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rPr>
      </w:pPr>
      <w:bookmarkStart w:id="0" w:name="_GoBack"/>
      <w:bookmarkEnd w:id="0"/>
    </w:p>
    <w:p>
      <w:pPr>
        <w:rPr>
          <w:rFonts w:ascii="Times New Roman" w:hAnsi="Times New Roman" w:cs="Times New Roman"/>
          <w:b/>
        </w:rPr>
      </w:pPr>
    </w:p>
    <w:p>
      <w:pPr>
        <w:rPr>
          <w:rFonts w:ascii="Times New Roman" w:hAnsi="Times New Roman" w:cs="Times New Roman"/>
          <w:b/>
        </w:rPr>
      </w:pPr>
    </w:p>
    <w:p>
      <w:pPr>
        <w:ind w:left="-420" w:leftChars="-200" w:right="-420" w:rightChars="-200"/>
        <w:jc w:val="center"/>
        <w:rPr>
          <w:rFonts w:ascii="Times New Roman" w:hAnsi="Times New Roman" w:eastAsia="方正小标宋简体" w:cs="Times New Roman"/>
          <w:b/>
          <w:sz w:val="40"/>
          <w:szCs w:val="40"/>
        </w:rPr>
      </w:pPr>
      <w:r>
        <w:rPr>
          <w:rFonts w:hint="eastAsia" w:ascii="Times New Roman" w:hAnsi="Times New Roman" w:eastAsia="方正小标宋简体" w:cs="Times New Roman"/>
          <w:b/>
          <w:sz w:val="40"/>
          <w:szCs w:val="40"/>
        </w:rPr>
        <w:t>深市期权投教丨</w:t>
      </w:r>
      <w:r>
        <w:rPr>
          <w:rFonts w:ascii="Times New Roman" w:hAnsi="Times New Roman" w:eastAsia="方正小标宋简体" w:cs="Times New Roman"/>
          <w:b/>
          <w:sz w:val="40"/>
          <w:szCs w:val="40"/>
        </w:rPr>
        <w:t>谈谈股票期权的用途</w:t>
      </w:r>
    </w:p>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期权</w:t>
      </w:r>
      <w:r>
        <w:rPr>
          <w:rFonts w:hint="eastAsia" w:ascii="Times New Roman" w:hAnsi="Times New Roman" w:eastAsia="方正仿宋简体" w:cs="Times New Roman"/>
          <w:sz w:val="28"/>
          <w:szCs w:val="28"/>
        </w:rPr>
        <w:t>并</w:t>
      </w:r>
      <w:r>
        <w:rPr>
          <w:rFonts w:ascii="Times New Roman" w:hAnsi="Times New Roman" w:eastAsia="方正仿宋简体" w:cs="Times New Roman"/>
          <w:sz w:val="28"/>
          <w:szCs w:val="28"/>
        </w:rPr>
        <w:t>不是一件新鲜事，历史上的许多事都蕴含着期权的理念。相传早在公元前1200年，古希腊的贸易商们为应</w:t>
      </w:r>
      <w:r>
        <w:rPr>
          <w:rFonts w:hint="eastAsia" w:ascii="Times New Roman" w:hAnsi="Times New Roman" w:eastAsia="方正仿宋简体" w:cs="Times New Roman"/>
          <w:sz w:val="28"/>
          <w:szCs w:val="28"/>
        </w:rPr>
        <w:t>对</w:t>
      </w:r>
      <w:r>
        <w:rPr>
          <w:rFonts w:ascii="Times New Roman" w:hAnsi="Times New Roman" w:eastAsia="方正仿宋简体" w:cs="Times New Roman"/>
          <w:sz w:val="28"/>
          <w:szCs w:val="28"/>
        </w:rPr>
        <w:t>意外的运输要求，会提前向大船东交付一笔资金，以便在必要时有权从大船东那里获得额外的舱位，确保按时交货。到了17世纪初，荷兰人对郁金香的狂热促使期权的应用进一步成熟。疯狂追捧郁金香的人们，往往要到批发商那里排队预订，而批发商普遍以远期合约提前确定郁金香的售价。由于从种植者处收购郁金香的成本价格无法事先确定，因此，批发商需要承担较大的价格变动风险。此时，郁金香期权便应运而生。批发商从种植者那里买入期权，便获得在特定的花期以特定的价格买入郁金香的权利。</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kern w:val="0"/>
          <w:sz w:val="28"/>
          <w:szCs w:val="28"/>
        </w:rPr>
        <w:t>期权的应用</w:t>
      </w:r>
      <w:r>
        <w:rPr>
          <w:rFonts w:hint="eastAsia" w:ascii="Times New Roman" w:hAnsi="Times New Roman" w:eastAsia="方正仿宋简体" w:cs="Times New Roman"/>
          <w:kern w:val="0"/>
          <w:sz w:val="28"/>
          <w:szCs w:val="28"/>
        </w:rPr>
        <w:t>，让</w:t>
      </w:r>
      <w:r>
        <w:rPr>
          <w:rFonts w:ascii="Times New Roman" w:hAnsi="Times New Roman" w:eastAsia="方正仿宋简体" w:cs="Times New Roman"/>
          <w:kern w:val="0"/>
          <w:sz w:val="28"/>
          <w:szCs w:val="28"/>
        </w:rPr>
        <w:t>投资者</w:t>
      </w:r>
      <w:r>
        <w:rPr>
          <w:rFonts w:hint="eastAsia" w:ascii="Times New Roman" w:hAnsi="Times New Roman" w:eastAsia="方正仿宋简体" w:cs="Times New Roman"/>
          <w:kern w:val="0"/>
          <w:sz w:val="28"/>
          <w:szCs w:val="28"/>
        </w:rPr>
        <w:t>既</w:t>
      </w:r>
      <w:r>
        <w:rPr>
          <w:rFonts w:ascii="Times New Roman" w:hAnsi="Times New Roman" w:eastAsia="方正仿宋简体" w:cs="Times New Roman"/>
          <w:kern w:val="0"/>
          <w:sz w:val="28"/>
          <w:szCs w:val="28"/>
        </w:rPr>
        <w:t>保留</w:t>
      </w:r>
      <w:r>
        <w:rPr>
          <w:rFonts w:hint="eastAsia" w:ascii="Times New Roman" w:hAnsi="Times New Roman" w:eastAsia="方正仿宋简体" w:cs="Times New Roman"/>
          <w:kern w:val="0"/>
          <w:sz w:val="28"/>
          <w:szCs w:val="28"/>
        </w:rPr>
        <w:t>了</w:t>
      </w:r>
      <w:r>
        <w:rPr>
          <w:rFonts w:ascii="Times New Roman" w:hAnsi="Times New Roman" w:eastAsia="方正仿宋简体" w:cs="Times New Roman"/>
          <w:kern w:val="0"/>
          <w:sz w:val="28"/>
          <w:szCs w:val="28"/>
        </w:rPr>
        <w:t>未来潜在收益，</w:t>
      </w:r>
      <w:r>
        <w:rPr>
          <w:rFonts w:hint="eastAsia" w:ascii="Times New Roman" w:hAnsi="Times New Roman" w:eastAsia="方正仿宋简体" w:cs="Times New Roman"/>
          <w:kern w:val="0"/>
          <w:sz w:val="28"/>
          <w:szCs w:val="28"/>
        </w:rPr>
        <w:t>又</w:t>
      </w:r>
      <w:r>
        <w:rPr>
          <w:rFonts w:ascii="Times New Roman" w:hAnsi="Times New Roman" w:eastAsia="方正仿宋简体" w:cs="Times New Roman"/>
          <w:kern w:val="0"/>
          <w:sz w:val="28"/>
          <w:szCs w:val="28"/>
        </w:rPr>
        <w:t>规避</w:t>
      </w:r>
      <w:r>
        <w:rPr>
          <w:rFonts w:hint="eastAsia" w:ascii="Times New Roman" w:hAnsi="Times New Roman" w:eastAsia="方正仿宋简体" w:cs="Times New Roman"/>
          <w:kern w:val="0"/>
          <w:sz w:val="28"/>
          <w:szCs w:val="28"/>
        </w:rPr>
        <w:t>了</w:t>
      </w:r>
      <w:r>
        <w:rPr>
          <w:rFonts w:ascii="Times New Roman" w:hAnsi="Times New Roman" w:eastAsia="方正仿宋简体" w:cs="Times New Roman"/>
          <w:kern w:val="0"/>
          <w:sz w:val="28"/>
          <w:szCs w:val="28"/>
        </w:rPr>
        <w:t>市场出现不利变化时带来的损失</w:t>
      </w:r>
      <w:r>
        <w:rPr>
          <w:rFonts w:hint="eastAsia" w:ascii="Times New Roman" w:hAnsi="Times New Roman" w:eastAsia="方正仿宋简体" w:cs="Times New Roman"/>
          <w:kern w:val="0"/>
          <w:sz w:val="28"/>
          <w:szCs w:val="28"/>
        </w:rPr>
        <w:t>。这种</w:t>
      </w:r>
      <w:r>
        <w:rPr>
          <w:rFonts w:ascii="Times New Roman" w:hAnsi="Times New Roman" w:eastAsia="方正仿宋简体" w:cs="Times New Roman"/>
          <w:kern w:val="0"/>
          <w:sz w:val="28"/>
          <w:szCs w:val="28"/>
        </w:rPr>
        <w:t>非对称的损益结构特征使之成为现代金融市场上核心的风险管理工具。同时，将期权认购认沽的类型与买卖方向进行组合，配合现货进行操作，可以实现降低资金使用成本、增强持</w:t>
      </w:r>
      <w:r>
        <w:rPr>
          <w:rFonts w:hint="eastAsia" w:ascii="Times New Roman" w:hAnsi="Times New Roman" w:eastAsia="方正仿宋简体" w:cs="Times New Roman"/>
          <w:kern w:val="0"/>
          <w:sz w:val="28"/>
          <w:szCs w:val="28"/>
        </w:rPr>
        <w:t>仓</w:t>
      </w:r>
      <w:r>
        <w:rPr>
          <w:rFonts w:ascii="Times New Roman" w:hAnsi="Times New Roman" w:eastAsia="方正仿宋简体" w:cs="Times New Roman"/>
          <w:kern w:val="0"/>
          <w:sz w:val="28"/>
          <w:szCs w:val="28"/>
        </w:rPr>
        <w:t>收益等需求。</w:t>
      </w:r>
      <w:r>
        <w:rPr>
          <w:rFonts w:ascii="Times New Roman" w:hAnsi="Times New Roman" w:eastAsia="方正仿宋简体" w:cs="Times New Roman"/>
          <w:sz w:val="28"/>
          <w:szCs w:val="28"/>
        </w:rPr>
        <w:t>下面，让我们具体了解一下吧！</w:t>
      </w:r>
    </w:p>
    <w:p>
      <w:pPr>
        <w:overflowPunct w:val="0"/>
        <w:spacing w:line="560" w:lineRule="exact"/>
        <w:ind w:firstLine="560" w:firstLineChars="200"/>
        <w:rPr>
          <w:rFonts w:ascii="Times New Roman" w:hAnsi="Times New Roman" w:eastAsia="方正仿宋简体" w:cs="Times New Roman"/>
          <w:sz w:val="28"/>
          <w:szCs w:val="28"/>
        </w:rPr>
      </w:pPr>
    </w:p>
    <w:p>
      <w:pPr>
        <w:overflowPunct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一、更有效的风险管理手段</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（一）锁定已有盈利</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若持有标的</w:t>
      </w:r>
      <w:r>
        <w:rPr>
          <w:rFonts w:hint="eastAsia" w:ascii="Times New Roman" w:hAnsi="Times New Roman" w:eastAsia="方正仿宋简体" w:cs="Times New Roman"/>
          <w:sz w:val="28"/>
          <w:szCs w:val="28"/>
        </w:rPr>
        <w:t>资产</w:t>
      </w:r>
      <w:r>
        <w:rPr>
          <w:rFonts w:ascii="Times New Roman" w:hAnsi="Times New Roman" w:eastAsia="方正仿宋简体" w:cs="Times New Roman"/>
          <w:sz w:val="28"/>
          <w:szCs w:val="28"/>
        </w:rPr>
        <w:t>且已产生盈利，投资者担心</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价格下跌，又不愿卖出</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资产从而错失</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价格上涨带来收益的可能性，则可支付较少的权利金买入平值认沽期权。如果</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价格下跌，投资者可以利用期权的盈利弥补</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价格下跌的损失；如果</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价格上涨，投资者损失权利金，但持有的</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资产可以继续获利。</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例如，小张持有某只现价为4元/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，已经获得可观收益。为了防范</w:t>
      </w:r>
      <w:r>
        <w:rPr>
          <w:rFonts w:hint="eastAsia" w:ascii="Times New Roman" w:hAnsi="Times New Roman" w:eastAsia="方正仿宋简体" w:cs="Times New Roman"/>
          <w:sz w:val="28"/>
          <w:szCs w:val="28"/>
        </w:rPr>
        <w:t>ETF价格</w:t>
      </w:r>
      <w:r>
        <w:rPr>
          <w:rFonts w:ascii="Times New Roman" w:hAnsi="Times New Roman" w:eastAsia="方正仿宋简体" w:cs="Times New Roman"/>
          <w:sz w:val="28"/>
          <w:szCs w:val="28"/>
        </w:rPr>
        <w:t>下跌风险，小张以</w:t>
      </w:r>
      <w:r>
        <w:rPr>
          <w:rFonts w:hint="eastAsia" w:ascii="Times New Roman" w:hAnsi="Times New Roman" w:eastAsia="方正仿宋简体" w:cs="Times New Roman"/>
          <w:sz w:val="28"/>
          <w:szCs w:val="28"/>
        </w:rPr>
        <w:t>0.3</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的权利金买入行权价为</w:t>
      </w:r>
      <w:r>
        <w:rPr>
          <w:rFonts w:hint="eastAsia" w:ascii="Times New Roman" w:hAnsi="Times New Roman" w:eastAsia="方正仿宋简体" w:cs="Times New Roman"/>
          <w:sz w:val="28"/>
          <w:szCs w:val="28"/>
        </w:rPr>
        <w:t>4</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w:t>
      </w:r>
      <w:r>
        <w:rPr>
          <w:rFonts w:hint="eastAsia" w:ascii="Times New Roman" w:hAnsi="Times New Roman" w:eastAsia="方正仿宋简体" w:cs="Times New Roman"/>
          <w:sz w:val="28"/>
          <w:szCs w:val="28"/>
        </w:rPr>
        <w:t>该ETF</w:t>
      </w:r>
      <w:r>
        <w:rPr>
          <w:rFonts w:ascii="Times New Roman" w:hAnsi="Times New Roman" w:eastAsia="方正仿宋简体" w:cs="Times New Roman"/>
          <w:sz w:val="28"/>
          <w:szCs w:val="28"/>
        </w:rPr>
        <w:t>认沽期权。若</w:t>
      </w:r>
      <w:r>
        <w:rPr>
          <w:rFonts w:hint="eastAsia" w:ascii="Times New Roman" w:hAnsi="Times New Roman" w:eastAsia="方正仿宋简体" w:cs="Times New Roman"/>
          <w:sz w:val="28"/>
          <w:szCs w:val="28"/>
        </w:rPr>
        <w:t>ETF价格</w:t>
      </w:r>
      <w:r>
        <w:rPr>
          <w:rFonts w:ascii="Times New Roman" w:hAnsi="Times New Roman" w:eastAsia="方正仿宋简体" w:cs="Times New Roman"/>
          <w:sz w:val="28"/>
          <w:szCs w:val="28"/>
        </w:rPr>
        <w:t>下跌，小张选择行权，保证了能以</w:t>
      </w:r>
      <w:r>
        <w:rPr>
          <w:rFonts w:hint="eastAsia" w:ascii="Times New Roman" w:hAnsi="Times New Roman" w:eastAsia="方正仿宋简体" w:cs="Times New Roman"/>
          <w:sz w:val="28"/>
          <w:szCs w:val="28"/>
        </w:rPr>
        <w:t>4</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的价格卖出该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；若该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继续上涨至</w:t>
      </w:r>
      <w:r>
        <w:rPr>
          <w:rFonts w:hint="eastAsia" w:ascii="Times New Roman" w:hAnsi="Times New Roman" w:eastAsia="方正仿宋简体" w:cs="Times New Roman"/>
          <w:sz w:val="28"/>
          <w:szCs w:val="28"/>
        </w:rPr>
        <w:t>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，小张放弃行权，那么该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上涨继续带来</w:t>
      </w:r>
      <w:r>
        <w:rPr>
          <w:rFonts w:hint="eastAsia" w:ascii="Times New Roman" w:hAnsi="Times New Roman" w:eastAsia="方正仿宋简体" w:cs="Times New Roman"/>
          <w:sz w:val="28"/>
          <w:szCs w:val="28"/>
        </w:rPr>
        <w:t>1</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的盈利可以弥补小张的权利金损失。</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（二）避免</w:t>
      </w:r>
      <w:r>
        <w:rPr>
          <w:rFonts w:hint="eastAsia" w:ascii="Times New Roman" w:hAnsi="Times New Roman" w:eastAsia="方正仿宋简体" w:cs="Times New Roman"/>
          <w:sz w:val="28"/>
          <w:szCs w:val="28"/>
        </w:rPr>
        <w:t>现货</w:t>
      </w:r>
      <w:r>
        <w:rPr>
          <w:rFonts w:ascii="Times New Roman" w:hAnsi="Times New Roman" w:eastAsia="方正仿宋简体" w:cs="Times New Roman"/>
          <w:sz w:val="28"/>
          <w:szCs w:val="28"/>
        </w:rPr>
        <w:t>被套牢</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投资者持有的某</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处于下跌行情，但因态势不明不愿止损。投资者可以在买入</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的同时，支付较少的权利金买入虚值认沽期权。如果未来</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大跌，未购买期权的投资者若要止损只能在低价卖出；购买了期权的投资者则可以行权，以行权价卖出</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，从而达到止损的目的；如果未来</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上涨，投资者将损失权利金。</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例如，小张持有某只</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现价为4元/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，为了规避该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价格下行风险，他以</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的权利金买入行权价为</w:t>
      </w:r>
      <w:r>
        <w:rPr>
          <w:rFonts w:hint="eastAsia" w:ascii="Times New Roman" w:hAnsi="Times New Roman" w:eastAsia="方正仿宋简体" w:cs="Times New Roman"/>
          <w:sz w:val="28"/>
          <w:szCs w:val="28"/>
        </w:rPr>
        <w:t>3.5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认沽期权。若合约到期时</w:t>
      </w:r>
      <w:r>
        <w:rPr>
          <w:rFonts w:hint="eastAsia" w:ascii="Times New Roman" w:hAnsi="Times New Roman" w:eastAsia="方正仿宋简体" w:cs="Times New Roman"/>
          <w:sz w:val="28"/>
          <w:szCs w:val="28"/>
        </w:rPr>
        <w:t>ETF价格</w:t>
      </w:r>
      <w:r>
        <w:rPr>
          <w:rFonts w:ascii="Times New Roman" w:hAnsi="Times New Roman" w:eastAsia="方正仿宋简体" w:cs="Times New Roman"/>
          <w:sz w:val="28"/>
          <w:szCs w:val="28"/>
        </w:rPr>
        <w:t>已跌破</w:t>
      </w:r>
      <w:r>
        <w:rPr>
          <w:rFonts w:hint="eastAsia" w:ascii="Times New Roman" w:hAnsi="Times New Roman" w:eastAsia="方正仿宋简体" w:cs="Times New Roman"/>
          <w:sz w:val="28"/>
          <w:szCs w:val="28"/>
        </w:rPr>
        <w:t>3.5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，小张可以保证能以</w:t>
      </w:r>
      <w:r>
        <w:rPr>
          <w:rFonts w:hint="eastAsia" w:ascii="Times New Roman" w:hAnsi="Times New Roman" w:eastAsia="方正仿宋简体" w:cs="Times New Roman"/>
          <w:sz w:val="28"/>
          <w:szCs w:val="28"/>
        </w:rPr>
        <w:t>3.5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卖出该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；若届时</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价</w:t>
      </w:r>
      <w:r>
        <w:rPr>
          <w:rFonts w:hint="eastAsia" w:ascii="Times New Roman" w:hAnsi="Times New Roman" w:eastAsia="方正仿宋简体" w:cs="Times New Roman"/>
          <w:sz w:val="28"/>
          <w:szCs w:val="28"/>
        </w:rPr>
        <w:t>格</w:t>
      </w:r>
      <w:r>
        <w:rPr>
          <w:rFonts w:ascii="Times New Roman" w:hAnsi="Times New Roman" w:eastAsia="方正仿宋简体" w:cs="Times New Roman"/>
          <w:sz w:val="28"/>
          <w:szCs w:val="28"/>
        </w:rPr>
        <w:t>上涨，小张不行权，则损失</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w:t>
      </w:r>
    </w:p>
    <w:p>
      <w:pPr>
        <w:widowControl/>
        <w:overflowPunct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二、提供双向交易选择</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在股票交易中，投资者只会投资有上涨机会的股票。若股票处于下跌行情，投资者只能通过降低持仓数量进行风险控制。</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股票期权则不同，它为投资者提供了双向交易选择。如果投资者预期</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价格上涨，可以买入认购期权；如果预期</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 xml:space="preserve">下跌，可以买入认沽期权。无论标的价格上涨、下跌，投资者都有获利可能。 </w:t>
      </w:r>
    </w:p>
    <w:p>
      <w:pPr>
        <w:widowControl/>
        <w:overflowPunct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三、降低资金使用成本</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（一）提高资金使用效率</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以认购期权为例，投资者支付较少的权利金就能享受标的价格变化带来的收益。若标的</w:t>
      </w:r>
      <w:r>
        <w:rPr>
          <w:rFonts w:hint="eastAsia" w:ascii="Times New Roman" w:hAnsi="Times New Roman" w:eastAsia="方正仿宋简体" w:cs="Times New Roman"/>
          <w:sz w:val="28"/>
          <w:szCs w:val="28"/>
        </w:rPr>
        <w:t>价格</w:t>
      </w:r>
      <w:r>
        <w:rPr>
          <w:rFonts w:ascii="Times New Roman" w:hAnsi="Times New Roman" w:eastAsia="方正仿宋简体" w:cs="Times New Roman"/>
          <w:sz w:val="28"/>
          <w:szCs w:val="28"/>
        </w:rPr>
        <w:t>没有上涨，则亏损权利金。</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例如，小张认为某只现价为</w:t>
      </w:r>
      <w:r>
        <w:rPr>
          <w:rFonts w:hint="eastAsia" w:ascii="Times New Roman" w:hAnsi="Times New Roman" w:eastAsia="方正仿宋简体" w:cs="Times New Roman"/>
          <w:sz w:val="28"/>
          <w:szCs w:val="28"/>
        </w:rPr>
        <w:t>4</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在未来一个月会上涨，因此他以</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的权利金购入一个月后到期、行权价为4.5元/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的认购期权。若合约到期时，该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上涨至5元/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，小张选择行权，每</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收益率为（5-</w:t>
      </w:r>
      <w:r>
        <w:rPr>
          <w:rFonts w:hint="eastAsia" w:ascii="Times New Roman" w:hAnsi="Times New Roman" w:eastAsia="方正仿宋简体" w:cs="Times New Roman"/>
          <w:sz w:val="28"/>
          <w:szCs w:val="28"/>
        </w:rPr>
        <w:t>4.5</w:t>
      </w:r>
      <w:r>
        <w:rPr>
          <w:rFonts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=1</w:t>
      </w:r>
      <w:r>
        <w:rPr>
          <w:rFonts w:hint="eastAsia" w:ascii="Times New Roman" w:hAnsi="Times New Roman" w:eastAsia="方正仿宋简体" w:cs="Times New Roman"/>
          <w:sz w:val="28"/>
          <w:szCs w:val="28"/>
        </w:rPr>
        <w:t>5</w:t>
      </w:r>
      <w:r>
        <w:rPr>
          <w:rFonts w:ascii="Times New Roman" w:hAnsi="Times New Roman" w:eastAsia="方正仿宋简体" w:cs="Times New Roman"/>
          <w:sz w:val="28"/>
          <w:szCs w:val="28"/>
        </w:rPr>
        <w:t>0%，如果小张只是单纯</w:t>
      </w:r>
      <w:r>
        <w:rPr>
          <w:rFonts w:hint="eastAsia" w:ascii="Times New Roman" w:hAnsi="Times New Roman" w:eastAsia="方正仿宋简体" w:cs="Times New Roman"/>
          <w:sz w:val="28"/>
          <w:szCs w:val="28"/>
        </w:rPr>
        <w:t>购买ETF</w:t>
      </w:r>
      <w:r>
        <w:rPr>
          <w:rFonts w:ascii="Times New Roman" w:hAnsi="Times New Roman" w:eastAsia="方正仿宋简体" w:cs="Times New Roman"/>
          <w:sz w:val="28"/>
          <w:szCs w:val="28"/>
        </w:rPr>
        <w:t>，那么每</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收益率为（</w:t>
      </w:r>
      <w:r>
        <w:rPr>
          <w:rFonts w:hint="eastAsia" w:ascii="Times New Roman" w:hAnsi="Times New Roman" w:eastAsia="方正仿宋简体" w:cs="Times New Roman"/>
          <w:sz w:val="28"/>
          <w:szCs w:val="28"/>
        </w:rPr>
        <w:t>5</w:t>
      </w:r>
      <w:r>
        <w:rPr>
          <w:rFonts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4</w:t>
      </w:r>
      <w:r>
        <w:rPr>
          <w:rFonts w:ascii="Times New Roman" w:hAnsi="Times New Roman" w:eastAsia="方正仿宋简体" w:cs="Times New Roman"/>
          <w:sz w:val="28"/>
          <w:szCs w:val="28"/>
        </w:rPr>
        <w:t>）/4=25%，通过买入认购期权，小张放大了投资收益。若届时该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没有上涨至4</w:t>
      </w:r>
      <w:r>
        <w:rPr>
          <w:rFonts w:hint="eastAsia" w:ascii="Times New Roman" w:hAnsi="Times New Roman" w:eastAsia="方正仿宋简体" w:cs="Times New Roman"/>
          <w:sz w:val="28"/>
          <w:szCs w:val="28"/>
        </w:rPr>
        <w:t>.5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，小张不行权，损失的是</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（二）低价买入</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的有效手段</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卖出虚值认沽期权可以作为低价买入</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资产的有效手段。如果未来</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不跌破行权价，期权没有被行权，投资者可以收获权利金；如果未来</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跌破行权价，期权被行权，投资者可以用较低的行权价买入</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例如，某只</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现价为</w:t>
      </w:r>
      <w:r>
        <w:rPr>
          <w:rFonts w:hint="eastAsia" w:ascii="Times New Roman" w:hAnsi="Times New Roman" w:eastAsia="方正仿宋简体" w:cs="Times New Roman"/>
          <w:sz w:val="28"/>
          <w:szCs w:val="28"/>
        </w:rPr>
        <w:t>4</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，小张计划在一个月后以</w:t>
      </w:r>
      <w:r>
        <w:rPr>
          <w:rFonts w:hint="eastAsia" w:ascii="Times New Roman" w:hAnsi="Times New Roman" w:eastAsia="方正仿宋简体" w:cs="Times New Roman"/>
          <w:sz w:val="28"/>
          <w:szCs w:val="28"/>
        </w:rPr>
        <w:t>3.5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的价格买入该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。因此他以</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的权利金卖出了一个月后到期</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行权价格为3.5元/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认沽期权。若一个月后，该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没有跌至3.5元/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，期权未被行权，小张已赚取了</w:t>
      </w:r>
      <w:r>
        <w:rPr>
          <w:rFonts w:hint="eastAsia" w:ascii="Times New Roman" w:hAnsi="Times New Roman" w:eastAsia="方正仿宋简体" w:cs="Times New Roman"/>
          <w:sz w:val="28"/>
          <w:szCs w:val="28"/>
        </w:rPr>
        <w:t>0.2</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的权利金；若届时该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跌至</w:t>
      </w:r>
      <w:r>
        <w:rPr>
          <w:rFonts w:hint="eastAsia" w:ascii="Times New Roman" w:hAnsi="Times New Roman" w:eastAsia="方正仿宋简体" w:cs="Times New Roman"/>
          <w:sz w:val="28"/>
          <w:szCs w:val="28"/>
        </w:rPr>
        <w:t>3.5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及以下，期权被行权，小张将以</w:t>
      </w:r>
      <w:r>
        <w:rPr>
          <w:rFonts w:hint="eastAsia" w:ascii="Times New Roman" w:hAnsi="Times New Roman" w:eastAsia="方正仿宋简体" w:cs="Times New Roman"/>
          <w:sz w:val="28"/>
          <w:szCs w:val="28"/>
        </w:rPr>
        <w:t>3.5</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的价格买入该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，同时依旧赚取了权利金。</w:t>
      </w:r>
    </w:p>
    <w:p>
      <w:pPr>
        <w:overflowPunct w:val="0"/>
        <w:spacing w:line="56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四、增强持</w:t>
      </w:r>
      <w:r>
        <w:rPr>
          <w:rFonts w:hint="eastAsia" w:ascii="Times New Roman" w:hAnsi="Times New Roman" w:eastAsia="黑体" w:cs="Times New Roman"/>
          <w:sz w:val="28"/>
          <w:szCs w:val="28"/>
        </w:rPr>
        <w:t>仓</w:t>
      </w:r>
      <w:r>
        <w:rPr>
          <w:rFonts w:ascii="Times New Roman" w:hAnsi="Times New Roman" w:eastAsia="黑体" w:cs="Times New Roman"/>
          <w:sz w:val="28"/>
          <w:szCs w:val="28"/>
        </w:rPr>
        <w:t>收益</w:t>
      </w:r>
    </w:p>
    <w:p>
      <w:pPr>
        <w:overflowPunct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投资者计划长期持有某</w:t>
      </w:r>
      <w:r>
        <w:rPr>
          <w:rFonts w:hint="eastAsia" w:ascii="Times New Roman" w:hAnsi="Times New Roman" w:eastAsia="方正仿宋简体" w:cs="Times New Roman"/>
          <w:sz w:val="28"/>
          <w:szCs w:val="28"/>
        </w:rPr>
        <w:t>标的</w:t>
      </w:r>
      <w:r>
        <w:rPr>
          <w:rFonts w:ascii="Times New Roman" w:hAnsi="Times New Roman" w:eastAsia="方正仿宋简体" w:cs="Times New Roman"/>
          <w:sz w:val="28"/>
          <w:szCs w:val="28"/>
        </w:rPr>
        <w:t>资产，如果预计</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在一段时间内上涨概率较小，则可以卖出该</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的虚值认购期权。若</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未大涨，期权不被行权，投资者收取权利金，并可以继续卖出认购期权，持续提高持</w:t>
      </w:r>
      <w:r>
        <w:rPr>
          <w:rFonts w:hint="eastAsia" w:ascii="Times New Roman" w:hAnsi="Times New Roman" w:eastAsia="方正仿宋简体" w:cs="Times New Roman"/>
          <w:sz w:val="28"/>
          <w:szCs w:val="28"/>
        </w:rPr>
        <w:t>仓</w:t>
      </w:r>
      <w:r>
        <w:rPr>
          <w:rFonts w:ascii="Times New Roman" w:hAnsi="Times New Roman" w:eastAsia="方正仿宋简体" w:cs="Times New Roman"/>
          <w:sz w:val="28"/>
          <w:szCs w:val="28"/>
        </w:rPr>
        <w:t>收益；若</w:t>
      </w:r>
      <w:r>
        <w:rPr>
          <w:rFonts w:hint="eastAsia" w:ascii="Times New Roman" w:hAnsi="Times New Roman" w:eastAsia="方正仿宋简体" w:cs="Times New Roman"/>
          <w:sz w:val="28"/>
          <w:szCs w:val="28"/>
        </w:rPr>
        <w:t>标的价格</w:t>
      </w:r>
      <w:r>
        <w:rPr>
          <w:rFonts w:ascii="Times New Roman" w:hAnsi="Times New Roman" w:eastAsia="方正仿宋简体" w:cs="Times New Roman"/>
          <w:sz w:val="28"/>
          <w:szCs w:val="28"/>
        </w:rPr>
        <w:t>大涨，期权被行权，投资者也能用较高的价格卖出</w:t>
      </w:r>
      <w:r>
        <w:rPr>
          <w:rFonts w:hint="eastAsia" w:ascii="Times New Roman" w:hAnsi="Times New Roman" w:eastAsia="方正仿宋简体" w:cs="Times New Roman"/>
          <w:sz w:val="28"/>
          <w:szCs w:val="28"/>
        </w:rPr>
        <w:t>标的资产</w:t>
      </w:r>
      <w:r>
        <w:rPr>
          <w:rFonts w:ascii="Times New Roman" w:hAnsi="Times New Roman" w:eastAsia="方正仿宋简体" w:cs="Times New Roman"/>
          <w:sz w:val="28"/>
          <w:szCs w:val="28"/>
        </w:rPr>
        <w:t>。</w:t>
      </w:r>
    </w:p>
    <w:p>
      <w:pPr>
        <w:overflowPunct w:val="0"/>
        <w:spacing w:line="560" w:lineRule="exact"/>
        <w:ind w:firstLine="560" w:firstLineChars="200"/>
        <w:rPr>
          <w:rFonts w:ascii="Times New Roman" w:hAnsi="Times New Roman" w:eastAsia="华文仿宋" w:cs="Times New Roman"/>
          <w:sz w:val="28"/>
          <w:szCs w:val="28"/>
        </w:rPr>
      </w:pPr>
      <w:r>
        <w:rPr>
          <w:rFonts w:ascii="Times New Roman" w:hAnsi="Times New Roman" w:eastAsia="方正仿宋简体" w:cs="Times New Roman"/>
          <w:sz w:val="28"/>
          <w:szCs w:val="28"/>
        </w:rPr>
        <w:t>例如，小张以4元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的价格买入某只</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，并以</w:t>
      </w:r>
      <w:r>
        <w:rPr>
          <w:rFonts w:hint="eastAsia" w:ascii="Times New Roman" w:hAnsi="Times New Roman" w:eastAsia="方正仿宋简体" w:cs="Times New Roman"/>
          <w:sz w:val="28"/>
          <w:szCs w:val="28"/>
        </w:rPr>
        <w:t>0.1</w:t>
      </w:r>
      <w:r>
        <w:rPr>
          <w:rFonts w:ascii="Times New Roman" w:hAnsi="Times New Roman" w:eastAsia="方正仿宋简体" w:cs="Times New Roman"/>
          <w:sz w:val="28"/>
          <w:szCs w:val="28"/>
        </w:rPr>
        <w:t>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的权利金卖出行权价为5元/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认购期权。当该</w:t>
      </w:r>
      <w:r>
        <w:rPr>
          <w:rFonts w:hint="eastAsia" w:ascii="Times New Roman" w:hAnsi="Times New Roman" w:eastAsia="方正仿宋简体" w:cs="Times New Roman"/>
          <w:sz w:val="28"/>
          <w:szCs w:val="28"/>
        </w:rPr>
        <w:t>ETF价格</w:t>
      </w:r>
      <w:r>
        <w:rPr>
          <w:rFonts w:ascii="Times New Roman" w:hAnsi="Times New Roman" w:eastAsia="方正仿宋简体" w:cs="Times New Roman"/>
          <w:sz w:val="28"/>
          <w:szCs w:val="28"/>
        </w:rPr>
        <w:t>未上涨至5元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，期权未被行权，小张获得0.1元/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的权利金收益；当该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价格上涨至5元以上，期权被行权，小张能够赚取权利金，并以5元/</w:t>
      </w:r>
      <w:r>
        <w:rPr>
          <w:rFonts w:hint="eastAsia" w:ascii="Times New Roman" w:hAnsi="Times New Roman" w:eastAsia="方正仿宋简体" w:cs="Times New Roman"/>
          <w:sz w:val="28"/>
          <w:szCs w:val="28"/>
        </w:rPr>
        <w:t>份</w:t>
      </w:r>
      <w:r>
        <w:rPr>
          <w:rFonts w:ascii="Times New Roman" w:hAnsi="Times New Roman" w:eastAsia="方正仿宋简体" w:cs="Times New Roman"/>
          <w:sz w:val="28"/>
          <w:szCs w:val="28"/>
        </w:rPr>
        <w:t>的价格卖出该</w:t>
      </w:r>
      <w:r>
        <w:rPr>
          <w:rFonts w:hint="eastAsia" w:ascii="Times New Roman" w:hAnsi="Times New Roman" w:eastAsia="方正仿宋简体" w:cs="Times New Roman"/>
          <w:sz w:val="28"/>
          <w:szCs w:val="28"/>
        </w:rPr>
        <w:t>ETF</w:t>
      </w:r>
      <w:r>
        <w:rPr>
          <w:rFonts w:ascii="Times New Roman" w:hAnsi="Times New Roman" w:eastAsia="方正仿宋简体" w:cs="Times New Roman"/>
          <w:sz w:val="28"/>
          <w:szCs w:val="28"/>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143286"/>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28"/>
    <w:rsid w:val="0000015A"/>
    <w:rsid w:val="0000063F"/>
    <w:rsid w:val="00001C26"/>
    <w:rsid w:val="000074F8"/>
    <w:rsid w:val="000161B8"/>
    <w:rsid w:val="000162D4"/>
    <w:rsid w:val="0002155A"/>
    <w:rsid w:val="00024C36"/>
    <w:rsid w:val="00032180"/>
    <w:rsid w:val="00044C70"/>
    <w:rsid w:val="00046297"/>
    <w:rsid w:val="00054790"/>
    <w:rsid w:val="00056C3B"/>
    <w:rsid w:val="0006097B"/>
    <w:rsid w:val="0006434D"/>
    <w:rsid w:val="0006768E"/>
    <w:rsid w:val="00072E31"/>
    <w:rsid w:val="0007788E"/>
    <w:rsid w:val="00092610"/>
    <w:rsid w:val="000A050A"/>
    <w:rsid w:val="000A0692"/>
    <w:rsid w:val="000A0B9A"/>
    <w:rsid w:val="000A27E9"/>
    <w:rsid w:val="000A315A"/>
    <w:rsid w:val="000A67D1"/>
    <w:rsid w:val="000B37AA"/>
    <w:rsid w:val="000B51F1"/>
    <w:rsid w:val="000C243F"/>
    <w:rsid w:val="000C70B1"/>
    <w:rsid w:val="000D1EB4"/>
    <w:rsid w:val="000D3781"/>
    <w:rsid w:val="000D4D73"/>
    <w:rsid w:val="000D6202"/>
    <w:rsid w:val="000E73F2"/>
    <w:rsid w:val="000F6E85"/>
    <w:rsid w:val="00117C62"/>
    <w:rsid w:val="00131C3E"/>
    <w:rsid w:val="0014242D"/>
    <w:rsid w:val="0014256F"/>
    <w:rsid w:val="00147227"/>
    <w:rsid w:val="00152020"/>
    <w:rsid w:val="00166399"/>
    <w:rsid w:val="001668BA"/>
    <w:rsid w:val="0018371C"/>
    <w:rsid w:val="00190260"/>
    <w:rsid w:val="0019403D"/>
    <w:rsid w:val="001948A7"/>
    <w:rsid w:val="00195C83"/>
    <w:rsid w:val="00196297"/>
    <w:rsid w:val="001A51B5"/>
    <w:rsid w:val="001B7208"/>
    <w:rsid w:val="001C0FB3"/>
    <w:rsid w:val="001C46CB"/>
    <w:rsid w:val="001D13DB"/>
    <w:rsid w:val="001E0DF4"/>
    <w:rsid w:val="001E2D94"/>
    <w:rsid w:val="001F2467"/>
    <w:rsid w:val="001F7C4E"/>
    <w:rsid w:val="00202190"/>
    <w:rsid w:val="00207C25"/>
    <w:rsid w:val="0021046D"/>
    <w:rsid w:val="00217134"/>
    <w:rsid w:val="0024051F"/>
    <w:rsid w:val="002440AB"/>
    <w:rsid w:val="00244BA5"/>
    <w:rsid w:val="00256C4F"/>
    <w:rsid w:val="00260B9E"/>
    <w:rsid w:val="002756A3"/>
    <w:rsid w:val="002809D6"/>
    <w:rsid w:val="002A7454"/>
    <w:rsid w:val="002B7328"/>
    <w:rsid w:val="002C0D92"/>
    <w:rsid w:val="002C3DD9"/>
    <w:rsid w:val="002D4910"/>
    <w:rsid w:val="002D6E9B"/>
    <w:rsid w:val="002E4C35"/>
    <w:rsid w:val="002F61D8"/>
    <w:rsid w:val="002F6DC2"/>
    <w:rsid w:val="003173DD"/>
    <w:rsid w:val="00317563"/>
    <w:rsid w:val="00323B11"/>
    <w:rsid w:val="00323FA6"/>
    <w:rsid w:val="00324082"/>
    <w:rsid w:val="003252BD"/>
    <w:rsid w:val="00340112"/>
    <w:rsid w:val="003435CC"/>
    <w:rsid w:val="003553B2"/>
    <w:rsid w:val="003557A2"/>
    <w:rsid w:val="00357CF8"/>
    <w:rsid w:val="003670F3"/>
    <w:rsid w:val="00370FDF"/>
    <w:rsid w:val="003902C9"/>
    <w:rsid w:val="003953B1"/>
    <w:rsid w:val="003A4FD6"/>
    <w:rsid w:val="003B17FB"/>
    <w:rsid w:val="003C72AE"/>
    <w:rsid w:val="003D1E19"/>
    <w:rsid w:val="003D2B32"/>
    <w:rsid w:val="003D320D"/>
    <w:rsid w:val="003D3C92"/>
    <w:rsid w:val="003E4635"/>
    <w:rsid w:val="003F6B5D"/>
    <w:rsid w:val="00410BF9"/>
    <w:rsid w:val="00412582"/>
    <w:rsid w:val="0041260C"/>
    <w:rsid w:val="00416EAD"/>
    <w:rsid w:val="00422905"/>
    <w:rsid w:val="00422A44"/>
    <w:rsid w:val="00422C05"/>
    <w:rsid w:val="00427570"/>
    <w:rsid w:val="00460EF9"/>
    <w:rsid w:val="00463678"/>
    <w:rsid w:val="00465EDB"/>
    <w:rsid w:val="00470508"/>
    <w:rsid w:val="00474F3C"/>
    <w:rsid w:val="004B2909"/>
    <w:rsid w:val="004C0240"/>
    <w:rsid w:val="004C585D"/>
    <w:rsid w:val="004D0BFC"/>
    <w:rsid w:val="004D0FA5"/>
    <w:rsid w:val="004E050B"/>
    <w:rsid w:val="004F5899"/>
    <w:rsid w:val="004F5DAF"/>
    <w:rsid w:val="0050372F"/>
    <w:rsid w:val="0050762E"/>
    <w:rsid w:val="00510A04"/>
    <w:rsid w:val="005166FE"/>
    <w:rsid w:val="00542B2D"/>
    <w:rsid w:val="00542B66"/>
    <w:rsid w:val="00546287"/>
    <w:rsid w:val="00546B03"/>
    <w:rsid w:val="00554D22"/>
    <w:rsid w:val="005653C6"/>
    <w:rsid w:val="00566429"/>
    <w:rsid w:val="005704B1"/>
    <w:rsid w:val="005717A5"/>
    <w:rsid w:val="00572F66"/>
    <w:rsid w:val="00573EF2"/>
    <w:rsid w:val="0059548B"/>
    <w:rsid w:val="005B02CC"/>
    <w:rsid w:val="005C07DD"/>
    <w:rsid w:val="005C3C26"/>
    <w:rsid w:val="005C7CB8"/>
    <w:rsid w:val="005D0F22"/>
    <w:rsid w:val="005D24BB"/>
    <w:rsid w:val="005D65E0"/>
    <w:rsid w:val="005E16F0"/>
    <w:rsid w:val="005F0A59"/>
    <w:rsid w:val="005F521D"/>
    <w:rsid w:val="005F5917"/>
    <w:rsid w:val="005F7849"/>
    <w:rsid w:val="00602009"/>
    <w:rsid w:val="00605743"/>
    <w:rsid w:val="00614F9F"/>
    <w:rsid w:val="006234BB"/>
    <w:rsid w:val="00635345"/>
    <w:rsid w:val="00642A02"/>
    <w:rsid w:val="00643559"/>
    <w:rsid w:val="00651773"/>
    <w:rsid w:val="00656CEB"/>
    <w:rsid w:val="006667D2"/>
    <w:rsid w:val="006755F6"/>
    <w:rsid w:val="00684EC0"/>
    <w:rsid w:val="00686F8B"/>
    <w:rsid w:val="00690DFC"/>
    <w:rsid w:val="0069580C"/>
    <w:rsid w:val="00696A26"/>
    <w:rsid w:val="006B18BA"/>
    <w:rsid w:val="006B37C3"/>
    <w:rsid w:val="006C14B6"/>
    <w:rsid w:val="006C797A"/>
    <w:rsid w:val="006D2F51"/>
    <w:rsid w:val="006D3B6B"/>
    <w:rsid w:val="006D4DAB"/>
    <w:rsid w:val="006D5856"/>
    <w:rsid w:val="006F1F6E"/>
    <w:rsid w:val="006F358B"/>
    <w:rsid w:val="00707293"/>
    <w:rsid w:val="00717767"/>
    <w:rsid w:val="007203C2"/>
    <w:rsid w:val="00722007"/>
    <w:rsid w:val="0072365A"/>
    <w:rsid w:val="0073133E"/>
    <w:rsid w:val="007339C3"/>
    <w:rsid w:val="00733F18"/>
    <w:rsid w:val="00736884"/>
    <w:rsid w:val="0074764B"/>
    <w:rsid w:val="00755152"/>
    <w:rsid w:val="00765DC6"/>
    <w:rsid w:val="00772FAF"/>
    <w:rsid w:val="007763C7"/>
    <w:rsid w:val="0078361B"/>
    <w:rsid w:val="00787EF5"/>
    <w:rsid w:val="00794482"/>
    <w:rsid w:val="007A06EB"/>
    <w:rsid w:val="007A1E14"/>
    <w:rsid w:val="007B6611"/>
    <w:rsid w:val="007C2D3D"/>
    <w:rsid w:val="007D1943"/>
    <w:rsid w:val="007D5E0E"/>
    <w:rsid w:val="007E3A56"/>
    <w:rsid w:val="007E58A6"/>
    <w:rsid w:val="007E7EF0"/>
    <w:rsid w:val="007F0F70"/>
    <w:rsid w:val="007F12E3"/>
    <w:rsid w:val="00815272"/>
    <w:rsid w:val="008155B6"/>
    <w:rsid w:val="00817D85"/>
    <w:rsid w:val="00835B89"/>
    <w:rsid w:val="0085137A"/>
    <w:rsid w:val="008522D2"/>
    <w:rsid w:val="00861AB7"/>
    <w:rsid w:val="00866E03"/>
    <w:rsid w:val="00887EA0"/>
    <w:rsid w:val="0089005B"/>
    <w:rsid w:val="00890EEA"/>
    <w:rsid w:val="008912EF"/>
    <w:rsid w:val="008A1A61"/>
    <w:rsid w:val="008A37C7"/>
    <w:rsid w:val="008C2EB6"/>
    <w:rsid w:val="008D1DA8"/>
    <w:rsid w:val="008D2AAB"/>
    <w:rsid w:val="008F1896"/>
    <w:rsid w:val="008F4DF3"/>
    <w:rsid w:val="008F796A"/>
    <w:rsid w:val="008F7B8F"/>
    <w:rsid w:val="00901D0C"/>
    <w:rsid w:val="00904655"/>
    <w:rsid w:val="00906F1E"/>
    <w:rsid w:val="00912734"/>
    <w:rsid w:val="00914EA6"/>
    <w:rsid w:val="00922FD9"/>
    <w:rsid w:val="00933374"/>
    <w:rsid w:val="00943904"/>
    <w:rsid w:val="00954291"/>
    <w:rsid w:val="00954DE1"/>
    <w:rsid w:val="00955874"/>
    <w:rsid w:val="0096071F"/>
    <w:rsid w:val="00970744"/>
    <w:rsid w:val="009752D6"/>
    <w:rsid w:val="00982728"/>
    <w:rsid w:val="00987DF1"/>
    <w:rsid w:val="009932CA"/>
    <w:rsid w:val="009B1DCA"/>
    <w:rsid w:val="009C425C"/>
    <w:rsid w:val="009C61DA"/>
    <w:rsid w:val="009D5FBC"/>
    <w:rsid w:val="009D74A4"/>
    <w:rsid w:val="009F0A62"/>
    <w:rsid w:val="009F208A"/>
    <w:rsid w:val="009F6265"/>
    <w:rsid w:val="00A04F56"/>
    <w:rsid w:val="00A051B5"/>
    <w:rsid w:val="00A0543F"/>
    <w:rsid w:val="00A063A8"/>
    <w:rsid w:val="00A06BC6"/>
    <w:rsid w:val="00A152DF"/>
    <w:rsid w:val="00A320E0"/>
    <w:rsid w:val="00A3529D"/>
    <w:rsid w:val="00A44B1D"/>
    <w:rsid w:val="00A640DC"/>
    <w:rsid w:val="00A6697D"/>
    <w:rsid w:val="00A75532"/>
    <w:rsid w:val="00A761BF"/>
    <w:rsid w:val="00A80DD8"/>
    <w:rsid w:val="00A87203"/>
    <w:rsid w:val="00AA068E"/>
    <w:rsid w:val="00AA27CA"/>
    <w:rsid w:val="00AA5A6B"/>
    <w:rsid w:val="00AB10C4"/>
    <w:rsid w:val="00AB4E54"/>
    <w:rsid w:val="00AB596C"/>
    <w:rsid w:val="00AC60E6"/>
    <w:rsid w:val="00AD0E80"/>
    <w:rsid w:val="00AD2C22"/>
    <w:rsid w:val="00AD6A76"/>
    <w:rsid w:val="00AF1A8F"/>
    <w:rsid w:val="00AF26B1"/>
    <w:rsid w:val="00AF5B4B"/>
    <w:rsid w:val="00B027D6"/>
    <w:rsid w:val="00B02D70"/>
    <w:rsid w:val="00B16D94"/>
    <w:rsid w:val="00B25848"/>
    <w:rsid w:val="00B512EE"/>
    <w:rsid w:val="00B516C4"/>
    <w:rsid w:val="00B54E4D"/>
    <w:rsid w:val="00B64F03"/>
    <w:rsid w:val="00B80DC5"/>
    <w:rsid w:val="00B81CE5"/>
    <w:rsid w:val="00B91BD6"/>
    <w:rsid w:val="00BC0781"/>
    <w:rsid w:val="00BD3538"/>
    <w:rsid w:val="00BE167A"/>
    <w:rsid w:val="00BF1FF0"/>
    <w:rsid w:val="00C001E2"/>
    <w:rsid w:val="00C02D9C"/>
    <w:rsid w:val="00C12677"/>
    <w:rsid w:val="00C13142"/>
    <w:rsid w:val="00C13F68"/>
    <w:rsid w:val="00C238AC"/>
    <w:rsid w:val="00C2575F"/>
    <w:rsid w:val="00C36FF9"/>
    <w:rsid w:val="00C41BF7"/>
    <w:rsid w:val="00C42AD2"/>
    <w:rsid w:val="00C42D17"/>
    <w:rsid w:val="00C44A7D"/>
    <w:rsid w:val="00C5069E"/>
    <w:rsid w:val="00C5404A"/>
    <w:rsid w:val="00C5625F"/>
    <w:rsid w:val="00C56B14"/>
    <w:rsid w:val="00C61820"/>
    <w:rsid w:val="00C657ED"/>
    <w:rsid w:val="00C66097"/>
    <w:rsid w:val="00C75325"/>
    <w:rsid w:val="00C816E2"/>
    <w:rsid w:val="00C84E20"/>
    <w:rsid w:val="00C906B1"/>
    <w:rsid w:val="00C94E04"/>
    <w:rsid w:val="00C94E49"/>
    <w:rsid w:val="00CA04E5"/>
    <w:rsid w:val="00CB05F2"/>
    <w:rsid w:val="00CB1288"/>
    <w:rsid w:val="00CB1354"/>
    <w:rsid w:val="00CC4BA0"/>
    <w:rsid w:val="00CC6517"/>
    <w:rsid w:val="00CD0948"/>
    <w:rsid w:val="00CD26FB"/>
    <w:rsid w:val="00CD7427"/>
    <w:rsid w:val="00CE02F3"/>
    <w:rsid w:val="00CE0AB7"/>
    <w:rsid w:val="00CF1B0D"/>
    <w:rsid w:val="00D0086B"/>
    <w:rsid w:val="00D00F71"/>
    <w:rsid w:val="00D05B88"/>
    <w:rsid w:val="00D22519"/>
    <w:rsid w:val="00D314B6"/>
    <w:rsid w:val="00D463CC"/>
    <w:rsid w:val="00D536DB"/>
    <w:rsid w:val="00D541DB"/>
    <w:rsid w:val="00D557D6"/>
    <w:rsid w:val="00D56C98"/>
    <w:rsid w:val="00D60154"/>
    <w:rsid w:val="00D61C59"/>
    <w:rsid w:val="00D631DD"/>
    <w:rsid w:val="00D7081C"/>
    <w:rsid w:val="00D7325F"/>
    <w:rsid w:val="00D739E4"/>
    <w:rsid w:val="00D802CF"/>
    <w:rsid w:val="00D857A8"/>
    <w:rsid w:val="00D87BCE"/>
    <w:rsid w:val="00D93DF6"/>
    <w:rsid w:val="00DA4A2C"/>
    <w:rsid w:val="00DC027B"/>
    <w:rsid w:val="00DC44F7"/>
    <w:rsid w:val="00DC6736"/>
    <w:rsid w:val="00DC731A"/>
    <w:rsid w:val="00DD2239"/>
    <w:rsid w:val="00DD291F"/>
    <w:rsid w:val="00DD3040"/>
    <w:rsid w:val="00DD518C"/>
    <w:rsid w:val="00DD6FA0"/>
    <w:rsid w:val="00DE120D"/>
    <w:rsid w:val="00DE73AC"/>
    <w:rsid w:val="00DF6714"/>
    <w:rsid w:val="00E30878"/>
    <w:rsid w:val="00E339E0"/>
    <w:rsid w:val="00E51A37"/>
    <w:rsid w:val="00E61F36"/>
    <w:rsid w:val="00E626B1"/>
    <w:rsid w:val="00E7200C"/>
    <w:rsid w:val="00E86392"/>
    <w:rsid w:val="00E868FA"/>
    <w:rsid w:val="00E91956"/>
    <w:rsid w:val="00EA0E46"/>
    <w:rsid w:val="00EA5301"/>
    <w:rsid w:val="00EA6BFF"/>
    <w:rsid w:val="00EA6DA2"/>
    <w:rsid w:val="00EC1E91"/>
    <w:rsid w:val="00EC45D4"/>
    <w:rsid w:val="00EC4F61"/>
    <w:rsid w:val="00ED4E3C"/>
    <w:rsid w:val="00ED5257"/>
    <w:rsid w:val="00EE1B3C"/>
    <w:rsid w:val="00EE3390"/>
    <w:rsid w:val="00EE7E9A"/>
    <w:rsid w:val="00F11C0C"/>
    <w:rsid w:val="00F224AA"/>
    <w:rsid w:val="00F2264D"/>
    <w:rsid w:val="00F262BD"/>
    <w:rsid w:val="00F321FD"/>
    <w:rsid w:val="00F4648D"/>
    <w:rsid w:val="00F47699"/>
    <w:rsid w:val="00F50D4D"/>
    <w:rsid w:val="00F5519E"/>
    <w:rsid w:val="00F569F1"/>
    <w:rsid w:val="00F638E6"/>
    <w:rsid w:val="00F648B4"/>
    <w:rsid w:val="00F67B1D"/>
    <w:rsid w:val="00F7356C"/>
    <w:rsid w:val="00F76DD5"/>
    <w:rsid w:val="00F80CB1"/>
    <w:rsid w:val="00FA227E"/>
    <w:rsid w:val="00FA3966"/>
    <w:rsid w:val="00FB2FE4"/>
    <w:rsid w:val="00FB426B"/>
    <w:rsid w:val="00FD14F5"/>
    <w:rsid w:val="00FD4329"/>
    <w:rsid w:val="00FD6E3A"/>
    <w:rsid w:val="00FE4AA7"/>
    <w:rsid w:val="00FE72C3"/>
    <w:rsid w:val="3EA3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uiPriority w:val="99"/>
    <w:rPr>
      <w:sz w:val="18"/>
      <w:szCs w:val="18"/>
    </w:rPr>
  </w:style>
  <w:style w:type="character" w:customStyle="1" w:styleId="15">
    <w:name w:val="批注文字 Char"/>
    <w:basedOn w:val="9"/>
    <w:link w:val="2"/>
    <w:semiHidden/>
    <w:uiPriority w:val="99"/>
  </w:style>
  <w:style w:type="character" w:customStyle="1" w:styleId="16">
    <w:name w:val="批注主题 Char"/>
    <w:basedOn w:val="15"/>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E7A24-5BFA-483C-AC59-1DB1A81A1040}">
  <ds:schemaRefs/>
</ds:datastoreItem>
</file>

<file path=customXml/itemProps3.xml><?xml version="1.0" encoding="utf-8"?>
<ds:datastoreItem xmlns:ds="http://schemas.openxmlformats.org/officeDocument/2006/customXml" ds:itemID="{F56B5D39-B43A-485E-A937-5DB54ECE200C}">
  <ds:schemaRefs/>
</ds:datastoreItem>
</file>

<file path=customXml/itemProps4.xml><?xml version="1.0" encoding="utf-8"?>
<ds:datastoreItem xmlns:ds="http://schemas.openxmlformats.org/officeDocument/2006/customXml" ds:itemID="{5666CEE2-17E5-4CAC-B05F-683D34FF916C}">
  <ds:schemaRefs/>
</ds:datastoreItem>
</file>

<file path=customXml/itemProps5.xml><?xml version="1.0" encoding="utf-8"?>
<ds:datastoreItem xmlns:ds="http://schemas.openxmlformats.org/officeDocument/2006/customXml" ds:itemID="{0621A8D4-0978-441C-A900-8CF3A7E57B76}">
  <ds:schemaRefs/>
</ds:datastoreItem>
</file>

<file path=docProps/app.xml><?xml version="1.0" encoding="utf-8"?>
<Properties xmlns="http://schemas.openxmlformats.org/officeDocument/2006/extended-properties" xmlns:vt="http://schemas.openxmlformats.org/officeDocument/2006/docPropsVTypes">
  <Template>14272B40</Template>
  <Company>Microsoft</Company>
  <Pages>1</Pages>
  <Words>318</Words>
  <Characters>1814</Characters>
  <Lines>15</Lines>
  <Paragraphs>4</Paragraphs>
  <TotalTime>461</TotalTime>
  <ScaleCrop>false</ScaleCrop>
  <LinksUpToDate>false</LinksUpToDate>
  <CharactersWithSpaces>2128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2019-06-16T02:56:00Z</dcterms:created>
  <dc:creator>jiec</dc:creator>
  <cp:lastModifiedBy>原青1426759073</cp:lastModifiedBy>
  <cp:lastPrinted>2019-11-20T12:15:00Z</cp:lastPrinted>
  <dcterms:modified xsi:type="dcterms:W3CDTF">2020-04-03T06:55:55Z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2052-11.1.0.9584</vt:lpwstr>
  </property>
</Properties>
</file>