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DPWFK6GD7RYA05HG9GRNKLJB7ZC0OYVRQO0XFJEEXFMRTECT60BJRCJXFSUTP86RXEMXEOL9ZIW78HXJEFFAYFFW8RF0WIWB8FOOYHB3D909CB5B218F337B8416E6B1843CB559" Type="http://schemas.microsoft.com/office/2006/relationships/officeDocumentMain" Target="NULL"/><Relationship Id="SPWFP6GH797A0T9GQKRNYL007ZC0O7VREO06NJEPXGH8TG5T6IBR6CJUFSTTPDIRXEM6SOLHZIAD8MJJQNFTVFFV89Q0WL5B8XOOKHB376F5CB88A80A19ABF3555C5CF47F495D" Type="http://schemas.microsoft.com/office/2006/relationships/officeDocumentExtended" Target="NUL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333" w:rsidRPr="00022070" w:rsidRDefault="001A1333" w:rsidP="001A1333">
      <w:pPr>
        <w:rPr>
          <w:rFonts w:ascii="Times New Roman" w:hAnsi="Times New Roman" w:cs="Times New Roman" w:hint="eastAsia"/>
        </w:rPr>
      </w:pPr>
    </w:p>
    <w:p w:rsidR="001A1333" w:rsidRPr="00022070" w:rsidRDefault="001A1333" w:rsidP="001A1333">
      <w:pPr>
        <w:rPr>
          <w:rFonts w:ascii="Times New Roman" w:hAnsi="Times New Roman" w:cs="Times New Roman"/>
        </w:rPr>
      </w:pPr>
    </w:p>
    <w:p w:rsidR="001A1333" w:rsidRPr="00022070" w:rsidRDefault="001A1333" w:rsidP="001A1333">
      <w:pPr>
        <w:rPr>
          <w:rFonts w:ascii="Times New Roman" w:hAnsi="Times New Roman" w:cs="Times New Roman"/>
        </w:rPr>
      </w:pPr>
    </w:p>
    <w:p w:rsidR="005C472A" w:rsidRPr="00022070" w:rsidRDefault="00956101" w:rsidP="001A1333">
      <w:pPr>
        <w:ind w:leftChars="-200" w:left="-420" w:rightChars="-200" w:right="-420"/>
        <w:jc w:val="center"/>
        <w:rPr>
          <w:rFonts w:ascii="Times New Roman" w:eastAsia="方正小标宋简体" w:hAnsi="Times New Roman" w:cs="Times New Roman"/>
          <w:b/>
          <w:sz w:val="40"/>
          <w:szCs w:val="40"/>
        </w:rPr>
      </w:pPr>
      <w:r w:rsidRPr="00956101">
        <w:rPr>
          <w:rFonts w:ascii="Times New Roman" w:eastAsia="方正小标宋简体" w:hAnsi="Times New Roman" w:cs="Times New Roman" w:hint="eastAsia"/>
          <w:b/>
          <w:sz w:val="40"/>
          <w:szCs w:val="40"/>
        </w:rPr>
        <w:t>深市期权投教丨</w:t>
      </w:r>
      <w:r w:rsidR="00226B26" w:rsidRPr="00022070">
        <w:rPr>
          <w:rFonts w:ascii="Times New Roman" w:eastAsia="方正小标宋简体" w:hAnsi="Times New Roman" w:cs="Times New Roman"/>
          <w:b/>
          <w:sz w:val="40"/>
          <w:szCs w:val="40"/>
        </w:rPr>
        <w:t>期权</w:t>
      </w:r>
      <w:r w:rsidR="008C58DE" w:rsidRPr="00022070">
        <w:rPr>
          <w:rFonts w:ascii="Times New Roman" w:eastAsia="方正小标宋简体" w:hAnsi="Times New Roman" w:cs="Times New Roman"/>
          <w:b/>
          <w:sz w:val="40"/>
          <w:szCs w:val="40"/>
        </w:rPr>
        <w:t>风险</w:t>
      </w:r>
      <w:r w:rsidR="00226B26" w:rsidRPr="00022070">
        <w:rPr>
          <w:rFonts w:ascii="Times New Roman" w:eastAsia="方正小标宋简体" w:hAnsi="Times New Roman" w:cs="Times New Roman"/>
          <w:b/>
          <w:sz w:val="40"/>
          <w:szCs w:val="40"/>
        </w:rPr>
        <w:t>管理</w:t>
      </w:r>
      <w:r w:rsidR="003E26A1" w:rsidRPr="00022070">
        <w:rPr>
          <w:rFonts w:ascii="Times New Roman" w:eastAsia="方正小标宋简体" w:hAnsi="Times New Roman" w:cs="Times New Roman"/>
          <w:b/>
          <w:sz w:val="40"/>
          <w:szCs w:val="40"/>
        </w:rPr>
        <w:t>知多少</w:t>
      </w:r>
    </w:p>
    <w:p w:rsidR="008C58DE" w:rsidRPr="00022070" w:rsidRDefault="008C58DE" w:rsidP="001A1333">
      <w:pPr>
        <w:rPr>
          <w:rFonts w:ascii="Times New Roman" w:hAnsi="Times New Roman" w:cs="Times New Roman"/>
        </w:rPr>
      </w:pPr>
    </w:p>
    <w:p w:rsidR="001A1333" w:rsidRPr="00022070" w:rsidRDefault="001A1333" w:rsidP="001A1333">
      <w:pPr>
        <w:rPr>
          <w:rFonts w:ascii="Times New Roman" w:hAnsi="Times New Roman" w:cs="Times New Roman"/>
        </w:rPr>
      </w:pPr>
    </w:p>
    <w:p w:rsidR="001A1333" w:rsidRPr="00022070" w:rsidRDefault="001A1333" w:rsidP="001A1333">
      <w:pPr>
        <w:rPr>
          <w:rFonts w:ascii="Times New Roman" w:hAnsi="Times New Roman" w:cs="Times New Roman"/>
        </w:rPr>
      </w:pPr>
    </w:p>
    <w:p w:rsidR="001A1333" w:rsidRPr="00022070" w:rsidRDefault="00680B3B" w:rsidP="006D1ADB">
      <w:pPr>
        <w:spacing w:line="56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期权是</w:t>
      </w:r>
      <w:r w:rsidR="0040093F" w:rsidRPr="0040093F">
        <w:rPr>
          <w:rFonts w:ascii="Times New Roman" w:eastAsia="方正仿宋简体" w:hAnsi="Times New Roman" w:cs="Times New Roman" w:hint="eastAsia"/>
          <w:sz w:val="28"/>
          <w:szCs w:val="28"/>
        </w:rPr>
        <w:t>较为成熟</w:t>
      </w:r>
      <w:r>
        <w:rPr>
          <w:rFonts w:ascii="Times New Roman" w:eastAsia="方正仿宋简体" w:hAnsi="Times New Roman" w:cs="Times New Roman"/>
          <w:sz w:val="28"/>
          <w:szCs w:val="28"/>
        </w:rPr>
        <w:t>的</w:t>
      </w:r>
      <w:r w:rsidR="0040093F">
        <w:rPr>
          <w:rFonts w:ascii="Times New Roman" w:eastAsia="方正仿宋简体" w:hAnsi="Times New Roman" w:cs="Times New Roman"/>
          <w:sz w:val="28"/>
          <w:szCs w:val="28"/>
        </w:rPr>
        <w:t>基础</w:t>
      </w:r>
      <w:r w:rsidR="00255FE7">
        <w:rPr>
          <w:rFonts w:ascii="Times New Roman" w:eastAsia="方正仿宋简体" w:hAnsi="Times New Roman" w:cs="Times New Roman"/>
          <w:sz w:val="28"/>
          <w:szCs w:val="28"/>
        </w:rPr>
        <w:t>性</w:t>
      </w:r>
      <w:r>
        <w:rPr>
          <w:rFonts w:ascii="Times New Roman" w:eastAsia="方正仿宋简体" w:hAnsi="Times New Roman" w:cs="Times New Roman"/>
          <w:sz w:val="28"/>
          <w:szCs w:val="28"/>
        </w:rPr>
        <w:t>金融衍生工具</w:t>
      </w:r>
      <w:r w:rsidR="0090414B">
        <w:rPr>
          <w:rFonts w:ascii="Times New Roman" w:eastAsia="方正仿宋简体" w:hAnsi="Times New Roman" w:cs="Times New Roman" w:hint="eastAsia"/>
          <w:sz w:val="28"/>
          <w:szCs w:val="28"/>
        </w:rPr>
        <w:t>，</w:t>
      </w:r>
      <w:r w:rsidR="0040093F">
        <w:rPr>
          <w:rFonts w:ascii="Times New Roman" w:eastAsia="方正仿宋简体" w:hAnsi="Times New Roman" w:cs="Times New Roman" w:hint="eastAsia"/>
          <w:sz w:val="28"/>
          <w:szCs w:val="28"/>
        </w:rPr>
        <w:t>可以实现管理风险、降低成本、增强收益等功能。</w:t>
      </w:r>
      <w:r w:rsidR="00255FE7">
        <w:rPr>
          <w:rFonts w:ascii="Times New Roman" w:eastAsia="方正仿宋简体" w:hAnsi="Times New Roman" w:cs="Times New Roman" w:hint="eastAsia"/>
          <w:sz w:val="28"/>
          <w:szCs w:val="28"/>
        </w:rPr>
        <w:t>同时，期权也是较为复杂的金融工具</w:t>
      </w:r>
      <w:r w:rsidR="0040093F" w:rsidRPr="0040093F">
        <w:rPr>
          <w:rFonts w:ascii="Times New Roman" w:eastAsia="方正仿宋简体" w:hAnsi="Times New Roman" w:cs="Times New Roman" w:hint="eastAsia"/>
          <w:sz w:val="28"/>
          <w:szCs w:val="28"/>
        </w:rPr>
        <w:t>，</w:t>
      </w:r>
      <w:r w:rsidR="00255FE7">
        <w:rPr>
          <w:rFonts w:ascii="Times New Roman" w:eastAsia="方正仿宋简体" w:hAnsi="Times New Roman" w:cs="Times New Roman" w:hint="eastAsia"/>
          <w:sz w:val="28"/>
          <w:szCs w:val="28"/>
        </w:rPr>
        <w:t>这</w:t>
      </w:r>
      <w:r w:rsidR="006D1ADB">
        <w:rPr>
          <w:rFonts w:ascii="Times New Roman" w:eastAsia="方正仿宋简体" w:hAnsi="Times New Roman" w:cs="Times New Roman" w:hint="eastAsia"/>
          <w:sz w:val="28"/>
          <w:szCs w:val="28"/>
        </w:rPr>
        <w:t>对投资者的专业水平提出了</w:t>
      </w:r>
      <w:r w:rsidR="008D7437">
        <w:rPr>
          <w:rFonts w:ascii="Times New Roman" w:eastAsia="方正仿宋简体" w:hAnsi="Times New Roman" w:cs="Times New Roman" w:hint="eastAsia"/>
          <w:sz w:val="28"/>
          <w:szCs w:val="28"/>
        </w:rPr>
        <w:t>较高的</w:t>
      </w:r>
      <w:r w:rsidR="006D1ADB">
        <w:rPr>
          <w:rFonts w:ascii="Times New Roman" w:eastAsia="方正仿宋简体" w:hAnsi="Times New Roman" w:cs="Times New Roman" w:hint="eastAsia"/>
          <w:sz w:val="28"/>
          <w:szCs w:val="28"/>
        </w:rPr>
        <w:t>要求。</w:t>
      </w:r>
      <w:r w:rsidR="00556C54">
        <w:rPr>
          <w:rFonts w:ascii="Times New Roman" w:eastAsia="方正仿宋简体" w:hAnsi="Times New Roman" w:cs="Times New Roman" w:hint="eastAsia"/>
          <w:sz w:val="28"/>
          <w:szCs w:val="28"/>
        </w:rPr>
        <w:t>投资者</w:t>
      </w:r>
      <w:r w:rsidR="00317CCB" w:rsidRPr="00022070">
        <w:rPr>
          <w:rFonts w:ascii="Times New Roman" w:eastAsia="方正仿宋简体" w:hAnsi="Times New Roman" w:cs="Times New Roman"/>
          <w:sz w:val="28"/>
          <w:szCs w:val="28"/>
        </w:rPr>
        <w:t>如果对期权的</w:t>
      </w:r>
      <w:r w:rsidR="008A064C" w:rsidRPr="00022070">
        <w:rPr>
          <w:rFonts w:ascii="Times New Roman" w:eastAsia="方正仿宋简体" w:hAnsi="Times New Roman" w:cs="Times New Roman"/>
          <w:sz w:val="28"/>
          <w:szCs w:val="28"/>
        </w:rPr>
        <w:t>风险特性认识</w:t>
      </w:r>
      <w:r w:rsidR="003814AD">
        <w:rPr>
          <w:rFonts w:ascii="Times New Roman" w:eastAsia="方正仿宋简体" w:hAnsi="Times New Roman" w:cs="Times New Roman"/>
          <w:sz w:val="28"/>
          <w:szCs w:val="28"/>
        </w:rPr>
        <w:t>不</w:t>
      </w:r>
      <w:r w:rsidR="00705128" w:rsidRPr="00022070">
        <w:rPr>
          <w:rFonts w:ascii="Times New Roman" w:eastAsia="方正仿宋简体" w:hAnsi="Times New Roman" w:cs="Times New Roman"/>
          <w:sz w:val="28"/>
          <w:szCs w:val="28"/>
        </w:rPr>
        <w:t>充分、相应的风险管理不到位</w:t>
      </w:r>
      <w:r w:rsidR="008A064C" w:rsidRPr="00022070">
        <w:rPr>
          <w:rFonts w:ascii="Times New Roman" w:eastAsia="方正仿宋简体" w:hAnsi="Times New Roman" w:cs="Times New Roman"/>
          <w:sz w:val="28"/>
          <w:szCs w:val="28"/>
        </w:rPr>
        <w:t>，</w:t>
      </w:r>
      <w:r w:rsidR="00556C54">
        <w:rPr>
          <w:rFonts w:ascii="Times New Roman" w:eastAsia="方正仿宋简体" w:hAnsi="Times New Roman" w:cs="Times New Roman" w:hint="eastAsia"/>
          <w:sz w:val="28"/>
          <w:szCs w:val="28"/>
        </w:rPr>
        <w:t>则</w:t>
      </w:r>
      <w:r w:rsidR="008A064C" w:rsidRPr="00022070">
        <w:rPr>
          <w:rFonts w:ascii="Times New Roman" w:eastAsia="方正仿宋简体" w:hAnsi="Times New Roman" w:cs="Times New Roman"/>
          <w:sz w:val="28"/>
          <w:szCs w:val="28"/>
        </w:rPr>
        <w:t>可能</w:t>
      </w:r>
      <w:r w:rsidR="00CB5914">
        <w:rPr>
          <w:rFonts w:ascii="Times New Roman" w:eastAsia="方正仿宋简体" w:hAnsi="Times New Roman" w:cs="Times New Roman" w:hint="eastAsia"/>
          <w:sz w:val="28"/>
          <w:szCs w:val="28"/>
        </w:rPr>
        <w:t>遭受</w:t>
      </w:r>
      <w:r w:rsidR="008A064C" w:rsidRPr="00022070">
        <w:rPr>
          <w:rFonts w:ascii="Times New Roman" w:eastAsia="方正仿宋简体" w:hAnsi="Times New Roman" w:cs="Times New Roman"/>
          <w:sz w:val="28"/>
          <w:szCs w:val="28"/>
        </w:rPr>
        <w:t>严重的亏损。</w:t>
      </w:r>
    </w:p>
    <w:p w:rsidR="0091245A" w:rsidRPr="00022070" w:rsidRDefault="003C0E38" w:rsidP="00D74C86">
      <w:pPr>
        <w:spacing w:line="560" w:lineRule="exact"/>
        <w:ind w:firstLineChars="200" w:firstLine="560"/>
        <w:rPr>
          <w:rFonts w:ascii="Times New Roman" w:hAnsi="Times New Roman" w:cs="Times New Roman"/>
        </w:rPr>
      </w:pPr>
      <w:r w:rsidRPr="00022070">
        <w:rPr>
          <w:rFonts w:ascii="Times New Roman" w:eastAsia="方正仿宋简体" w:hAnsi="Times New Roman" w:cs="Times New Roman"/>
          <w:sz w:val="28"/>
          <w:szCs w:val="28"/>
        </w:rPr>
        <w:t>那么，</w:t>
      </w:r>
      <w:r w:rsidR="002D2F78" w:rsidRPr="00022070">
        <w:rPr>
          <w:rFonts w:ascii="Times New Roman" w:eastAsia="方正仿宋简体" w:hAnsi="Times New Roman" w:cs="Times New Roman"/>
          <w:sz w:val="28"/>
          <w:szCs w:val="28"/>
        </w:rPr>
        <w:t>投资者</w:t>
      </w:r>
      <w:r w:rsidR="00DA5336" w:rsidRPr="00022070">
        <w:rPr>
          <w:rFonts w:ascii="Times New Roman" w:eastAsia="方正仿宋简体" w:hAnsi="Times New Roman" w:cs="Times New Roman"/>
          <w:sz w:val="28"/>
          <w:szCs w:val="28"/>
        </w:rPr>
        <w:t>参与期权</w:t>
      </w:r>
      <w:r w:rsidR="002D2F78" w:rsidRPr="00022070">
        <w:rPr>
          <w:rFonts w:ascii="Times New Roman" w:eastAsia="方正仿宋简体" w:hAnsi="Times New Roman" w:cs="Times New Roman"/>
          <w:sz w:val="28"/>
          <w:szCs w:val="28"/>
        </w:rPr>
        <w:t>交易前</w:t>
      </w:r>
      <w:r w:rsidR="00E324C6" w:rsidRPr="00022070">
        <w:rPr>
          <w:rFonts w:ascii="Times New Roman" w:eastAsia="方正仿宋简体" w:hAnsi="Times New Roman" w:cs="Times New Roman"/>
          <w:sz w:val="28"/>
          <w:szCs w:val="28"/>
        </w:rPr>
        <w:t>需要了解</w:t>
      </w:r>
      <w:r w:rsidR="00226B26" w:rsidRPr="00022070">
        <w:rPr>
          <w:rFonts w:ascii="Times New Roman" w:eastAsia="方正仿宋简体" w:hAnsi="Times New Roman" w:cs="Times New Roman"/>
          <w:sz w:val="28"/>
          <w:szCs w:val="28"/>
        </w:rPr>
        <w:t>哪些风险</w:t>
      </w:r>
      <w:r w:rsidR="002D2F78" w:rsidRPr="00022070">
        <w:rPr>
          <w:rFonts w:ascii="Times New Roman" w:eastAsia="方正仿宋简体" w:hAnsi="Times New Roman" w:cs="Times New Roman"/>
          <w:sz w:val="28"/>
          <w:szCs w:val="28"/>
        </w:rPr>
        <w:t>，</w:t>
      </w:r>
      <w:r w:rsidR="00E324C6" w:rsidRPr="00022070">
        <w:rPr>
          <w:rFonts w:ascii="Times New Roman" w:eastAsia="方正仿宋简体" w:hAnsi="Times New Roman" w:cs="Times New Roman"/>
          <w:sz w:val="28"/>
          <w:szCs w:val="28"/>
        </w:rPr>
        <w:t>又该如何</w:t>
      </w:r>
      <w:r w:rsidR="00226B26" w:rsidRPr="00022070">
        <w:rPr>
          <w:rFonts w:ascii="Times New Roman" w:eastAsia="方正仿宋简体" w:hAnsi="Times New Roman" w:cs="Times New Roman"/>
          <w:sz w:val="28"/>
          <w:szCs w:val="28"/>
        </w:rPr>
        <w:t>做好</w:t>
      </w:r>
      <w:r w:rsidR="002D2F78" w:rsidRPr="00022070">
        <w:rPr>
          <w:rFonts w:ascii="Times New Roman" w:eastAsia="方正仿宋简体" w:hAnsi="Times New Roman" w:cs="Times New Roman"/>
          <w:sz w:val="28"/>
          <w:szCs w:val="28"/>
        </w:rPr>
        <w:t>相应的</w:t>
      </w:r>
      <w:r w:rsidR="00226B26" w:rsidRPr="00022070">
        <w:rPr>
          <w:rFonts w:ascii="Times New Roman" w:eastAsia="方正仿宋简体" w:hAnsi="Times New Roman" w:cs="Times New Roman"/>
          <w:sz w:val="28"/>
          <w:szCs w:val="28"/>
        </w:rPr>
        <w:t>风险管理</w:t>
      </w:r>
      <w:r w:rsidR="002D2F78" w:rsidRPr="00022070">
        <w:rPr>
          <w:rFonts w:ascii="Times New Roman" w:eastAsia="方正仿宋简体" w:hAnsi="Times New Roman" w:cs="Times New Roman"/>
          <w:sz w:val="28"/>
          <w:szCs w:val="28"/>
        </w:rPr>
        <w:t>工作</w:t>
      </w:r>
      <w:r w:rsidR="00E324C6" w:rsidRPr="00022070">
        <w:rPr>
          <w:rFonts w:ascii="Times New Roman" w:eastAsia="方正仿宋简体" w:hAnsi="Times New Roman" w:cs="Times New Roman"/>
          <w:sz w:val="28"/>
          <w:szCs w:val="28"/>
        </w:rPr>
        <w:t>呢</w:t>
      </w:r>
      <w:r w:rsidR="001A1333" w:rsidRPr="00022070">
        <w:rPr>
          <w:rFonts w:ascii="Times New Roman" w:eastAsia="方正仿宋简体" w:hAnsi="Times New Roman" w:cs="Times New Roman"/>
          <w:sz w:val="28"/>
          <w:szCs w:val="28"/>
        </w:rPr>
        <w:t>？</w:t>
      </w:r>
      <w:r w:rsidR="00DA5336" w:rsidRPr="00022070">
        <w:rPr>
          <w:rFonts w:ascii="Times New Roman" w:eastAsia="方正仿宋简体" w:hAnsi="Times New Roman" w:cs="Times New Roman"/>
          <w:sz w:val="28"/>
          <w:szCs w:val="28"/>
        </w:rPr>
        <w:t>我们一起来看下吧！</w:t>
      </w:r>
    </w:p>
    <w:p w:rsidR="0038435A" w:rsidRPr="00022070" w:rsidRDefault="001E2901" w:rsidP="006E3591">
      <w:pPr>
        <w:pStyle w:val="1"/>
        <w:rPr>
          <w:rFonts w:ascii="黑体" w:eastAsia="黑体" w:hAnsi="黑体"/>
        </w:rPr>
      </w:pPr>
      <w:r w:rsidRPr="00022070">
        <w:rPr>
          <w:rFonts w:ascii="黑体" w:eastAsia="黑体" w:hAnsi="黑体"/>
        </w:rPr>
        <w:t>期权风险基本类型</w:t>
      </w:r>
    </w:p>
    <w:p w:rsidR="00890BDB" w:rsidRPr="00022070" w:rsidRDefault="00226B26" w:rsidP="001A1333">
      <w:pPr>
        <w:spacing w:line="560" w:lineRule="exact"/>
        <w:ind w:firstLineChars="200" w:firstLine="560"/>
        <w:rPr>
          <w:rFonts w:ascii="Times New Roman" w:eastAsia="方正仿宋简体" w:hAnsi="Times New Roman" w:cs="Times New Roman"/>
          <w:sz w:val="28"/>
          <w:szCs w:val="28"/>
        </w:rPr>
      </w:pPr>
      <w:r w:rsidRPr="00022070">
        <w:rPr>
          <w:rFonts w:ascii="Times New Roman" w:eastAsia="方正仿宋简体" w:hAnsi="Times New Roman" w:cs="Times New Roman"/>
          <w:sz w:val="28"/>
          <w:szCs w:val="28"/>
        </w:rPr>
        <w:t>个人投资者参与股票期权交易时应</w:t>
      </w:r>
      <w:r w:rsidR="00936A4C">
        <w:rPr>
          <w:rFonts w:ascii="Times New Roman" w:eastAsia="方正仿宋简体" w:hAnsi="Times New Roman" w:cs="Times New Roman"/>
          <w:sz w:val="28"/>
          <w:szCs w:val="28"/>
        </w:rPr>
        <w:t>着重</w:t>
      </w:r>
      <w:r w:rsidRPr="00022070">
        <w:rPr>
          <w:rFonts w:ascii="Times New Roman" w:eastAsia="方正仿宋简体" w:hAnsi="Times New Roman" w:cs="Times New Roman"/>
          <w:sz w:val="28"/>
          <w:szCs w:val="28"/>
        </w:rPr>
        <w:t>注意</w:t>
      </w:r>
      <w:r w:rsidR="00772BAE" w:rsidRPr="00022070">
        <w:rPr>
          <w:rFonts w:ascii="Times New Roman" w:eastAsia="方正仿宋简体" w:hAnsi="Times New Roman" w:cs="Times New Roman"/>
          <w:sz w:val="28"/>
          <w:szCs w:val="28"/>
        </w:rPr>
        <w:t>以下</w:t>
      </w:r>
      <w:r w:rsidR="00487629" w:rsidRPr="00022070">
        <w:rPr>
          <w:rFonts w:ascii="Times New Roman" w:eastAsia="方正仿宋简体" w:hAnsi="Times New Roman" w:cs="Times New Roman"/>
          <w:sz w:val="28"/>
          <w:szCs w:val="28"/>
        </w:rPr>
        <w:t>几种常见</w:t>
      </w:r>
      <w:r w:rsidRPr="00022070">
        <w:rPr>
          <w:rFonts w:ascii="Times New Roman" w:eastAsia="方正仿宋简体" w:hAnsi="Times New Roman" w:cs="Times New Roman"/>
          <w:sz w:val="28"/>
          <w:szCs w:val="28"/>
        </w:rPr>
        <w:t>风险，</w:t>
      </w:r>
      <w:r w:rsidR="00936A4C">
        <w:rPr>
          <w:rFonts w:ascii="Times New Roman" w:eastAsia="方正仿宋简体" w:hAnsi="Times New Roman" w:cs="Times New Roman" w:hint="eastAsia"/>
          <w:sz w:val="28"/>
          <w:szCs w:val="28"/>
        </w:rPr>
        <w:t>包括</w:t>
      </w:r>
      <w:r w:rsidRPr="00022070">
        <w:rPr>
          <w:rFonts w:ascii="Times New Roman" w:eastAsia="方正仿宋简体" w:hAnsi="Times New Roman" w:cs="Times New Roman"/>
          <w:sz w:val="28"/>
          <w:szCs w:val="28"/>
        </w:rPr>
        <w:t>价格波动风险、市场流动性风险、</w:t>
      </w:r>
      <w:r w:rsidR="00936A4C" w:rsidRPr="00936A4C">
        <w:rPr>
          <w:rFonts w:ascii="Times New Roman" w:eastAsia="方正仿宋简体" w:hAnsi="Times New Roman" w:cs="Times New Roman" w:hint="eastAsia"/>
          <w:sz w:val="28"/>
          <w:szCs w:val="28"/>
        </w:rPr>
        <w:t>行权交收风险</w:t>
      </w:r>
      <w:r w:rsidR="00936A4C">
        <w:rPr>
          <w:rFonts w:ascii="Times New Roman" w:eastAsia="方正仿宋简体" w:hAnsi="Times New Roman" w:cs="Times New Roman" w:hint="eastAsia"/>
          <w:sz w:val="28"/>
          <w:szCs w:val="28"/>
        </w:rPr>
        <w:t>、</w:t>
      </w:r>
      <w:r w:rsidR="00936A4C" w:rsidRPr="00936A4C">
        <w:rPr>
          <w:rFonts w:ascii="Times New Roman" w:eastAsia="方正仿宋简体" w:hAnsi="Times New Roman" w:cs="Times New Roman" w:hint="eastAsia"/>
          <w:sz w:val="28"/>
          <w:szCs w:val="28"/>
        </w:rPr>
        <w:t>合约到期风险</w:t>
      </w:r>
      <w:r w:rsidR="00936A4C">
        <w:rPr>
          <w:rFonts w:ascii="Times New Roman" w:eastAsia="方正仿宋简体" w:hAnsi="Times New Roman" w:cs="Times New Roman" w:hint="eastAsia"/>
          <w:sz w:val="28"/>
          <w:szCs w:val="28"/>
        </w:rPr>
        <w:t>、</w:t>
      </w:r>
      <w:r w:rsidRPr="00022070">
        <w:rPr>
          <w:rFonts w:ascii="Times New Roman" w:eastAsia="方正仿宋简体" w:hAnsi="Times New Roman" w:cs="Times New Roman"/>
          <w:sz w:val="28"/>
          <w:szCs w:val="28"/>
        </w:rPr>
        <w:t>强行平仓风险</w:t>
      </w:r>
      <w:r w:rsidR="00487629" w:rsidRPr="00022070">
        <w:rPr>
          <w:rFonts w:ascii="Times New Roman" w:eastAsia="方正仿宋简体" w:hAnsi="Times New Roman" w:cs="Times New Roman"/>
          <w:sz w:val="28"/>
          <w:szCs w:val="28"/>
        </w:rPr>
        <w:t>，</w:t>
      </w:r>
      <w:r w:rsidR="00070011">
        <w:rPr>
          <w:rFonts w:ascii="Times New Roman" w:eastAsia="方正仿宋简体" w:hAnsi="Times New Roman" w:cs="Times New Roman" w:hint="eastAsia"/>
          <w:sz w:val="28"/>
          <w:szCs w:val="28"/>
        </w:rPr>
        <w:t>以及</w:t>
      </w:r>
      <w:r w:rsidRPr="00022070">
        <w:rPr>
          <w:rFonts w:ascii="Times New Roman" w:eastAsia="方正仿宋简体" w:hAnsi="Times New Roman" w:cs="Times New Roman"/>
          <w:sz w:val="28"/>
          <w:szCs w:val="28"/>
        </w:rPr>
        <w:t>人为操作</w:t>
      </w:r>
      <w:r w:rsidR="0053475A">
        <w:rPr>
          <w:rFonts w:ascii="Times New Roman" w:eastAsia="方正仿宋简体" w:hAnsi="Times New Roman" w:cs="Times New Roman" w:hint="eastAsia"/>
          <w:sz w:val="28"/>
          <w:szCs w:val="28"/>
        </w:rPr>
        <w:t>失误</w:t>
      </w:r>
      <w:r w:rsidRPr="00022070">
        <w:rPr>
          <w:rFonts w:ascii="Times New Roman" w:eastAsia="方正仿宋简体" w:hAnsi="Times New Roman" w:cs="Times New Roman"/>
          <w:sz w:val="28"/>
          <w:szCs w:val="28"/>
        </w:rPr>
        <w:t>或计算机系统故障等</w:t>
      </w:r>
      <w:r w:rsidR="00070011">
        <w:rPr>
          <w:rFonts w:ascii="Times New Roman" w:eastAsia="方正仿宋简体" w:hAnsi="Times New Roman" w:cs="Times New Roman"/>
          <w:sz w:val="28"/>
          <w:szCs w:val="28"/>
        </w:rPr>
        <w:t>因素导致的</w:t>
      </w:r>
      <w:r w:rsidRPr="00022070">
        <w:rPr>
          <w:rFonts w:ascii="Times New Roman" w:eastAsia="方正仿宋简体" w:hAnsi="Times New Roman" w:cs="Times New Roman"/>
          <w:sz w:val="28"/>
          <w:szCs w:val="28"/>
        </w:rPr>
        <w:t>操作风险</w:t>
      </w:r>
      <w:r w:rsidR="00D06B5C" w:rsidRPr="00022070">
        <w:rPr>
          <w:rFonts w:ascii="Times New Roman" w:eastAsia="方正仿宋简体" w:hAnsi="Times New Roman" w:cs="Times New Roman"/>
          <w:sz w:val="28"/>
          <w:szCs w:val="28"/>
        </w:rPr>
        <w:t>等</w:t>
      </w:r>
      <w:r w:rsidR="009F6D9C" w:rsidRPr="00022070">
        <w:rPr>
          <w:rFonts w:ascii="Times New Roman" w:eastAsia="方正仿宋简体" w:hAnsi="Times New Roman" w:cs="Times New Roman"/>
          <w:sz w:val="28"/>
          <w:szCs w:val="28"/>
        </w:rPr>
        <w:t>。</w:t>
      </w:r>
    </w:p>
    <w:p w:rsidR="009F6D9C" w:rsidRPr="00022070" w:rsidRDefault="00DC5DCD" w:rsidP="009C7888">
      <w:pPr>
        <w:spacing w:line="560" w:lineRule="exact"/>
        <w:ind w:firstLineChars="200" w:firstLine="562"/>
        <w:rPr>
          <w:rFonts w:ascii="Times New Roman" w:eastAsia="方正仿宋简体" w:hAnsi="Times New Roman" w:cs="Times New Roman"/>
          <w:b/>
          <w:sz w:val="28"/>
          <w:szCs w:val="28"/>
        </w:rPr>
      </w:pPr>
      <w:r>
        <w:rPr>
          <w:rFonts w:ascii="Times New Roman" w:eastAsia="方正仿宋简体" w:hAnsi="Times New Roman" w:cs="Times New Roman" w:hint="eastAsia"/>
          <w:b/>
          <w:sz w:val="28"/>
          <w:szCs w:val="28"/>
        </w:rPr>
        <w:t>（一）</w:t>
      </w:r>
      <w:r w:rsidR="00C35377" w:rsidRPr="00022070">
        <w:rPr>
          <w:rFonts w:ascii="Times New Roman" w:eastAsia="方正仿宋简体" w:hAnsi="Times New Roman" w:cs="Times New Roman"/>
          <w:b/>
          <w:sz w:val="28"/>
          <w:szCs w:val="28"/>
        </w:rPr>
        <w:t>期权</w:t>
      </w:r>
      <w:r w:rsidR="009F6D9C" w:rsidRPr="00022070">
        <w:rPr>
          <w:rFonts w:ascii="Times New Roman" w:eastAsia="方正仿宋简体" w:hAnsi="Times New Roman" w:cs="Times New Roman"/>
          <w:b/>
          <w:sz w:val="28"/>
          <w:szCs w:val="28"/>
        </w:rPr>
        <w:t>买卖双方都会面临的</w:t>
      </w:r>
      <w:r w:rsidR="008D7437">
        <w:rPr>
          <w:rFonts w:ascii="Times New Roman" w:eastAsia="方正仿宋简体" w:hAnsi="Times New Roman" w:cs="Times New Roman" w:hint="eastAsia"/>
          <w:b/>
          <w:sz w:val="28"/>
          <w:szCs w:val="28"/>
        </w:rPr>
        <w:t>风险</w:t>
      </w:r>
      <w:r w:rsidR="00890BDB" w:rsidRPr="00022070">
        <w:rPr>
          <w:rFonts w:ascii="Times New Roman" w:eastAsia="方正仿宋简体" w:hAnsi="Times New Roman" w:cs="Times New Roman"/>
          <w:b/>
          <w:sz w:val="28"/>
          <w:szCs w:val="28"/>
        </w:rPr>
        <w:t>有：</w:t>
      </w:r>
    </w:p>
    <w:p w:rsidR="00646CBD" w:rsidRDefault="002C6B73" w:rsidP="002C6B73">
      <w:pPr>
        <w:spacing w:line="560" w:lineRule="exact"/>
        <w:ind w:firstLineChars="200" w:firstLine="562"/>
        <w:rPr>
          <w:rFonts w:ascii="Times New Roman" w:eastAsia="方正仿宋简体" w:hAnsi="Times New Roman" w:cs="Times New Roman"/>
          <w:sz w:val="28"/>
          <w:szCs w:val="28"/>
        </w:rPr>
      </w:pPr>
      <w:r>
        <w:rPr>
          <w:rFonts w:ascii="Times New Roman" w:eastAsia="方正仿宋简体" w:hAnsi="Times New Roman" w:cs="Times New Roman" w:hint="eastAsia"/>
          <w:b/>
          <w:sz w:val="28"/>
          <w:szCs w:val="28"/>
        </w:rPr>
        <w:t xml:space="preserve">1. </w:t>
      </w:r>
      <w:r w:rsidR="00E740A4" w:rsidRPr="002C6B73">
        <w:rPr>
          <w:rFonts w:ascii="Times New Roman" w:eastAsia="方正仿宋简体" w:hAnsi="Times New Roman" w:cs="Times New Roman"/>
          <w:b/>
          <w:sz w:val="28"/>
          <w:szCs w:val="28"/>
        </w:rPr>
        <w:t>价格波动风险</w:t>
      </w:r>
      <w:r w:rsidR="00646CBD" w:rsidRPr="002C6B73">
        <w:rPr>
          <w:rFonts w:ascii="Times New Roman" w:eastAsia="方正仿宋简体" w:hAnsi="Times New Roman" w:cs="Times New Roman"/>
          <w:b/>
          <w:sz w:val="28"/>
          <w:szCs w:val="28"/>
        </w:rPr>
        <w:t>。</w:t>
      </w:r>
      <w:r w:rsidR="00226B26" w:rsidRPr="00022070">
        <w:rPr>
          <w:rFonts w:ascii="Times New Roman" w:eastAsia="方正仿宋简体" w:hAnsi="Times New Roman" w:cs="Times New Roman"/>
          <w:sz w:val="28"/>
          <w:szCs w:val="28"/>
        </w:rPr>
        <w:t>期权是具有杠杆性且较</w:t>
      </w:r>
      <w:r w:rsidR="009C4C72">
        <w:rPr>
          <w:rFonts w:ascii="Times New Roman" w:eastAsia="方正仿宋简体" w:hAnsi="Times New Roman" w:cs="Times New Roman"/>
          <w:sz w:val="28"/>
          <w:szCs w:val="28"/>
        </w:rPr>
        <w:t>为</w:t>
      </w:r>
      <w:r w:rsidR="00226B26" w:rsidRPr="00022070">
        <w:rPr>
          <w:rFonts w:ascii="Times New Roman" w:eastAsia="方正仿宋简体" w:hAnsi="Times New Roman" w:cs="Times New Roman"/>
          <w:sz w:val="28"/>
          <w:szCs w:val="28"/>
        </w:rPr>
        <w:t>复杂的金融衍生品，</w:t>
      </w:r>
      <w:r w:rsidR="009C4C72">
        <w:rPr>
          <w:rFonts w:ascii="Times New Roman" w:eastAsia="方正仿宋简体" w:hAnsi="Times New Roman" w:cs="Times New Roman"/>
          <w:sz w:val="28"/>
          <w:szCs w:val="28"/>
        </w:rPr>
        <w:t>受</w:t>
      </w:r>
      <w:r w:rsidR="00226B26" w:rsidRPr="00022070">
        <w:rPr>
          <w:rFonts w:ascii="Times New Roman" w:eastAsia="方正仿宋简体" w:hAnsi="Times New Roman" w:cs="Times New Roman"/>
          <w:sz w:val="28"/>
          <w:szCs w:val="28"/>
        </w:rPr>
        <w:t>影响因素较多，有时会出现价格大幅</w:t>
      </w:r>
      <w:r w:rsidR="009C4C72">
        <w:rPr>
          <w:rFonts w:ascii="Times New Roman" w:eastAsia="方正仿宋简体" w:hAnsi="Times New Roman" w:cs="Times New Roman" w:hint="eastAsia"/>
          <w:sz w:val="28"/>
          <w:szCs w:val="28"/>
        </w:rPr>
        <w:t>波动</w:t>
      </w:r>
      <w:r w:rsidR="00FD22D9" w:rsidRPr="00022070">
        <w:rPr>
          <w:rFonts w:ascii="Times New Roman" w:eastAsia="方正仿宋简体" w:hAnsi="Times New Roman" w:cs="Times New Roman"/>
          <w:sz w:val="28"/>
          <w:szCs w:val="28"/>
        </w:rPr>
        <w:t>，可能令期权买方损失全部权利金或令期权卖方面临</w:t>
      </w:r>
      <w:r w:rsidR="00257B44">
        <w:rPr>
          <w:rFonts w:ascii="Times New Roman" w:eastAsia="方正仿宋简体" w:hAnsi="Times New Roman" w:cs="Times New Roman" w:hint="eastAsia"/>
          <w:sz w:val="28"/>
          <w:szCs w:val="28"/>
        </w:rPr>
        <w:t>较大</w:t>
      </w:r>
      <w:r w:rsidR="00FD22D9" w:rsidRPr="00022070">
        <w:rPr>
          <w:rFonts w:ascii="Times New Roman" w:eastAsia="方正仿宋简体" w:hAnsi="Times New Roman" w:cs="Times New Roman"/>
          <w:sz w:val="28"/>
          <w:szCs w:val="28"/>
        </w:rPr>
        <w:t>亏损。</w:t>
      </w:r>
      <w:r w:rsidR="00781618" w:rsidRPr="00781618">
        <w:rPr>
          <w:rFonts w:ascii="Times New Roman" w:eastAsia="方正仿宋简体" w:hAnsi="Times New Roman" w:cs="Times New Roman" w:hint="eastAsia"/>
          <w:sz w:val="28"/>
          <w:szCs w:val="28"/>
        </w:rPr>
        <w:t>投资者应了解如何管理头寸，</w:t>
      </w:r>
      <w:r w:rsidR="00781618">
        <w:rPr>
          <w:rFonts w:ascii="Times New Roman" w:eastAsia="方正仿宋简体" w:hAnsi="Times New Roman" w:cs="Times New Roman" w:hint="eastAsia"/>
          <w:sz w:val="28"/>
          <w:szCs w:val="28"/>
        </w:rPr>
        <w:t>有效</w:t>
      </w:r>
      <w:r w:rsidR="00781618" w:rsidRPr="00781618">
        <w:rPr>
          <w:rFonts w:ascii="Times New Roman" w:eastAsia="方正仿宋简体" w:hAnsi="Times New Roman" w:cs="Times New Roman" w:hint="eastAsia"/>
          <w:sz w:val="28"/>
          <w:szCs w:val="28"/>
        </w:rPr>
        <w:t>控制风险敞口。</w:t>
      </w:r>
    </w:p>
    <w:p w:rsidR="00A43286" w:rsidRPr="00022070" w:rsidRDefault="002C6B73" w:rsidP="002C6B73">
      <w:pPr>
        <w:spacing w:line="560" w:lineRule="exact"/>
        <w:ind w:firstLineChars="200" w:firstLine="562"/>
        <w:rPr>
          <w:rFonts w:ascii="Times New Roman" w:eastAsia="方正仿宋简体" w:hAnsi="Times New Roman" w:cs="Times New Roman"/>
          <w:sz w:val="28"/>
          <w:szCs w:val="28"/>
        </w:rPr>
      </w:pPr>
      <w:r>
        <w:rPr>
          <w:rFonts w:ascii="Times New Roman" w:eastAsia="方正仿宋简体" w:hAnsi="Times New Roman" w:cs="Times New Roman" w:hint="eastAsia"/>
          <w:b/>
          <w:sz w:val="28"/>
          <w:szCs w:val="28"/>
        </w:rPr>
        <w:t xml:space="preserve">2. </w:t>
      </w:r>
      <w:r w:rsidR="00E740A4" w:rsidRPr="002C6B73">
        <w:rPr>
          <w:rFonts w:ascii="Times New Roman" w:eastAsia="方正仿宋简体" w:hAnsi="Times New Roman" w:cs="Times New Roman"/>
          <w:b/>
          <w:sz w:val="28"/>
          <w:szCs w:val="28"/>
        </w:rPr>
        <w:t>市场流动性风险</w:t>
      </w:r>
      <w:r w:rsidR="00646CBD" w:rsidRPr="002C6B73">
        <w:rPr>
          <w:rFonts w:ascii="Times New Roman" w:eastAsia="方正仿宋简体" w:hAnsi="Times New Roman" w:cs="Times New Roman"/>
          <w:b/>
          <w:sz w:val="28"/>
          <w:szCs w:val="28"/>
        </w:rPr>
        <w:t>。</w:t>
      </w:r>
      <w:r w:rsidR="00A43286" w:rsidRPr="00022070">
        <w:rPr>
          <w:rFonts w:ascii="Times New Roman" w:eastAsia="方正仿宋简体" w:hAnsi="Times New Roman" w:cs="Times New Roman"/>
          <w:bCs/>
          <w:sz w:val="28"/>
          <w:szCs w:val="28"/>
        </w:rPr>
        <w:t>期权合约有认购、认沽之分，有不同的到期月份</w:t>
      </w:r>
      <w:r w:rsidR="00F86CA0">
        <w:rPr>
          <w:rFonts w:ascii="Times New Roman" w:eastAsia="方正仿宋简体" w:hAnsi="Times New Roman" w:cs="Times New Roman" w:hint="eastAsia"/>
          <w:bCs/>
          <w:sz w:val="28"/>
          <w:szCs w:val="28"/>
        </w:rPr>
        <w:t>和</w:t>
      </w:r>
      <w:r w:rsidR="00A43286" w:rsidRPr="00022070">
        <w:rPr>
          <w:rFonts w:ascii="Times New Roman" w:eastAsia="方正仿宋简体" w:hAnsi="Times New Roman" w:cs="Times New Roman"/>
          <w:bCs/>
          <w:sz w:val="28"/>
          <w:szCs w:val="28"/>
        </w:rPr>
        <w:t>行权价，</w:t>
      </w:r>
      <w:r w:rsidR="00F86CA0">
        <w:rPr>
          <w:rFonts w:ascii="Times New Roman" w:eastAsia="方正仿宋简体" w:hAnsi="Times New Roman" w:cs="Times New Roman"/>
          <w:bCs/>
          <w:sz w:val="28"/>
          <w:szCs w:val="28"/>
        </w:rPr>
        <w:t>合约</w:t>
      </w:r>
      <w:r w:rsidR="00A43286" w:rsidRPr="00022070">
        <w:rPr>
          <w:rFonts w:ascii="Times New Roman" w:eastAsia="方正仿宋简体" w:hAnsi="Times New Roman" w:cs="Times New Roman"/>
          <w:bCs/>
          <w:sz w:val="28"/>
          <w:szCs w:val="28"/>
        </w:rPr>
        <w:t>数量众多。部分合约</w:t>
      </w:r>
      <w:r w:rsidR="00F86CA0">
        <w:rPr>
          <w:rFonts w:ascii="Times New Roman" w:eastAsia="方正仿宋简体" w:hAnsi="Times New Roman" w:cs="Times New Roman" w:hint="eastAsia"/>
          <w:bCs/>
          <w:sz w:val="28"/>
          <w:szCs w:val="28"/>
        </w:rPr>
        <w:t>存在</w:t>
      </w:r>
      <w:r w:rsidR="00A43286" w:rsidRPr="00022070">
        <w:rPr>
          <w:rFonts w:ascii="Times New Roman" w:eastAsia="方正仿宋简体" w:hAnsi="Times New Roman" w:cs="Times New Roman"/>
          <w:bCs/>
          <w:sz w:val="28"/>
          <w:szCs w:val="28"/>
        </w:rPr>
        <w:t>成交量</w:t>
      </w:r>
      <w:r w:rsidR="00DF1E24">
        <w:rPr>
          <w:rFonts w:ascii="Times New Roman" w:eastAsia="方正仿宋简体" w:hAnsi="Times New Roman" w:cs="Times New Roman" w:hint="eastAsia"/>
          <w:bCs/>
          <w:sz w:val="28"/>
          <w:szCs w:val="28"/>
        </w:rPr>
        <w:t>小</w:t>
      </w:r>
      <w:r w:rsidR="00A43286" w:rsidRPr="00022070">
        <w:rPr>
          <w:rFonts w:ascii="Times New Roman" w:eastAsia="方正仿宋简体" w:hAnsi="Times New Roman" w:cs="Times New Roman"/>
          <w:bCs/>
          <w:sz w:val="28"/>
          <w:szCs w:val="28"/>
        </w:rPr>
        <w:t>、交易不活跃的</w:t>
      </w:r>
      <w:r w:rsidR="00F86CA0">
        <w:rPr>
          <w:rFonts w:ascii="Times New Roman" w:eastAsia="方正仿宋简体" w:hAnsi="Times New Roman" w:cs="Times New Roman" w:hint="eastAsia"/>
          <w:bCs/>
          <w:sz w:val="28"/>
          <w:szCs w:val="28"/>
        </w:rPr>
        <w:t>情况</w:t>
      </w:r>
      <w:r w:rsidR="00A43286" w:rsidRPr="00022070">
        <w:rPr>
          <w:rFonts w:ascii="Times New Roman" w:eastAsia="方正仿宋简体" w:hAnsi="Times New Roman" w:cs="Times New Roman"/>
          <w:bCs/>
          <w:sz w:val="28"/>
          <w:szCs w:val="28"/>
        </w:rPr>
        <w:t>。</w:t>
      </w:r>
      <w:r w:rsidR="00EF6053">
        <w:rPr>
          <w:rFonts w:ascii="Times New Roman" w:eastAsia="方正仿宋简体" w:hAnsi="Times New Roman" w:cs="Times New Roman"/>
          <w:bCs/>
          <w:sz w:val="28"/>
          <w:szCs w:val="28"/>
        </w:rPr>
        <w:t>投资者如果选择流动性较差的合约</w:t>
      </w:r>
      <w:r w:rsidR="00EF6053">
        <w:rPr>
          <w:rFonts w:ascii="Times New Roman" w:eastAsia="方正仿宋简体" w:hAnsi="Times New Roman" w:cs="Times New Roman" w:hint="eastAsia"/>
          <w:bCs/>
          <w:sz w:val="28"/>
          <w:szCs w:val="28"/>
        </w:rPr>
        <w:t>，</w:t>
      </w:r>
      <w:r w:rsidR="00EF6053">
        <w:rPr>
          <w:rFonts w:ascii="Times New Roman" w:eastAsia="方正仿宋简体" w:hAnsi="Times New Roman" w:cs="Times New Roman"/>
          <w:bCs/>
          <w:sz w:val="28"/>
          <w:szCs w:val="28"/>
        </w:rPr>
        <w:t>可能出现无法及时以理想价格</w:t>
      </w:r>
      <w:r w:rsidR="00255FE7">
        <w:rPr>
          <w:rFonts w:ascii="Times New Roman" w:eastAsia="方正仿宋简体" w:hAnsi="Times New Roman" w:cs="Times New Roman" w:hint="eastAsia"/>
          <w:bCs/>
          <w:sz w:val="28"/>
          <w:szCs w:val="28"/>
        </w:rPr>
        <w:t>成交</w:t>
      </w:r>
      <w:r w:rsidR="00EF6053">
        <w:rPr>
          <w:rFonts w:ascii="Times New Roman" w:eastAsia="方正仿宋简体" w:hAnsi="Times New Roman" w:cs="Times New Roman"/>
          <w:bCs/>
          <w:sz w:val="28"/>
          <w:szCs w:val="28"/>
        </w:rPr>
        <w:t>的情况</w:t>
      </w:r>
      <w:r w:rsidR="003D7086">
        <w:rPr>
          <w:rFonts w:ascii="Times New Roman" w:eastAsia="方正仿宋简体" w:hAnsi="Times New Roman" w:cs="Times New Roman" w:hint="eastAsia"/>
          <w:bCs/>
          <w:sz w:val="28"/>
          <w:szCs w:val="28"/>
        </w:rPr>
        <w:t>。</w:t>
      </w:r>
      <w:r w:rsidR="00A43286" w:rsidRPr="00022070">
        <w:rPr>
          <w:rFonts w:ascii="Times New Roman" w:eastAsia="方正仿宋简体" w:hAnsi="Times New Roman" w:cs="Times New Roman"/>
          <w:bCs/>
          <w:sz w:val="28"/>
          <w:szCs w:val="28"/>
        </w:rPr>
        <w:t>因此</w:t>
      </w:r>
      <w:r w:rsidR="00E2643E">
        <w:rPr>
          <w:rFonts w:ascii="Times New Roman" w:eastAsia="方正仿宋简体" w:hAnsi="Times New Roman" w:cs="Times New Roman" w:hint="eastAsia"/>
          <w:bCs/>
          <w:sz w:val="28"/>
          <w:szCs w:val="28"/>
        </w:rPr>
        <w:t>，</w:t>
      </w:r>
      <w:r w:rsidR="00A43286" w:rsidRPr="00022070">
        <w:rPr>
          <w:rFonts w:ascii="Times New Roman" w:eastAsia="方正仿宋简体" w:hAnsi="Times New Roman" w:cs="Times New Roman"/>
          <w:bCs/>
          <w:sz w:val="28"/>
          <w:szCs w:val="28"/>
        </w:rPr>
        <w:t>投资者在交易期权时需注意流动性风险，</w:t>
      </w:r>
      <w:r w:rsidR="00A43286" w:rsidRPr="00022070">
        <w:rPr>
          <w:rFonts w:ascii="Times New Roman" w:eastAsia="方正仿宋简体" w:hAnsi="Times New Roman" w:cs="Times New Roman"/>
          <w:bCs/>
          <w:sz w:val="28"/>
          <w:szCs w:val="28"/>
        </w:rPr>
        <w:lastRenderedPageBreak/>
        <w:t>尽量选择交易活跃的合约。</w:t>
      </w:r>
    </w:p>
    <w:p w:rsidR="00F75502" w:rsidRPr="00022070" w:rsidRDefault="002C6B73" w:rsidP="002C6B73">
      <w:pPr>
        <w:spacing w:line="560" w:lineRule="exact"/>
        <w:ind w:firstLineChars="200" w:firstLine="562"/>
        <w:rPr>
          <w:rFonts w:ascii="Times New Roman" w:eastAsia="方正仿宋简体" w:hAnsi="Times New Roman" w:cs="Times New Roman"/>
          <w:sz w:val="28"/>
          <w:szCs w:val="28"/>
        </w:rPr>
      </w:pPr>
      <w:r>
        <w:rPr>
          <w:rFonts w:ascii="Times New Roman" w:eastAsia="方正仿宋简体" w:hAnsi="Times New Roman" w:cs="Times New Roman" w:hint="eastAsia"/>
          <w:b/>
          <w:sz w:val="28"/>
          <w:szCs w:val="28"/>
        </w:rPr>
        <w:t xml:space="preserve">3. </w:t>
      </w:r>
      <w:r w:rsidR="00F75502" w:rsidRPr="002C6B73">
        <w:rPr>
          <w:rFonts w:ascii="Times New Roman" w:eastAsia="方正仿宋简体" w:hAnsi="Times New Roman" w:cs="Times New Roman"/>
          <w:b/>
          <w:sz w:val="28"/>
          <w:szCs w:val="28"/>
        </w:rPr>
        <w:t>行权交收风险</w:t>
      </w:r>
      <w:r w:rsidR="00646CBD" w:rsidRPr="002C6B73">
        <w:rPr>
          <w:rFonts w:ascii="Times New Roman" w:eastAsia="方正仿宋简体" w:hAnsi="Times New Roman" w:cs="Times New Roman"/>
          <w:b/>
          <w:sz w:val="28"/>
          <w:szCs w:val="28"/>
        </w:rPr>
        <w:t>。</w:t>
      </w:r>
      <w:r w:rsidR="00F75502" w:rsidRPr="00022070">
        <w:rPr>
          <w:rFonts w:ascii="Times New Roman" w:eastAsia="方正仿宋简体" w:hAnsi="Times New Roman" w:cs="Times New Roman"/>
          <w:sz w:val="28"/>
          <w:szCs w:val="28"/>
        </w:rPr>
        <w:t>行权交收风险是指投资者可能面临的行权失败风险和交收违约风险。</w:t>
      </w:r>
      <w:r w:rsidR="00605EBE">
        <w:rPr>
          <w:rFonts w:ascii="Times New Roman" w:eastAsia="方正仿宋简体" w:hAnsi="Times New Roman" w:cs="Times New Roman" w:hint="eastAsia"/>
          <w:sz w:val="28"/>
          <w:szCs w:val="28"/>
        </w:rPr>
        <w:t>期权权利方</w:t>
      </w:r>
      <w:r w:rsidR="00F75502" w:rsidRPr="00022070">
        <w:rPr>
          <w:rFonts w:ascii="Times New Roman" w:eastAsia="方正仿宋简体" w:hAnsi="Times New Roman" w:cs="Times New Roman"/>
          <w:sz w:val="28"/>
          <w:szCs w:val="28"/>
        </w:rPr>
        <w:t>提出行权后</w:t>
      </w:r>
      <w:r w:rsidR="00DD34CB">
        <w:rPr>
          <w:rFonts w:ascii="Times New Roman" w:eastAsia="方正仿宋简体" w:hAnsi="Times New Roman" w:cs="Times New Roman" w:hint="eastAsia"/>
          <w:sz w:val="28"/>
          <w:szCs w:val="28"/>
        </w:rPr>
        <w:t>，</w:t>
      </w:r>
      <w:r w:rsidR="00F75502" w:rsidRPr="00022070">
        <w:rPr>
          <w:rFonts w:ascii="Times New Roman" w:eastAsia="方正仿宋简体" w:hAnsi="Times New Roman" w:cs="Times New Roman"/>
          <w:sz w:val="28"/>
          <w:szCs w:val="28"/>
        </w:rPr>
        <w:t>如果没有备齐足额的资金或证券，就会被判定为行权失败，无法行使期权合约赋予的权利，因此</w:t>
      </w:r>
      <w:r w:rsidR="00E2643E">
        <w:rPr>
          <w:rFonts w:ascii="Times New Roman" w:eastAsia="方正仿宋简体" w:hAnsi="Times New Roman" w:cs="Times New Roman" w:hint="eastAsia"/>
          <w:sz w:val="28"/>
          <w:szCs w:val="28"/>
        </w:rPr>
        <w:t>，</w:t>
      </w:r>
      <w:r w:rsidR="00F75502" w:rsidRPr="00022070">
        <w:rPr>
          <w:rFonts w:ascii="Times New Roman" w:eastAsia="方正仿宋简体" w:hAnsi="Times New Roman" w:cs="Times New Roman"/>
          <w:sz w:val="28"/>
          <w:szCs w:val="28"/>
        </w:rPr>
        <w:t>投资者需要对打算行权的合约事先</w:t>
      </w:r>
      <w:r w:rsidR="00C15CF7">
        <w:rPr>
          <w:rFonts w:ascii="Times New Roman" w:eastAsia="方正仿宋简体" w:hAnsi="Times New Roman" w:cs="Times New Roman" w:hint="eastAsia"/>
          <w:sz w:val="28"/>
          <w:szCs w:val="28"/>
        </w:rPr>
        <w:t>备资备券</w:t>
      </w:r>
      <w:r w:rsidR="00F75502" w:rsidRPr="00022070">
        <w:rPr>
          <w:rFonts w:ascii="Times New Roman" w:eastAsia="方正仿宋简体" w:hAnsi="Times New Roman" w:cs="Times New Roman"/>
          <w:sz w:val="28"/>
          <w:szCs w:val="28"/>
        </w:rPr>
        <w:t>。期权义务方无法在交收日备齐足额的资金或证券用于交收履约，就会被判定为违约，可能会面临罚金等处罚措施，因此</w:t>
      </w:r>
      <w:r w:rsidR="00E2643E">
        <w:rPr>
          <w:rFonts w:ascii="Times New Roman" w:eastAsia="方正仿宋简体" w:hAnsi="Times New Roman" w:cs="Times New Roman" w:hint="eastAsia"/>
          <w:sz w:val="28"/>
          <w:szCs w:val="28"/>
        </w:rPr>
        <w:t>，</w:t>
      </w:r>
      <w:r w:rsidR="00F75502" w:rsidRPr="00022070">
        <w:rPr>
          <w:rFonts w:ascii="Times New Roman" w:eastAsia="方正仿宋简体" w:hAnsi="Times New Roman" w:cs="Times New Roman"/>
          <w:sz w:val="28"/>
          <w:szCs w:val="28"/>
        </w:rPr>
        <w:t>投资者需要对违约风险及其后果有充分的认识和准备。</w:t>
      </w:r>
    </w:p>
    <w:p w:rsidR="000A15BE" w:rsidRPr="00022070" w:rsidRDefault="00DC5DCD" w:rsidP="00DC5DCD">
      <w:pPr>
        <w:spacing w:line="560" w:lineRule="exact"/>
        <w:ind w:firstLineChars="200" w:firstLine="562"/>
        <w:rPr>
          <w:rFonts w:ascii="Times New Roman" w:eastAsia="方正仿宋简体" w:hAnsi="Times New Roman" w:cs="Times New Roman"/>
          <w:b/>
          <w:sz w:val="28"/>
          <w:szCs w:val="28"/>
        </w:rPr>
      </w:pPr>
      <w:r w:rsidRPr="00DC5DCD">
        <w:rPr>
          <w:rFonts w:ascii="Times New Roman" w:eastAsia="方正仿宋简体" w:hAnsi="Times New Roman" w:cs="Times New Roman" w:hint="eastAsia"/>
          <w:b/>
          <w:sz w:val="28"/>
          <w:szCs w:val="28"/>
        </w:rPr>
        <w:t xml:space="preserve">4. </w:t>
      </w:r>
      <w:r w:rsidR="00F75502" w:rsidRPr="00DC5DCD">
        <w:rPr>
          <w:rFonts w:ascii="Times New Roman" w:eastAsia="方正仿宋简体" w:hAnsi="Times New Roman" w:cs="Times New Roman"/>
          <w:b/>
          <w:sz w:val="28"/>
          <w:szCs w:val="28"/>
        </w:rPr>
        <w:t>操作风险</w:t>
      </w:r>
      <w:r w:rsidR="00C35377" w:rsidRPr="00DC5DCD">
        <w:rPr>
          <w:rFonts w:ascii="Times New Roman" w:eastAsia="方正仿宋简体" w:hAnsi="Times New Roman" w:cs="Times New Roman"/>
          <w:b/>
          <w:sz w:val="28"/>
          <w:szCs w:val="28"/>
        </w:rPr>
        <w:t>。</w:t>
      </w:r>
      <w:r w:rsidR="00C35377" w:rsidRPr="00022070">
        <w:rPr>
          <w:rFonts w:ascii="Times New Roman" w:eastAsia="方正仿宋简体" w:hAnsi="Times New Roman" w:cs="Times New Roman"/>
          <w:sz w:val="28"/>
          <w:szCs w:val="28"/>
        </w:rPr>
        <w:t>操作风险</w:t>
      </w:r>
      <w:r w:rsidR="00F75502" w:rsidRPr="00022070">
        <w:rPr>
          <w:rFonts w:ascii="Times New Roman" w:eastAsia="方正仿宋简体" w:hAnsi="Times New Roman" w:cs="Times New Roman"/>
          <w:sz w:val="28"/>
          <w:szCs w:val="28"/>
        </w:rPr>
        <w:t>是指投资者在进行期权交易时由于人为操作错误或计算机系统故障而引发的风险。</w:t>
      </w:r>
      <w:r w:rsidR="00FB7E43">
        <w:rPr>
          <w:rFonts w:ascii="Times New Roman" w:eastAsia="方正仿宋简体" w:hAnsi="Times New Roman" w:cs="Times New Roman"/>
          <w:sz w:val="28"/>
          <w:szCs w:val="28"/>
        </w:rPr>
        <w:t>例如</w:t>
      </w:r>
      <w:r w:rsidR="00FB7E43">
        <w:rPr>
          <w:rFonts w:ascii="Times New Roman" w:eastAsia="方正仿宋简体" w:hAnsi="Times New Roman" w:cs="Times New Roman" w:hint="eastAsia"/>
          <w:sz w:val="28"/>
          <w:szCs w:val="28"/>
        </w:rPr>
        <w:t>，</w:t>
      </w:r>
      <w:r w:rsidR="00A91E67">
        <w:rPr>
          <w:rFonts w:ascii="Times New Roman" w:eastAsia="方正仿宋简体" w:hAnsi="Times New Roman" w:cs="Times New Roman" w:hint="eastAsia"/>
          <w:sz w:val="28"/>
          <w:szCs w:val="28"/>
        </w:rPr>
        <w:t>投资者操作时可能会选错交易</w:t>
      </w:r>
      <w:r w:rsidR="00FB7E43">
        <w:rPr>
          <w:rFonts w:ascii="Times New Roman" w:eastAsia="方正仿宋简体" w:hAnsi="Times New Roman" w:cs="Times New Roman" w:hint="eastAsia"/>
          <w:sz w:val="28"/>
          <w:szCs w:val="28"/>
        </w:rPr>
        <w:t>类型</w:t>
      </w:r>
      <w:r w:rsidR="00BF6992">
        <w:rPr>
          <w:rFonts w:ascii="Times New Roman" w:eastAsia="方正仿宋简体" w:hAnsi="Times New Roman" w:cs="Times New Roman" w:hint="eastAsia"/>
          <w:sz w:val="28"/>
          <w:szCs w:val="28"/>
        </w:rPr>
        <w:t>、交易标的或交易单位，从而</w:t>
      </w:r>
      <w:r w:rsidR="00A328C1">
        <w:rPr>
          <w:rFonts w:ascii="Times New Roman" w:eastAsia="方正仿宋简体" w:hAnsi="Times New Roman" w:cs="Times New Roman" w:hint="eastAsia"/>
          <w:sz w:val="28"/>
          <w:szCs w:val="28"/>
        </w:rPr>
        <w:t>遭受意外损失</w:t>
      </w:r>
      <w:r w:rsidR="00D844DE">
        <w:rPr>
          <w:rFonts w:ascii="Times New Roman" w:eastAsia="方正仿宋简体" w:hAnsi="Times New Roman" w:cs="Times New Roman" w:hint="eastAsia"/>
          <w:sz w:val="28"/>
          <w:szCs w:val="28"/>
        </w:rPr>
        <w:t>。</w:t>
      </w:r>
      <w:r w:rsidR="001E7B26">
        <w:rPr>
          <w:rFonts w:ascii="Times New Roman" w:eastAsia="方正仿宋简体" w:hAnsi="Times New Roman" w:cs="Times New Roman" w:hint="eastAsia"/>
          <w:sz w:val="28"/>
          <w:szCs w:val="28"/>
        </w:rPr>
        <w:t>计算机系统故障也可能导致投资者无法及时平仓或行权</w:t>
      </w:r>
      <w:r w:rsidR="00BE33BA">
        <w:rPr>
          <w:rFonts w:ascii="Times New Roman" w:eastAsia="方正仿宋简体" w:hAnsi="Times New Roman" w:cs="Times New Roman" w:hint="eastAsia"/>
          <w:sz w:val="28"/>
          <w:szCs w:val="28"/>
        </w:rPr>
        <w:t>，</w:t>
      </w:r>
      <w:r w:rsidR="00A328C1">
        <w:rPr>
          <w:rFonts w:ascii="Times New Roman" w:eastAsia="方正仿宋简体" w:hAnsi="Times New Roman" w:cs="Times New Roman" w:hint="eastAsia"/>
          <w:sz w:val="28"/>
          <w:szCs w:val="28"/>
        </w:rPr>
        <w:t>承受</w:t>
      </w:r>
      <w:r w:rsidR="00FB7E43">
        <w:rPr>
          <w:rFonts w:ascii="Times New Roman" w:eastAsia="方正仿宋简体" w:hAnsi="Times New Roman" w:cs="Times New Roman" w:hint="eastAsia"/>
          <w:sz w:val="28"/>
          <w:szCs w:val="28"/>
        </w:rPr>
        <w:t>不必要的损失。</w:t>
      </w:r>
      <w:r w:rsidR="00F75502" w:rsidRPr="00022070">
        <w:rPr>
          <w:rFonts w:ascii="Times New Roman" w:eastAsia="方正仿宋简体" w:hAnsi="Times New Roman" w:cs="Times New Roman"/>
          <w:sz w:val="28"/>
          <w:szCs w:val="28"/>
        </w:rPr>
        <w:t>建议投资者熟悉期权交易规则，谨慎操作，</w:t>
      </w:r>
      <w:r w:rsidR="00E2643E">
        <w:rPr>
          <w:rFonts w:ascii="Times New Roman" w:eastAsia="方正仿宋简体" w:hAnsi="Times New Roman" w:cs="Times New Roman"/>
          <w:sz w:val="28"/>
          <w:szCs w:val="28"/>
        </w:rPr>
        <w:t>选择适当的操作系统</w:t>
      </w:r>
      <w:r w:rsidR="00E2643E">
        <w:rPr>
          <w:rFonts w:ascii="Times New Roman" w:eastAsia="方正仿宋简体" w:hAnsi="Times New Roman" w:cs="Times New Roman" w:hint="eastAsia"/>
          <w:sz w:val="28"/>
          <w:szCs w:val="28"/>
        </w:rPr>
        <w:t>，</w:t>
      </w:r>
      <w:r w:rsidR="00F75502" w:rsidRPr="00022070">
        <w:rPr>
          <w:rFonts w:ascii="Times New Roman" w:eastAsia="方正仿宋简体" w:hAnsi="Times New Roman" w:cs="Times New Roman"/>
          <w:sz w:val="28"/>
          <w:szCs w:val="28"/>
        </w:rPr>
        <w:t>避免在交易与行权时因为操作</w:t>
      </w:r>
      <w:r w:rsidR="00E2643E">
        <w:rPr>
          <w:rFonts w:ascii="Times New Roman" w:eastAsia="方正仿宋简体" w:hAnsi="Times New Roman" w:cs="Times New Roman" w:hint="eastAsia"/>
          <w:sz w:val="28"/>
          <w:szCs w:val="28"/>
        </w:rPr>
        <w:t>或系统错误</w:t>
      </w:r>
      <w:r w:rsidR="00F75502" w:rsidRPr="00022070">
        <w:rPr>
          <w:rFonts w:ascii="Times New Roman" w:eastAsia="方正仿宋简体" w:hAnsi="Times New Roman" w:cs="Times New Roman"/>
          <w:sz w:val="28"/>
          <w:szCs w:val="28"/>
        </w:rPr>
        <w:t>造成损失。</w:t>
      </w:r>
      <w:r w:rsidR="000A15BE" w:rsidRPr="00022070">
        <w:rPr>
          <w:rFonts w:ascii="Times New Roman" w:eastAsia="方正仿宋简体" w:hAnsi="Times New Roman" w:cs="Times New Roman"/>
          <w:b/>
          <w:sz w:val="28"/>
          <w:szCs w:val="28"/>
        </w:rPr>
        <w:t xml:space="preserve"> </w:t>
      </w:r>
    </w:p>
    <w:p w:rsidR="000A15BE" w:rsidRPr="00022070" w:rsidRDefault="00DC5DCD" w:rsidP="009C7888">
      <w:pPr>
        <w:spacing w:line="560" w:lineRule="exact"/>
        <w:ind w:firstLineChars="200" w:firstLine="562"/>
        <w:rPr>
          <w:rFonts w:ascii="Times New Roman" w:eastAsia="方正仿宋简体" w:hAnsi="Times New Roman" w:cs="Times New Roman"/>
          <w:b/>
          <w:sz w:val="28"/>
          <w:szCs w:val="28"/>
        </w:rPr>
      </w:pPr>
      <w:r>
        <w:rPr>
          <w:rFonts w:ascii="Times New Roman" w:eastAsia="方正仿宋简体" w:hAnsi="Times New Roman" w:cs="Times New Roman" w:hint="eastAsia"/>
          <w:b/>
          <w:sz w:val="28"/>
          <w:szCs w:val="28"/>
        </w:rPr>
        <w:t>（二）</w:t>
      </w:r>
      <w:r w:rsidR="00890BDB" w:rsidRPr="00022070">
        <w:rPr>
          <w:rFonts w:ascii="Times New Roman" w:eastAsia="方正仿宋简体" w:hAnsi="Times New Roman" w:cs="Times New Roman"/>
          <w:b/>
          <w:sz w:val="28"/>
          <w:szCs w:val="28"/>
        </w:rPr>
        <w:t>期权买方需要特别注意的风险</w:t>
      </w:r>
      <w:r w:rsidR="00646CBD" w:rsidRPr="00022070">
        <w:rPr>
          <w:rFonts w:ascii="Times New Roman" w:eastAsia="方正仿宋简体" w:hAnsi="Times New Roman" w:cs="Times New Roman"/>
          <w:b/>
          <w:sz w:val="28"/>
          <w:szCs w:val="28"/>
        </w:rPr>
        <w:t>有：</w:t>
      </w:r>
    </w:p>
    <w:p w:rsidR="00890BDB" w:rsidRPr="00022070" w:rsidRDefault="00890BDB" w:rsidP="00DC5DCD">
      <w:pPr>
        <w:spacing w:line="560" w:lineRule="exact"/>
        <w:ind w:firstLineChars="200" w:firstLine="562"/>
        <w:rPr>
          <w:rFonts w:ascii="Times New Roman" w:eastAsia="方正仿宋简体" w:hAnsi="Times New Roman" w:cs="Times New Roman"/>
          <w:sz w:val="28"/>
          <w:szCs w:val="28"/>
        </w:rPr>
      </w:pPr>
      <w:r w:rsidRPr="00DC5DCD">
        <w:rPr>
          <w:rFonts w:ascii="Times New Roman" w:eastAsia="方正仿宋简体" w:hAnsi="Times New Roman" w:cs="Times New Roman"/>
          <w:b/>
          <w:sz w:val="28"/>
          <w:szCs w:val="28"/>
        </w:rPr>
        <w:t>合约到期风险。</w:t>
      </w:r>
      <w:r w:rsidRPr="00022070">
        <w:rPr>
          <w:rFonts w:ascii="Times New Roman" w:eastAsia="方正仿宋简体" w:hAnsi="Times New Roman" w:cs="Times New Roman"/>
          <w:sz w:val="28"/>
          <w:szCs w:val="28"/>
        </w:rPr>
        <w:t>通常股票和</w:t>
      </w:r>
      <w:r w:rsidRPr="00022070">
        <w:rPr>
          <w:rFonts w:ascii="Times New Roman" w:eastAsia="方正仿宋简体" w:hAnsi="Times New Roman" w:cs="Times New Roman"/>
          <w:sz w:val="28"/>
          <w:szCs w:val="28"/>
        </w:rPr>
        <w:t>ETF</w:t>
      </w:r>
      <w:r w:rsidRPr="00022070">
        <w:rPr>
          <w:rFonts w:ascii="Times New Roman" w:eastAsia="方正仿宋简体" w:hAnsi="Times New Roman" w:cs="Times New Roman"/>
          <w:sz w:val="28"/>
          <w:szCs w:val="28"/>
        </w:rPr>
        <w:t>没有到期日，投资者可以长期持有，不存在</w:t>
      </w:r>
      <w:r w:rsidR="0040093F">
        <w:rPr>
          <w:rFonts w:ascii="Times New Roman" w:eastAsia="方正仿宋简体" w:hAnsi="Times New Roman" w:cs="Times New Roman" w:hint="eastAsia"/>
          <w:sz w:val="28"/>
          <w:szCs w:val="28"/>
        </w:rPr>
        <w:t>“</w:t>
      </w:r>
      <w:r w:rsidRPr="00022070">
        <w:rPr>
          <w:rFonts w:ascii="Times New Roman" w:eastAsia="方正仿宋简体" w:hAnsi="Times New Roman" w:cs="Times New Roman"/>
          <w:sz w:val="28"/>
          <w:szCs w:val="28"/>
        </w:rPr>
        <w:t>过期作废</w:t>
      </w:r>
      <w:r w:rsidR="0040093F">
        <w:rPr>
          <w:rFonts w:ascii="Times New Roman" w:eastAsia="方正仿宋简体" w:hAnsi="Times New Roman" w:cs="Times New Roman" w:hint="eastAsia"/>
          <w:sz w:val="28"/>
          <w:szCs w:val="28"/>
        </w:rPr>
        <w:t>”</w:t>
      </w:r>
      <w:r w:rsidRPr="00022070">
        <w:rPr>
          <w:rFonts w:ascii="Times New Roman" w:eastAsia="方正仿宋简体" w:hAnsi="Times New Roman" w:cs="Times New Roman"/>
          <w:sz w:val="28"/>
          <w:szCs w:val="28"/>
        </w:rPr>
        <w:t>问题</w:t>
      </w:r>
      <w:r w:rsidR="00935828" w:rsidRPr="00022070">
        <w:rPr>
          <w:rFonts w:ascii="Times New Roman" w:eastAsia="方正仿宋简体" w:hAnsi="Times New Roman" w:cs="Times New Roman"/>
          <w:sz w:val="28"/>
          <w:szCs w:val="28"/>
        </w:rPr>
        <w:t>。</w:t>
      </w:r>
      <w:r w:rsidR="00255FE7">
        <w:rPr>
          <w:rFonts w:ascii="Times New Roman" w:eastAsia="方正仿宋简体" w:hAnsi="Times New Roman" w:cs="Times New Roman" w:hint="eastAsia"/>
          <w:sz w:val="28"/>
          <w:szCs w:val="28"/>
        </w:rPr>
        <w:t>与</w:t>
      </w:r>
      <w:r w:rsidR="00255FE7">
        <w:rPr>
          <w:rFonts w:ascii="Times New Roman" w:eastAsia="方正仿宋简体" w:hAnsi="Times New Roman" w:cs="Times New Roman"/>
          <w:sz w:val="28"/>
          <w:szCs w:val="28"/>
        </w:rPr>
        <w:t>股票和</w:t>
      </w:r>
      <w:r w:rsidR="00255FE7">
        <w:rPr>
          <w:rFonts w:ascii="Times New Roman" w:eastAsia="方正仿宋简体" w:hAnsi="Times New Roman" w:cs="Times New Roman" w:hint="eastAsia"/>
          <w:sz w:val="28"/>
          <w:szCs w:val="28"/>
        </w:rPr>
        <w:t>ETF</w:t>
      </w:r>
      <w:r w:rsidR="00255FE7">
        <w:rPr>
          <w:rFonts w:ascii="Times New Roman" w:eastAsia="方正仿宋简体" w:hAnsi="Times New Roman" w:cs="Times New Roman" w:hint="eastAsia"/>
          <w:sz w:val="28"/>
          <w:szCs w:val="28"/>
        </w:rPr>
        <w:t>不同，</w:t>
      </w:r>
      <w:r w:rsidRPr="00022070">
        <w:rPr>
          <w:rFonts w:ascii="Times New Roman" w:eastAsia="方正仿宋简体" w:hAnsi="Times New Roman" w:cs="Times New Roman"/>
          <w:sz w:val="28"/>
          <w:szCs w:val="28"/>
        </w:rPr>
        <w:t>期权有到期日。一旦过了到期日，</w:t>
      </w:r>
      <w:r w:rsidR="00503715">
        <w:rPr>
          <w:rFonts w:ascii="Times New Roman" w:eastAsia="方正仿宋简体" w:hAnsi="Times New Roman" w:cs="Times New Roman"/>
          <w:sz w:val="28"/>
          <w:szCs w:val="28"/>
        </w:rPr>
        <w:t>期权就将作废</w:t>
      </w:r>
      <w:r w:rsidR="00503715">
        <w:rPr>
          <w:rFonts w:ascii="Times New Roman" w:eastAsia="方正仿宋简体" w:hAnsi="Times New Roman" w:cs="Times New Roman" w:hint="eastAsia"/>
          <w:sz w:val="28"/>
          <w:szCs w:val="28"/>
        </w:rPr>
        <w:t>。</w:t>
      </w:r>
      <w:r w:rsidRPr="00022070">
        <w:rPr>
          <w:rFonts w:ascii="Times New Roman" w:eastAsia="方正仿宋简体" w:hAnsi="Times New Roman" w:cs="Times New Roman"/>
          <w:sz w:val="28"/>
          <w:szCs w:val="28"/>
        </w:rPr>
        <w:t>即使是对投资者有利的期权合约，</w:t>
      </w:r>
      <w:r w:rsidR="003B1D74">
        <w:rPr>
          <w:rFonts w:ascii="Times New Roman" w:eastAsia="方正仿宋简体" w:hAnsi="Times New Roman" w:cs="Times New Roman" w:hint="eastAsia"/>
          <w:sz w:val="28"/>
          <w:szCs w:val="28"/>
        </w:rPr>
        <w:t>也将</w:t>
      </w:r>
      <w:r w:rsidRPr="00022070">
        <w:rPr>
          <w:rFonts w:ascii="Times New Roman" w:eastAsia="方正仿宋简体" w:hAnsi="Times New Roman" w:cs="Times New Roman"/>
          <w:sz w:val="28"/>
          <w:szCs w:val="28"/>
        </w:rPr>
        <w:t>不再有任何价值，期权买方可能会损失掉付出的所有权利金以及可能获得的收益。因此</w:t>
      </w:r>
      <w:r w:rsidR="00E2643E">
        <w:rPr>
          <w:rFonts w:ascii="Times New Roman" w:eastAsia="方正仿宋简体" w:hAnsi="Times New Roman" w:cs="Times New Roman" w:hint="eastAsia"/>
          <w:sz w:val="28"/>
          <w:szCs w:val="28"/>
        </w:rPr>
        <w:t>，</w:t>
      </w:r>
      <w:r w:rsidRPr="00022070">
        <w:rPr>
          <w:rFonts w:ascii="Times New Roman" w:eastAsia="方正仿宋简体" w:hAnsi="Times New Roman" w:cs="Times New Roman"/>
          <w:sz w:val="28"/>
          <w:szCs w:val="28"/>
        </w:rPr>
        <w:t>投资者需注意每个期权合约的到期日，对平仓或行权早做准备</w:t>
      </w:r>
      <w:r w:rsidR="004437F7" w:rsidRPr="00022070">
        <w:rPr>
          <w:rFonts w:ascii="Times New Roman" w:eastAsia="方正仿宋简体" w:hAnsi="Times New Roman" w:cs="Times New Roman"/>
          <w:sz w:val="28"/>
          <w:szCs w:val="28"/>
        </w:rPr>
        <w:t>。</w:t>
      </w:r>
    </w:p>
    <w:p w:rsidR="000A15BE" w:rsidRPr="00022070" w:rsidRDefault="00DC5DCD" w:rsidP="009C7888">
      <w:pPr>
        <w:spacing w:line="560" w:lineRule="exact"/>
        <w:ind w:firstLineChars="200" w:firstLine="562"/>
        <w:rPr>
          <w:rFonts w:ascii="Times New Roman" w:eastAsia="方正仿宋简体" w:hAnsi="Times New Roman" w:cs="Times New Roman"/>
          <w:b/>
          <w:sz w:val="28"/>
          <w:szCs w:val="28"/>
        </w:rPr>
      </w:pPr>
      <w:r>
        <w:rPr>
          <w:rFonts w:ascii="Times New Roman" w:eastAsia="方正仿宋简体" w:hAnsi="Times New Roman" w:cs="Times New Roman" w:hint="eastAsia"/>
          <w:b/>
          <w:sz w:val="28"/>
          <w:szCs w:val="28"/>
        </w:rPr>
        <w:t>（三）</w:t>
      </w:r>
      <w:r w:rsidR="00890BDB" w:rsidRPr="00022070">
        <w:rPr>
          <w:rFonts w:ascii="Times New Roman" w:eastAsia="方正仿宋简体" w:hAnsi="Times New Roman" w:cs="Times New Roman"/>
          <w:b/>
          <w:sz w:val="28"/>
          <w:szCs w:val="28"/>
        </w:rPr>
        <w:t>期权卖方需要特别注意的风险</w:t>
      </w:r>
      <w:r w:rsidR="00C35377" w:rsidRPr="00022070">
        <w:rPr>
          <w:rFonts w:ascii="Times New Roman" w:eastAsia="方正仿宋简体" w:hAnsi="Times New Roman" w:cs="Times New Roman"/>
          <w:b/>
          <w:sz w:val="28"/>
          <w:szCs w:val="28"/>
        </w:rPr>
        <w:t>有：</w:t>
      </w:r>
    </w:p>
    <w:p w:rsidR="00A43286" w:rsidRPr="00022070" w:rsidRDefault="00E740A4" w:rsidP="006E3591">
      <w:pPr>
        <w:spacing w:line="560" w:lineRule="exact"/>
        <w:ind w:firstLine="560"/>
        <w:rPr>
          <w:rFonts w:ascii="Times New Roman" w:eastAsia="方正仿宋简体" w:hAnsi="Times New Roman" w:cs="Times New Roman"/>
          <w:sz w:val="28"/>
          <w:szCs w:val="28"/>
        </w:rPr>
      </w:pPr>
      <w:r w:rsidRPr="00DC5DCD">
        <w:rPr>
          <w:rFonts w:ascii="Times New Roman" w:eastAsia="方正仿宋简体" w:hAnsi="Times New Roman" w:cs="Times New Roman"/>
          <w:b/>
          <w:sz w:val="28"/>
          <w:szCs w:val="28"/>
        </w:rPr>
        <w:t>强行平仓风险</w:t>
      </w:r>
      <w:r w:rsidR="00C35377" w:rsidRPr="00DC5DCD">
        <w:rPr>
          <w:rFonts w:ascii="Times New Roman" w:eastAsia="方正仿宋简体" w:hAnsi="Times New Roman" w:cs="Times New Roman"/>
          <w:b/>
          <w:sz w:val="28"/>
          <w:szCs w:val="28"/>
        </w:rPr>
        <w:t>。</w:t>
      </w:r>
      <w:r w:rsidR="00B70AFD" w:rsidRPr="00022070">
        <w:rPr>
          <w:rFonts w:ascii="Times New Roman" w:eastAsia="方正仿宋简体" w:hAnsi="Times New Roman" w:cs="Times New Roman"/>
          <w:sz w:val="28"/>
          <w:szCs w:val="28"/>
        </w:rPr>
        <w:t>强行平仓风险</w:t>
      </w:r>
      <w:r w:rsidR="00A43286" w:rsidRPr="00022070">
        <w:rPr>
          <w:rFonts w:ascii="Times New Roman" w:eastAsia="方正仿宋简体" w:hAnsi="Times New Roman" w:cs="Times New Roman"/>
          <w:sz w:val="28"/>
          <w:szCs w:val="28"/>
        </w:rPr>
        <w:t>是指客户</w:t>
      </w:r>
      <w:r w:rsidR="00045CF1">
        <w:rPr>
          <w:rFonts w:ascii="Times New Roman" w:eastAsia="方正仿宋简体" w:hAnsi="Times New Roman" w:cs="Times New Roman" w:hint="eastAsia"/>
          <w:sz w:val="28"/>
          <w:szCs w:val="28"/>
        </w:rPr>
        <w:t>因</w:t>
      </w:r>
      <w:r w:rsidR="00A43286" w:rsidRPr="00022070">
        <w:rPr>
          <w:rFonts w:ascii="Times New Roman" w:eastAsia="方正仿宋简体" w:hAnsi="Times New Roman" w:cs="Times New Roman"/>
          <w:sz w:val="28"/>
          <w:szCs w:val="28"/>
        </w:rPr>
        <w:t>保证金不足或违规持仓超限被强行平仓的风险。期权交易采用类似期货的当日无负债结算制</w:t>
      </w:r>
      <w:r w:rsidR="00A43286" w:rsidRPr="00022070">
        <w:rPr>
          <w:rFonts w:ascii="Times New Roman" w:eastAsia="方正仿宋简体" w:hAnsi="Times New Roman" w:cs="Times New Roman"/>
          <w:sz w:val="28"/>
          <w:szCs w:val="28"/>
        </w:rPr>
        <w:lastRenderedPageBreak/>
        <w:t>度，每日收市后会按照合约结算价向期权义务方计算收取维持保证金，如果义务方保证金账户内的可用资金不足，就</w:t>
      </w:r>
      <w:r w:rsidR="00320B19">
        <w:rPr>
          <w:rFonts w:ascii="Times New Roman" w:eastAsia="方正仿宋简体" w:hAnsi="Times New Roman" w:cs="Times New Roman" w:hint="eastAsia"/>
          <w:sz w:val="28"/>
          <w:szCs w:val="28"/>
        </w:rPr>
        <w:t>可能</w:t>
      </w:r>
      <w:r w:rsidR="00A43286" w:rsidRPr="00022070">
        <w:rPr>
          <w:rFonts w:ascii="Times New Roman" w:eastAsia="方正仿宋简体" w:hAnsi="Times New Roman" w:cs="Times New Roman"/>
          <w:sz w:val="28"/>
          <w:szCs w:val="28"/>
        </w:rPr>
        <w:t>被要求补交保证金，若未在规定的时间内补足保证金且未自行平仓，就</w:t>
      </w:r>
      <w:r w:rsidR="00320B19">
        <w:rPr>
          <w:rFonts w:ascii="Times New Roman" w:eastAsia="方正仿宋简体" w:hAnsi="Times New Roman" w:cs="Times New Roman" w:hint="eastAsia"/>
          <w:sz w:val="28"/>
          <w:szCs w:val="28"/>
        </w:rPr>
        <w:t>可能</w:t>
      </w:r>
      <w:r w:rsidR="00A43286" w:rsidRPr="00022070">
        <w:rPr>
          <w:rFonts w:ascii="Times New Roman" w:eastAsia="方正仿宋简体" w:hAnsi="Times New Roman" w:cs="Times New Roman"/>
          <w:sz w:val="28"/>
          <w:szCs w:val="28"/>
        </w:rPr>
        <w:t>被强行平仓。</w:t>
      </w:r>
      <w:r w:rsidR="00B70AFD" w:rsidRPr="00022070">
        <w:rPr>
          <w:rFonts w:ascii="Times New Roman" w:eastAsia="方正仿宋简体" w:hAnsi="Times New Roman" w:cs="Times New Roman"/>
          <w:sz w:val="28"/>
          <w:szCs w:val="28"/>
        </w:rPr>
        <w:t>此</w:t>
      </w:r>
      <w:r w:rsidR="00A43286" w:rsidRPr="00022070">
        <w:rPr>
          <w:rFonts w:ascii="Times New Roman" w:eastAsia="方正仿宋简体" w:hAnsi="Times New Roman" w:cs="Times New Roman"/>
          <w:sz w:val="28"/>
          <w:szCs w:val="28"/>
        </w:rPr>
        <w:t>外，投资者违规持仓超限时，如果未按规定自行平仓，也可能被强行平仓。</w:t>
      </w:r>
    </w:p>
    <w:p w:rsidR="003014B6" w:rsidRPr="00022070" w:rsidRDefault="001E2901" w:rsidP="008B684D">
      <w:pPr>
        <w:pStyle w:val="1"/>
        <w:rPr>
          <w:rFonts w:ascii="黑体" w:eastAsia="黑体" w:hAnsi="黑体"/>
        </w:rPr>
      </w:pPr>
      <w:r w:rsidRPr="00022070">
        <w:rPr>
          <w:rFonts w:ascii="黑体" w:eastAsia="黑体" w:hAnsi="黑体"/>
        </w:rPr>
        <w:t>风控能力提升方法</w:t>
      </w:r>
    </w:p>
    <w:p w:rsidR="00276ECC" w:rsidRPr="00022070" w:rsidRDefault="00141E5F" w:rsidP="001A1333">
      <w:pPr>
        <w:spacing w:line="560" w:lineRule="exact"/>
        <w:ind w:firstLineChars="200" w:firstLine="560"/>
        <w:rPr>
          <w:rFonts w:ascii="Times New Roman" w:eastAsia="方正仿宋简体" w:hAnsi="Times New Roman" w:cs="Times New Roman"/>
          <w:sz w:val="28"/>
          <w:szCs w:val="28"/>
        </w:rPr>
      </w:pPr>
      <w:r w:rsidRPr="00022070">
        <w:rPr>
          <w:rFonts w:ascii="Times New Roman" w:eastAsia="方正仿宋简体" w:hAnsi="Times New Roman" w:cs="Times New Roman"/>
          <w:sz w:val="28"/>
          <w:szCs w:val="28"/>
        </w:rPr>
        <w:t>对待风险，我们既要有</w:t>
      </w:r>
      <w:r w:rsidR="00EA166F">
        <w:rPr>
          <w:rFonts w:ascii="Times New Roman" w:eastAsia="方正仿宋简体" w:hAnsi="Times New Roman" w:cs="Times New Roman" w:hint="eastAsia"/>
          <w:sz w:val="28"/>
          <w:szCs w:val="28"/>
        </w:rPr>
        <w:t>准备</w:t>
      </w:r>
      <w:r w:rsidRPr="00022070">
        <w:rPr>
          <w:rFonts w:ascii="Times New Roman" w:eastAsia="方正仿宋简体" w:hAnsi="Times New Roman" w:cs="Times New Roman"/>
          <w:sz w:val="28"/>
          <w:szCs w:val="28"/>
        </w:rPr>
        <w:t>，</w:t>
      </w:r>
      <w:r w:rsidR="00CB07DC" w:rsidRPr="00022070">
        <w:rPr>
          <w:rFonts w:ascii="Times New Roman" w:eastAsia="方正仿宋简体" w:hAnsi="Times New Roman" w:cs="Times New Roman"/>
          <w:sz w:val="28"/>
          <w:szCs w:val="28"/>
        </w:rPr>
        <w:t>知道风险是什么；</w:t>
      </w:r>
      <w:r w:rsidRPr="00022070">
        <w:rPr>
          <w:rFonts w:ascii="Times New Roman" w:eastAsia="方正仿宋简体" w:hAnsi="Times New Roman" w:cs="Times New Roman"/>
          <w:sz w:val="28"/>
          <w:szCs w:val="28"/>
        </w:rPr>
        <w:t>也要有高招</w:t>
      </w:r>
      <w:r w:rsidR="00CB07DC" w:rsidRPr="00022070">
        <w:rPr>
          <w:rFonts w:ascii="Times New Roman" w:eastAsia="方正仿宋简体" w:hAnsi="Times New Roman" w:cs="Times New Roman"/>
          <w:sz w:val="28"/>
          <w:szCs w:val="28"/>
        </w:rPr>
        <w:t>，懂得如何提升风险</w:t>
      </w:r>
      <w:r w:rsidR="008D7437">
        <w:rPr>
          <w:rFonts w:ascii="Times New Roman" w:eastAsia="方正仿宋简体" w:hAnsi="Times New Roman" w:cs="Times New Roman" w:hint="eastAsia"/>
          <w:sz w:val="28"/>
          <w:szCs w:val="28"/>
        </w:rPr>
        <w:t>管控</w:t>
      </w:r>
      <w:r w:rsidR="00CB07DC" w:rsidRPr="00022070">
        <w:rPr>
          <w:rFonts w:ascii="Times New Roman" w:eastAsia="方正仿宋简体" w:hAnsi="Times New Roman" w:cs="Times New Roman"/>
          <w:sz w:val="28"/>
          <w:szCs w:val="28"/>
        </w:rPr>
        <w:t>能力</w:t>
      </w:r>
      <w:r w:rsidRPr="00022070">
        <w:rPr>
          <w:rFonts w:ascii="Times New Roman" w:eastAsia="方正仿宋简体" w:hAnsi="Times New Roman" w:cs="Times New Roman"/>
          <w:sz w:val="28"/>
          <w:szCs w:val="28"/>
        </w:rPr>
        <w:t>。</w:t>
      </w:r>
      <w:r w:rsidR="00CF7DA3" w:rsidRPr="00022070">
        <w:rPr>
          <w:rFonts w:ascii="Times New Roman" w:eastAsia="方正仿宋简体" w:hAnsi="Times New Roman" w:cs="Times New Roman"/>
          <w:sz w:val="28"/>
          <w:szCs w:val="28"/>
        </w:rPr>
        <w:t>期权属于</w:t>
      </w:r>
      <w:r w:rsidR="00045CF1">
        <w:rPr>
          <w:rFonts w:ascii="Times New Roman" w:eastAsia="方正仿宋简体" w:hAnsi="Times New Roman" w:cs="Times New Roman" w:hint="eastAsia"/>
          <w:sz w:val="28"/>
          <w:szCs w:val="28"/>
        </w:rPr>
        <w:t>较为</w:t>
      </w:r>
      <w:r w:rsidR="00CF7DA3" w:rsidRPr="00022070">
        <w:rPr>
          <w:rFonts w:ascii="Times New Roman" w:eastAsia="方正仿宋简体" w:hAnsi="Times New Roman" w:cs="Times New Roman"/>
          <w:sz w:val="28"/>
          <w:szCs w:val="28"/>
        </w:rPr>
        <w:t>复杂</w:t>
      </w:r>
      <w:r w:rsidR="00045CF1">
        <w:rPr>
          <w:rFonts w:ascii="Times New Roman" w:eastAsia="方正仿宋简体" w:hAnsi="Times New Roman" w:cs="Times New Roman" w:hint="eastAsia"/>
          <w:sz w:val="28"/>
          <w:szCs w:val="28"/>
        </w:rPr>
        <w:t>的</w:t>
      </w:r>
      <w:r w:rsidR="00CF7DA3" w:rsidRPr="00022070">
        <w:rPr>
          <w:rFonts w:ascii="Times New Roman" w:eastAsia="方正仿宋简体" w:hAnsi="Times New Roman" w:cs="Times New Roman"/>
          <w:sz w:val="28"/>
          <w:szCs w:val="28"/>
        </w:rPr>
        <w:t>金融衍生品，</w:t>
      </w:r>
      <w:r w:rsidR="00743169" w:rsidRPr="00022070">
        <w:rPr>
          <w:rFonts w:ascii="Times New Roman" w:eastAsia="方正仿宋简体" w:hAnsi="Times New Roman" w:cs="Times New Roman"/>
          <w:sz w:val="28"/>
          <w:szCs w:val="28"/>
        </w:rPr>
        <w:t>这使得期权</w:t>
      </w:r>
      <w:r w:rsidR="00320B19">
        <w:rPr>
          <w:rFonts w:ascii="Times New Roman" w:eastAsia="方正仿宋简体" w:hAnsi="Times New Roman" w:cs="Times New Roman"/>
          <w:sz w:val="28"/>
          <w:szCs w:val="28"/>
        </w:rPr>
        <w:t>的</w:t>
      </w:r>
      <w:r w:rsidR="00743169" w:rsidRPr="00022070">
        <w:rPr>
          <w:rFonts w:ascii="Times New Roman" w:eastAsia="方正仿宋简体" w:hAnsi="Times New Roman" w:cs="Times New Roman"/>
          <w:sz w:val="28"/>
          <w:szCs w:val="28"/>
        </w:rPr>
        <w:t>风险管理</w:t>
      </w:r>
      <w:r w:rsidR="003B1D74">
        <w:rPr>
          <w:rFonts w:ascii="Times New Roman" w:eastAsia="方正仿宋简体" w:hAnsi="Times New Roman" w:cs="Times New Roman" w:hint="eastAsia"/>
          <w:sz w:val="28"/>
          <w:szCs w:val="28"/>
        </w:rPr>
        <w:t>更加重要</w:t>
      </w:r>
      <w:r w:rsidR="00C97CDF" w:rsidRPr="00022070">
        <w:rPr>
          <w:rFonts w:ascii="Times New Roman" w:eastAsia="方正仿宋简体" w:hAnsi="Times New Roman" w:cs="Times New Roman"/>
          <w:sz w:val="28"/>
          <w:szCs w:val="28"/>
        </w:rPr>
        <w:t>。简单</w:t>
      </w:r>
      <w:r w:rsidR="00743169" w:rsidRPr="00022070">
        <w:rPr>
          <w:rFonts w:ascii="Times New Roman" w:eastAsia="方正仿宋简体" w:hAnsi="Times New Roman" w:cs="Times New Roman"/>
          <w:sz w:val="28"/>
          <w:szCs w:val="28"/>
        </w:rPr>
        <w:t>来说，投资者可从以下三个方面提升期权风控能力：</w:t>
      </w:r>
      <w:r w:rsidR="00A47CDC" w:rsidRPr="00022070">
        <w:rPr>
          <w:rFonts w:ascii="Times New Roman" w:eastAsia="方正仿宋简体" w:hAnsi="Times New Roman" w:cs="Times New Roman"/>
          <w:sz w:val="28"/>
          <w:szCs w:val="28"/>
        </w:rPr>
        <w:t xml:space="preserve"> </w:t>
      </w:r>
    </w:p>
    <w:p w:rsidR="00743169" w:rsidRPr="00EA166F" w:rsidRDefault="00EA166F" w:rsidP="00EA166F">
      <w:pPr>
        <w:pStyle w:val="a0"/>
        <w:spacing w:line="560" w:lineRule="exact"/>
        <w:ind w:firstLine="562"/>
        <w:rPr>
          <w:rFonts w:ascii="Times New Roman" w:eastAsia="方正仿宋简体" w:hAnsi="Times New Roman" w:cs="Times New Roman"/>
          <w:b/>
          <w:sz w:val="28"/>
          <w:szCs w:val="28"/>
        </w:rPr>
      </w:pPr>
      <w:r>
        <w:rPr>
          <w:rFonts w:ascii="Times New Roman" w:eastAsia="方正仿宋简体" w:hAnsi="Times New Roman" w:cs="Times New Roman" w:hint="eastAsia"/>
          <w:b/>
          <w:sz w:val="28"/>
          <w:szCs w:val="28"/>
        </w:rPr>
        <w:t xml:space="preserve">1. </w:t>
      </w:r>
      <w:r w:rsidR="00E740A4" w:rsidRPr="00EA166F">
        <w:rPr>
          <w:rFonts w:ascii="Times New Roman" w:eastAsia="方正仿宋简体" w:hAnsi="Times New Roman" w:cs="Times New Roman"/>
          <w:b/>
          <w:sz w:val="28"/>
          <w:szCs w:val="28"/>
        </w:rPr>
        <w:t>明确风险承受能力</w:t>
      </w:r>
    </w:p>
    <w:p w:rsidR="00E740A4" w:rsidRPr="00022070" w:rsidRDefault="00276ECC" w:rsidP="00702FB2">
      <w:pPr>
        <w:spacing w:line="560" w:lineRule="exact"/>
        <w:ind w:firstLineChars="200" w:firstLine="560"/>
        <w:rPr>
          <w:rFonts w:ascii="Times New Roman" w:eastAsia="方正仿宋简体" w:hAnsi="Times New Roman" w:cs="Times New Roman"/>
          <w:sz w:val="28"/>
          <w:szCs w:val="28"/>
        </w:rPr>
      </w:pPr>
      <w:r w:rsidRPr="00022070">
        <w:rPr>
          <w:rFonts w:ascii="Times New Roman" w:eastAsia="方正仿宋简体" w:hAnsi="Times New Roman" w:cs="Times New Roman"/>
          <w:sz w:val="28"/>
          <w:szCs w:val="28"/>
        </w:rPr>
        <w:t>在投资期权时，投资者应当了解自身的风险承受能力，避免承担过度风险</w:t>
      </w:r>
      <w:r w:rsidR="00320B19" w:rsidRPr="00320B19">
        <w:rPr>
          <w:rFonts w:ascii="Times New Roman" w:eastAsia="方正仿宋简体" w:hAnsi="Times New Roman" w:cs="Times New Roman" w:hint="eastAsia"/>
          <w:sz w:val="28"/>
          <w:szCs w:val="28"/>
        </w:rPr>
        <w:t>，根据自身情况选择仓位及交易策略</w:t>
      </w:r>
      <w:r w:rsidRPr="00022070">
        <w:rPr>
          <w:rFonts w:ascii="Times New Roman" w:eastAsia="方正仿宋简体" w:hAnsi="Times New Roman" w:cs="Times New Roman"/>
          <w:sz w:val="28"/>
          <w:szCs w:val="28"/>
        </w:rPr>
        <w:t>。例如，期权卖方可能随市场变动需要不断补充保证金</w:t>
      </w:r>
      <w:r w:rsidR="001732D1">
        <w:rPr>
          <w:rFonts w:ascii="Times New Roman" w:eastAsia="方正仿宋简体" w:hAnsi="Times New Roman" w:cs="Times New Roman" w:hint="eastAsia"/>
          <w:sz w:val="28"/>
          <w:szCs w:val="28"/>
        </w:rPr>
        <w:t>，</w:t>
      </w:r>
      <w:r w:rsidR="001732D1">
        <w:rPr>
          <w:rFonts w:ascii="Times New Roman" w:eastAsia="方正仿宋简体" w:hAnsi="Times New Roman" w:cs="Times New Roman"/>
          <w:sz w:val="28"/>
          <w:szCs w:val="28"/>
        </w:rPr>
        <w:t>故期权卖方</w:t>
      </w:r>
      <w:r w:rsidRPr="00022070">
        <w:rPr>
          <w:rFonts w:ascii="Times New Roman" w:eastAsia="方正仿宋简体" w:hAnsi="Times New Roman" w:cs="Times New Roman"/>
          <w:sz w:val="28"/>
          <w:szCs w:val="28"/>
        </w:rPr>
        <w:t>开仓时应当考虑自身资金实力，避免</w:t>
      </w:r>
      <w:r w:rsidR="001A25D0">
        <w:rPr>
          <w:rFonts w:ascii="Times New Roman" w:eastAsia="方正仿宋简体" w:hAnsi="Times New Roman" w:cs="Times New Roman"/>
          <w:sz w:val="28"/>
          <w:szCs w:val="28"/>
        </w:rPr>
        <w:t>因</w:t>
      </w:r>
      <w:r w:rsidRPr="00022070">
        <w:rPr>
          <w:rFonts w:ascii="Times New Roman" w:eastAsia="方正仿宋简体" w:hAnsi="Times New Roman" w:cs="Times New Roman"/>
          <w:sz w:val="28"/>
          <w:szCs w:val="28"/>
        </w:rPr>
        <w:t>保证金不足而被</w:t>
      </w:r>
      <w:r w:rsidR="001732D1">
        <w:rPr>
          <w:rFonts w:ascii="Times New Roman" w:eastAsia="方正仿宋简体" w:hAnsi="Times New Roman" w:cs="Times New Roman" w:hint="eastAsia"/>
          <w:sz w:val="28"/>
          <w:szCs w:val="28"/>
        </w:rPr>
        <w:t>强行平仓</w:t>
      </w:r>
      <w:r w:rsidRPr="00022070">
        <w:rPr>
          <w:rFonts w:ascii="Times New Roman" w:eastAsia="方正仿宋简体" w:hAnsi="Times New Roman" w:cs="Times New Roman"/>
          <w:sz w:val="28"/>
          <w:szCs w:val="28"/>
        </w:rPr>
        <w:t>。</w:t>
      </w:r>
    </w:p>
    <w:p w:rsidR="00C97CDF" w:rsidRPr="00EA166F" w:rsidRDefault="00EA166F" w:rsidP="00EA166F">
      <w:pPr>
        <w:pStyle w:val="a0"/>
        <w:spacing w:line="560" w:lineRule="exact"/>
        <w:ind w:firstLine="562"/>
        <w:rPr>
          <w:rFonts w:ascii="Times New Roman" w:eastAsia="方正仿宋简体" w:hAnsi="Times New Roman" w:cs="Times New Roman"/>
          <w:b/>
          <w:sz w:val="28"/>
          <w:szCs w:val="28"/>
        </w:rPr>
      </w:pPr>
      <w:r>
        <w:rPr>
          <w:rFonts w:ascii="Times New Roman" w:eastAsia="方正仿宋简体" w:hAnsi="Times New Roman" w:cs="Times New Roman" w:hint="eastAsia"/>
          <w:b/>
          <w:sz w:val="28"/>
          <w:szCs w:val="28"/>
        </w:rPr>
        <w:t xml:space="preserve">2. </w:t>
      </w:r>
      <w:r w:rsidR="00E740A4" w:rsidRPr="00EA166F">
        <w:rPr>
          <w:rFonts w:ascii="Times New Roman" w:eastAsia="方正仿宋简体" w:hAnsi="Times New Roman" w:cs="Times New Roman"/>
          <w:b/>
          <w:sz w:val="28"/>
          <w:szCs w:val="28"/>
        </w:rPr>
        <w:t>参与期权模拟交易</w:t>
      </w:r>
    </w:p>
    <w:p w:rsidR="00E740A4" w:rsidRPr="00022070" w:rsidRDefault="00276ECC" w:rsidP="00702FB2">
      <w:pPr>
        <w:spacing w:line="560" w:lineRule="exact"/>
        <w:ind w:firstLineChars="200" w:firstLine="560"/>
        <w:rPr>
          <w:rFonts w:ascii="Times New Roman" w:eastAsia="方正仿宋简体" w:hAnsi="Times New Roman" w:cs="Times New Roman"/>
          <w:sz w:val="28"/>
          <w:szCs w:val="28"/>
        </w:rPr>
      </w:pPr>
      <w:r w:rsidRPr="00022070">
        <w:rPr>
          <w:rFonts w:ascii="Times New Roman" w:eastAsia="方正仿宋简体" w:hAnsi="Times New Roman" w:cs="Times New Roman"/>
          <w:sz w:val="28"/>
          <w:szCs w:val="28"/>
        </w:rPr>
        <w:t>投资者可参与</w:t>
      </w:r>
      <w:r w:rsidR="00BE33BA">
        <w:rPr>
          <w:rFonts w:ascii="Times New Roman" w:eastAsia="方正仿宋简体" w:hAnsi="Times New Roman" w:cs="Times New Roman" w:hint="eastAsia"/>
          <w:sz w:val="28"/>
          <w:szCs w:val="28"/>
        </w:rPr>
        <w:t>期权</w:t>
      </w:r>
      <w:r w:rsidRPr="00022070">
        <w:rPr>
          <w:rFonts w:ascii="Times New Roman" w:eastAsia="方正仿宋简体" w:hAnsi="Times New Roman" w:cs="Times New Roman"/>
          <w:sz w:val="28"/>
          <w:szCs w:val="28"/>
        </w:rPr>
        <w:t>全真模拟交易，在交易操作中积累经验，加深对风险的理解，</w:t>
      </w:r>
      <w:r w:rsidR="0002045A">
        <w:rPr>
          <w:rFonts w:ascii="Times New Roman" w:eastAsia="方正仿宋简体" w:hAnsi="Times New Roman" w:cs="Times New Roman" w:hint="eastAsia"/>
          <w:sz w:val="28"/>
          <w:szCs w:val="28"/>
        </w:rPr>
        <w:t>并</w:t>
      </w:r>
      <w:r w:rsidRPr="00022070">
        <w:rPr>
          <w:rFonts w:ascii="Times New Roman" w:eastAsia="方正仿宋简体" w:hAnsi="Times New Roman" w:cs="Times New Roman"/>
          <w:sz w:val="28"/>
          <w:szCs w:val="28"/>
        </w:rPr>
        <w:t>熟悉具体的交易操作流程，避免</w:t>
      </w:r>
      <w:r w:rsidR="00320B19">
        <w:rPr>
          <w:rFonts w:ascii="Times New Roman" w:eastAsia="方正仿宋简体" w:hAnsi="Times New Roman" w:cs="Times New Roman"/>
          <w:sz w:val="28"/>
          <w:szCs w:val="28"/>
        </w:rPr>
        <w:t>在</w:t>
      </w:r>
      <w:r w:rsidRPr="00022070">
        <w:rPr>
          <w:rFonts w:ascii="Times New Roman" w:eastAsia="方正仿宋简体" w:hAnsi="Times New Roman" w:cs="Times New Roman"/>
          <w:sz w:val="28"/>
          <w:szCs w:val="28"/>
        </w:rPr>
        <w:t>真实交易中出现操作失误造成损失。</w:t>
      </w:r>
    </w:p>
    <w:p w:rsidR="00C97CDF" w:rsidRPr="00EA166F" w:rsidRDefault="00EA166F" w:rsidP="00EA166F">
      <w:pPr>
        <w:spacing w:line="560" w:lineRule="exact"/>
        <w:ind w:firstLineChars="200" w:firstLine="562"/>
        <w:rPr>
          <w:rFonts w:ascii="Times New Roman" w:eastAsia="方正仿宋简体" w:hAnsi="Times New Roman" w:cs="Times New Roman"/>
          <w:b/>
          <w:sz w:val="28"/>
          <w:szCs w:val="28"/>
        </w:rPr>
      </w:pPr>
      <w:r>
        <w:rPr>
          <w:rFonts w:ascii="Times New Roman" w:eastAsia="方正仿宋简体" w:hAnsi="Times New Roman" w:cs="Times New Roman" w:hint="eastAsia"/>
          <w:b/>
          <w:sz w:val="28"/>
          <w:szCs w:val="28"/>
        </w:rPr>
        <w:t xml:space="preserve">3. </w:t>
      </w:r>
      <w:r w:rsidR="00E740A4" w:rsidRPr="00EA166F">
        <w:rPr>
          <w:rFonts w:ascii="Times New Roman" w:eastAsia="方正仿宋简体" w:hAnsi="Times New Roman" w:cs="Times New Roman"/>
          <w:b/>
          <w:sz w:val="28"/>
          <w:szCs w:val="28"/>
        </w:rPr>
        <w:t>学习风控知识</w:t>
      </w:r>
    </w:p>
    <w:p w:rsidR="00E740A4" w:rsidRDefault="00276ECC" w:rsidP="00702FB2">
      <w:pPr>
        <w:spacing w:line="560" w:lineRule="exact"/>
        <w:ind w:firstLineChars="200" w:firstLine="560"/>
        <w:rPr>
          <w:rFonts w:ascii="Times New Roman" w:eastAsia="方正仿宋简体" w:hAnsi="Times New Roman" w:cs="Times New Roman" w:hint="eastAsia"/>
          <w:sz w:val="28"/>
          <w:szCs w:val="28"/>
        </w:rPr>
      </w:pPr>
      <w:r w:rsidRPr="00022070">
        <w:rPr>
          <w:rFonts w:ascii="Times New Roman" w:eastAsia="方正仿宋简体" w:hAnsi="Times New Roman" w:cs="Times New Roman"/>
          <w:sz w:val="28"/>
          <w:szCs w:val="28"/>
        </w:rPr>
        <w:t>作为一种衍生品，期权的价格影响机制</w:t>
      </w:r>
      <w:r w:rsidR="00BE33BA">
        <w:rPr>
          <w:rFonts w:ascii="Times New Roman" w:eastAsia="方正仿宋简体" w:hAnsi="Times New Roman" w:cs="Times New Roman" w:hint="eastAsia"/>
          <w:sz w:val="28"/>
          <w:szCs w:val="28"/>
        </w:rPr>
        <w:t>较为复杂，需要注意的风险较多</w:t>
      </w:r>
      <w:r w:rsidRPr="00022070">
        <w:rPr>
          <w:rFonts w:ascii="Times New Roman" w:eastAsia="方正仿宋简体" w:hAnsi="Times New Roman" w:cs="Times New Roman"/>
          <w:sz w:val="28"/>
          <w:szCs w:val="28"/>
        </w:rPr>
        <w:t>。投资者</w:t>
      </w:r>
      <w:r w:rsidR="00045CF1">
        <w:rPr>
          <w:rFonts w:ascii="Times New Roman" w:eastAsia="方正仿宋简体" w:hAnsi="Times New Roman" w:cs="Times New Roman" w:hint="eastAsia"/>
          <w:sz w:val="28"/>
          <w:szCs w:val="28"/>
        </w:rPr>
        <w:t>应当</w:t>
      </w:r>
      <w:r w:rsidR="00320B19">
        <w:rPr>
          <w:rFonts w:ascii="Times New Roman" w:eastAsia="方正仿宋简体" w:hAnsi="Times New Roman" w:cs="Times New Roman" w:hint="eastAsia"/>
          <w:sz w:val="28"/>
          <w:szCs w:val="28"/>
        </w:rPr>
        <w:t>持续</w:t>
      </w:r>
      <w:r w:rsidRPr="00022070">
        <w:rPr>
          <w:rFonts w:ascii="Times New Roman" w:eastAsia="方正仿宋简体" w:hAnsi="Times New Roman" w:cs="Times New Roman"/>
          <w:sz w:val="28"/>
          <w:szCs w:val="28"/>
        </w:rPr>
        <w:t>学习相关知识，</w:t>
      </w:r>
      <w:r w:rsidR="00A47CDC" w:rsidRPr="00022070">
        <w:rPr>
          <w:rFonts w:ascii="Times New Roman" w:eastAsia="方正仿宋简体" w:hAnsi="Times New Roman" w:cs="Times New Roman"/>
          <w:sz w:val="28"/>
          <w:szCs w:val="28"/>
        </w:rPr>
        <w:t>包括认真了解相关业务规则</w:t>
      </w:r>
      <w:r w:rsidR="003B1D74">
        <w:rPr>
          <w:rFonts w:ascii="Times New Roman" w:eastAsia="方正仿宋简体" w:hAnsi="Times New Roman" w:cs="Times New Roman" w:hint="eastAsia"/>
          <w:sz w:val="28"/>
          <w:szCs w:val="28"/>
        </w:rPr>
        <w:t>、</w:t>
      </w:r>
      <w:r w:rsidR="00320B19">
        <w:rPr>
          <w:rFonts w:ascii="Times New Roman" w:eastAsia="方正仿宋简体" w:hAnsi="Times New Roman" w:cs="Times New Roman" w:hint="eastAsia"/>
          <w:sz w:val="28"/>
          <w:szCs w:val="28"/>
        </w:rPr>
        <w:t>阅读</w:t>
      </w:r>
      <w:r w:rsidR="003B1D74">
        <w:rPr>
          <w:rFonts w:ascii="Times New Roman" w:eastAsia="方正仿宋简体" w:hAnsi="Times New Roman" w:cs="Times New Roman"/>
          <w:sz w:val="28"/>
          <w:szCs w:val="28"/>
        </w:rPr>
        <w:t>期权投资书籍</w:t>
      </w:r>
      <w:r w:rsidR="00A47CDC" w:rsidRPr="00022070">
        <w:rPr>
          <w:rFonts w:ascii="Times New Roman" w:eastAsia="方正仿宋简体" w:hAnsi="Times New Roman" w:cs="Times New Roman"/>
          <w:sz w:val="28"/>
          <w:szCs w:val="28"/>
        </w:rPr>
        <w:t>等，</w:t>
      </w:r>
      <w:r w:rsidRPr="00022070">
        <w:rPr>
          <w:rFonts w:ascii="Times New Roman" w:eastAsia="方正仿宋简体" w:hAnsi="Times New Roman" w:cs="Times New Roman"/>
          <w:sz w:val="28"/>
          <w:szCs w:val="28"/>
        </w:rPr>
        <w:t>进一步增强</w:t>
      </w:r>
      <w:proofErr w:type="gramStart"/>
      <w:r w:rsidRPr="00022070">
        <w:rPr>
          <w:rFonts w:ascii="Times New Roman" w:eastAsia="方正仿宋简体" w:hAnsi="Times New Roman" w:cs="Times New Roman"/>
          <w:sz w:val="28"/>
          <w:szCs w:val="28"/>
        </w:rPr>
        <w:t>风控意识与风控</w:t>
      </w:r>
      <w:proofErr w:type="gramEnd"/>
      <w:r w:rsidRPr="00022070">
        <w:rPr>
          <w:rFonts w:ascii="Times New Roman" w:eastAsia="方正仿宋简体" w:hAnsi="Times New Roman" w:cs="Times New Roman"/>
          <w:sz w:val="28"/>
          <w:szCs w:val="28"/>
        </w:rPr>
        <w:t>能力。</w:t>
      </w:r>
      <w:bookmarkStart w:id="0" w:name="_GoBack"/>
    </w:p>
    <w:bookmarkEnd w:id="0"/>
    <w:p w:rsidR="00BB425F" w:rsidRDefault="00BB425F" w:rsidP="00702FB2">
      <w:pPr>
        <w:spacing w:line="560" w:lineRule="exact"/>
        <w:ind w:firstLineChars="200" w:firstLine="560"/>
        <w:rPr>
          <w:rFonts w:ascii="Times New Roman" w:eastAsia="方正仿宋简体" w:hAnsi="Times New Roman" w:cs="Times New Roman"/>
          <w:sz w:val="28"/>
          <w:szCs w:val="28"/>
        </w:rPr>
      </w:pPr>
    </w:p>
    <w:p w:rsidR="00A543AA" w:rsidRPr="00022070" w:rsidRDefault="00A543AA" w:rsidP="00A543AA">
      <w:pPr>
        <w:spacing w:line="560" w:lineRule="exact"/>
        <w:ind w:firstLineChars="200" w:firstLine="560"/>
        <w:rPr>
          <w:rFonts w:ascii="Times New Roman" w:eastAsia="方正仿宋简体" w:hAnsi="Times New Roman" w:cs="Times New Roman"/>
          <w:sz w:val="28"/>
          <w:szCs w:val="28"/>
        </w:rPr>
      </w:pPr>
      <w:r w:rsidRPr="00A543AA">
        <w:rPr>
          <w:rFonts w:ascii="Times New Roman" w:eastAsia="方正仿宋简体" w:hAnsi="Times New Roman" w:cs="Times New Roman" w:hint="eastAsia"/>
          <w:sz w:val="28"/>
          <w:szCs w:val="28"/>
        </w:rPr>
        <w:lastRenderedPageBreak/>
        <w:t>（免责声明：本文仅为投资教育之目的而发布，不构成投资建议。投资者据此操作，风险自担。深圳证券交易所力求本文所涉信息准确可靠，但并不对其准确性、完整性和及时性做出任何保证，对因使用本文引发的损失不承担责任。）</w:t>
      </w:r>
    </w:p>
    <w:p w:rsidR="003014B6" w:rsidRPr="00022070" w:rsidRDefault="003014B6" w:rsidP="00A43286">
      <w:pPr>
        <w:pStyle w:val="a0"/>
        <w:spacing w:line="360" w:lineRule="auto"/>
        <w:ind w:left="840" w:firstLineChars="0" w:firstLine="0"/>
        <w:rPr>
          <w:rFonts w:ascii="Times New Roman" w:hAnsi="Times New Roman" w:cs="Times New Roman"/>
        </w:rPr>
      </w:pPr>
    </w:p>
    <w:sectPr w:rsidR="003014B6" w:rsidRPr="00022070">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A87" w:rsidRDefault="00F23A87" w:rsidP="00226B26">
      <w:r>
        <w:separator/>
      </w:r>
    </w:p>
  </w:endnote>
  <w:endnote w:type="continuationSeparator" w:id="0">
    <w:p w:rsidR="00F23A87" w:rsidRDefault="00F23A87" w:rsidP="0022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2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216203"/>
      <w:docPartObj>
        <w:docPartGallery w:val="Page Numbers (Bottom of Page)"/>
        <w:docPartUnique/>
      </w:docPartObj>
    </w:sdtPr>
    <w:sdtEndPr/>
    <w:sdtContent>
      <w:p w:rsidR="00022070" w:rsidRDefault="00022070">
        <w:pPr>
          <w:pStyle w:val="a8"/>
          <w:jc w:val="center"/>
        </w:pPr>
        <w:r>
          <w:fldChar w:fldCharType="begin"/>
        </w:r>
        <w:r>
          <w:instrText>PAGE   \* MERGEFORMAT</w:instrText>
        </w:r>
        <w:r>
          <w:fldChar w:fldCharType="separate"/>
        </w:r>
        <w:r w:rsidR="00BB425F" w:rsidRPr="00BB425F">
          <w:rPr>
            <w:noProof/>
            <w:lang w:val="zh-CN"/>
          </w:rPr>
          <w:t>3</w:t>
        </w:r>
        <w:r>
          <w:fldChar w:fldCharType="end"/>
        </w:r>
      </w:p>
    </w:sdtContent>
  </w:sdt>
  <w:p w:rsidR="00022070" w:rsidRDefault="0002207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A87" w:rsidRDefault="00F23A87" w:rsidP="00226B26">
      <w:r>
        <w:separator/>
      </w:r>
    </w:p>
  </w:footnote>
  <w:footnote w:type="continuationSeparator" w:id="0">
    <w:p w:rsidR="00F23A87" w:rsidRDefault="00F23A87" w:rsidP="00226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A1DDB"/>
    <w:multiLevelType w:val="hybridMultilevel"/>
    <w:tmpl w:val="2FF8BFB0"/>
    <w:lvl w:ilvl="0" w:tplc="3542A408">
      <w:start w:val="1"/>
      <w:numFmt w:val="decimal"/>
      <w:suff w:val="nothing"/>
      <w:lvlText w:val="%1、"/>
      <w:lvlJc w:val="left"/>
      <w:pPr>
        <w:ind w:left="927"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2F806B19"/>
    <w:multiLevelType w:val="hybridMultilevel"/>
    <w:tmpl w:val="30603042"/>
    <w:lvl w:ilvl="0" w:tplc="FD6CC71C">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329C365C"/>
    <w:multiLevelType w:val="hybridMultilevel"/>
    <w:tmpl w:val="30603042"/>
    <w:lvl w:ilvl="0" w:tplc="FD6CC71C">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35ED023C"/>
    <w:multiLevelType w:val="hybridMultilevel"/>
    <w:tmpl w:val="3236A2CA"/>
    <w:lvl w:ilvl="0" w:tplc="47108D7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40D02368"/>
    <w:multiLevelType w:val="hybridMultilevel"/>
    <w:tmpl w:val="1D56E308"/>
    <w:lvl w:ilvl="0" w:tplc="FD6CC71C">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4F6D497B"/>
    <w:multiLevelType w:val="hybridMultilevel"/>
    <w:tmpl w:val="1D56E308"/>
    <w:lvl w:ilvl="0" w:tplc="FD6CC71C">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5D6D5A90"/>
    <w:multiLevelType w:val="hybridMultilevel"/>
    <w:tmpl w:val="FC0CF194"/>
    <w:lvl w:ilvl="0" w:tplc="796EDFEC">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7FF820C4"/>
    <w:multiLevelType w:val="hybridMultilevel"/>
    <w:tmpl w:val="FAE848CC"/>
    <w:lvl w:ilvl="0" w:tplc="395A9722">
      <w:start w:val="1"/>
      <w:numFmt w:val="chineseCountingThousand"/>
      <w:pStyle w:val="1"/>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5"/>
  </w:num>
  <w:num w:numId="3">
    <w:abstractNumId w:val="6"/>
  </w:num>
  <w:num w:numId="4">
    <w:abstractNumId w:val="3"/>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EB"/>
    <w:rsid w:val="00004FEE"/>
    <w:rsid w:val="000119A9"/>
    <w:rsid w:val="00011F66"/>
    <w:rsid w:val="0002045A"/>
    <w:rsid w:val="0002179E"/>
    <w:rsid w:val="00022070"/>
    <w:rsid w:val="00026D4F"/>
    <w:rsid w:val="00040F61"/>
    <w:rsid w:val="00045CF1"/>
    <w:rsid w:val="0005763D"/>
    <w:rsid w:val="00070011"/>
    <w:rsid w:val="00092FF1"/>
    <w:rsid w:val="000A15BE"/>
    <w:rsid w:val="000F6FA8"/>
    <w:rsid w:val="001002AE"/>
    <w:rsid w:val="00105995"/>
    <w:rsid w:val="0011047F"/>
    <w:rsid w:val="001309E3"/>
    <w:rsid w:val="00141E5F"/>
    <w:rsid w:val="00142C07"/>
    <w:rsid w:val="0014597C"/>
    <w:rsid w:val="001702B1"/>
    <w:rsid w:val="0017112D"/>
    <w:rsid w:val="001732D1"/>
    <w:rsid w:val="00176AAF"/>
    <w:rsid w:val="00190593"/>
    <w:rsid w:val="001A1333"/>
    <w:rsid w:val="001A25D0"/>
    <w:rsid w:val="001A3C00"/>
    <w:rsid w:val="001A3F5F"/>
    <w:rsid w:val="001B5D91"/>
    <w:rsid w:val="001B62A1"/>
    <w:rsid w:val="001C1640"/>
    <w:rsid w:val="001E2901"/>
    <w:rsid w:val="001E7B26"/>
    <w:rsid w:val="001F4358"/>
    <w:rsid w:val="00210ED4"/>
    <w:rsid w:val="00211293"/>
    <w:rsid w:val="00226B26"/>
    <w:rsid w:val="00245347"/>
    <w:rsid w:val="00255FE7"/>
    <w:rsid w:val="00257B44"/>
    <w:rsid w:val="00276ECC"/>
    <w:rsid w:val="00290A07"/>
    <w:rsid w:val="00294BA0"/>
    <w:rsid w:val="002B7B84"/>
    <w:rsid w:val="002C3B1D"/>
    <w:rsid w:val="002C6B73"/>
    <w:rsid w:val="002D2F78"/>
    <w:rsid w:val="002E2964"/>
    <w:rsid w:val="003014B6"/>
    <w:rsid w:val="00302DB9"/>
    <w:rsid w:val="00304A2F"/>
    <w:rsid w:val="00317CCB"/>
    <w:rsid w:val="00320B19"/>
    <w:rsid w:val="00380BD8"/>
    <w:rsid w:val="003814AD"/>
    <w:rsid w:val="0038435A"/>
    <w:rsid w:val="003A3EB6"/>
    <w:rsid w:val="003A7084"/>
    <w:rsid w:val="003B1D74"/>
    <w:rsid w:val="003B470D"/>
    <w:rsid w:val="003C0E38"/>
    <w:rsid w:val="003C14BA"/>
    <w:rsid w:val="003D135A"/>
    <w:rsid w:val="003D7086"/>
    <w:rsid w:val="003E26A1"/>
    <w:rsid w:val="003F79C9"/>
    <w:rsid w:val="0040093F"/>
    <w:rsid w:val="004437F7"/>
    <w:rsid w:val="00456B91"/>
    <w:rsid w:val="00461F9C"/>
    <w:rsid w:val="00462733"/>
    <w:rsid w:val="004870A3"/>
    <w:rsid w:val="00487629"/>
    <w:rsid w:val="00503715"/>
    <w:rsid w:val="00530135"/>
    <w:rsid w:val="0053475A"/>
    <w:rsid w:val="00556C54"/>
    <w:rsid w:val="005A2C02"/>
    <w:rsid w:val="005A7825"/>
    <w:rsid w:val="005B668E"/>
    <w:rsid w:val="005C472A"/>
    <w:rsid w:val="00605EBE"/>
    <w:rsid w:val="00646CBD"/>
    <w:rsid w:val="00680B3B"/>
    <w:rsid w:val="006C7C11"/>
    <w:rsid w:val="006D1ADB"/>
    <w:rsid w:val="006E1D50"/>
    <w:rsid w:val="006E3591"/>
    <w:rsid w:val="006F4D99"/>
    <w:rsid w:val="00702FB2"/>
    <w:rsid w:val="00705128"/>
    <w:rsid w:val="00714A91"/>
    <w:rsid w:val="00715436"/>
    <w:rsid w:val="00722297"/>
    <w:rsid w:val="007346B6"/>
    <w:rsid w:val="00743169"/>
    <w:rsid w:val="007620E1"/>
    <w:rsid w:val="00762A3D"/>
    <w:rsid w:val="00772BAE"/>
    <w:rsid w:val="00781618"/>
    <w:rsid w:val="007A0FCB"/>
    <w:rsid w:val="007B7272"/>
    <w:rsid w:val="007C0AEB"/>
    <w:rsid w:val="007C30BC"/>
    <w:rsid w:val="007C52B4"/>
    <w:rsid w:val="00815C50"/>
    <w:rsid w:val="00847C89"/>
    <w:rsid w:val="008541ED"/>
    <w:rsid w:val="00863E9B"/>
    <w:rsid w:val="00882D75"/>
    <w:rsid w:val="00890BDB"/>
    <w:rsid w:val="008A064C"/>
    <w:rsid w:val="008A1FF7"/>
    <w:rsid w:val="008A2ABE"/>
    <w:rsid w:val="008B2ABF"/>
    <w:rsid w:val="008B684D"/>
    <w:rsid w:val="008C2C75"/>
    <w:rsid w:val="008C58DE"/>
    <w:rsid w:val="008D7437"/>
    <w:rsid w:val="008E63B4"/>
    <w:rsid w:val="00900B68"/>
    <w:rsid w:val="0090414B"/>
    <w:rsid w:val="00910537"/>
    <w:rsid w:val="0091245A"/>
    <w:rsid w:val="00927B38"/>
    <w:rsid w:val="00935828"/>
    <w:rsid w:val="00936A4C"/>
    <w:rsid w:val="009519B9"/>
    <w:rsid w:val="0095476D"/>
    <w:rsid w:val="00956101"/>
    <w:rsid w:val="0097205F"/>
    <w:rsid w:val="009853B5"/>
    <w:rsid w:val="009C4C72"/>
    <w:rsid w:val="009C5436"/>
    <w:rsid w:val="009C7888"/>
    <w:rsid w:val="009E0DD3"/>
    <w:rsid w:val="009F6D9C"/>
    <w:rsid w:val="00A328C1"/>
    <w:rsid w:val="00A364BA"/>
    <w:rsid w:val="00A41439"/>
    <w:rsid w:val="00A43286"/>
    <w:rsid w:val="00A44E45"/>
    <w:rsid w:val="00A47CDC"/>
    <w:rsid w:val="00A543AA"/>
    <w:rsid w:val="00A7354C"/>
    <w:rsid w:val="00A91E67"/>
    <w:rsid w:val="00A937D4"/>
    <w:rsid w:val="00A97385"/>
    <w:rsid w:val="00AA26DE"/>
    <w:rsid w:val="00AB0AB7"/>
    <w:rsid w:val="00AD45BB"/>
    <w:rsid w:val="00B1057F"/>
    <w:rsid w:val="00B128F8"/>
    <w:rsid w:val="00B31ED1"/>
    <w:rsid w:val="00B70AFD"/>
    <w:rsid w:val="00B85942"/>
    <w:rsid w:val="00BB425F"/>
    <w:rsid w:val="00BC413C"/>
    <w:rsid w:val="00BD3A7E"/>
    <w:rsid w:val="00BE33BA"/>
    <w:rsid w:val="00BF2569"/>
    <w:rsid w:val="00BF6992"/>
    <w:rsid w:val="00C06888"/>
    <w:rsid w:val="00C13E42"/>
    <w:rsid w:val="00C15CF7"/>
    <w:rsid w:val="00C30E25"/>
    <w:rsid w:val="00C35377"/>
    <w:rsid w:val="00C40784"/>
    <w:rsid w:val="00C5309F"/>
    <w:rsid w:val="00C84A12"/>
    <w:rsid w:val="00C93902"/>
    <w:rsid w:val="00C97CDF"/>
    <w:rsid w:val="00CB07DC"/>
    <w:rsid w:val="00CB5914"/>
    <w:rsid w:val="00CC3B48"/>
    <w:rsid w:val="00CE1D6D"/>
    <w:rsid w:val="00CF7DA3"/>
    <w:rsid w:val="00D06B5C"/>
    <w:rsid w:val="00D40A4A"/>
    <w:rsid w:val="00D507F7"/>
    <w:rsid w:val="00D63677"/>
    <w:rsid w:val="00D74C86"/>
    <w:rsid w:val="00D844DE"/>
    <w:rsid w:val="00D96B73"/>
    <w:rsid w:val="00DA40C3"/>
    <w:rsid w:val="00DA5336"/>
    <w:rsid w:val="00DB0F14"/>
    <w:rsid w:val="00DC1947"/>
    <w:rsid w:val="00DC5DCD"/>
    <w:rsid w:val="00DD34CB"/>
    <w:rsid w:val="00DD75B0"/>
    <w:rsid w:val="00DE621A"/>
    <w:rsid w:val="00DF1E24"/>
    <w:rsid w:val="00DF6705"/>
    <w:rsid w:val="00E2643E"/>
    <w:rsid w:val="00E324C6"/>
    <w:rsid w:val="00E43F9D"/>
    <w:rsid w:val="00E53C12"/>
    <w:rsid w:val="00E715DE"/>
    <w:rsid w:val="00E740A4"/>
    <w:rsid w:val="00EA166F"/>
    <w:rsid w:val="00EA6BEF"/>
    <w:rsid w:val="00EC3953"/>
    <w:rsid w:val="00EC3D99"/>
    <w:rsid w:val="00EC3E96"/>
    <w:rsid w:val="00ED2988"/>
    <w:rsid w:val="00ED3BF6"/>
    <w:rsid w:val="00ED7F29"/>
    <w:rsid w:val="00EF05CF"/>
    <w:rsid w:val="00EF16E6"/>
    <w:rsid w:val="00EF6053"/>
    <w:rsid w:val="00F2112C"/>
    <w:rsid w:val="00F23A87"/>
    <w:rsid w:val="00F30F5A"/>
    <w:rsid w:val="00F45F53"/>
    <w:rsid w:val="00F5403C"/>
    <w:rsid w:val="00F7474B"/>
    <w:rsid w:val="00F75502"/>
    <w:rsid w:val="00F86CA0"/>
    <w:rsid w:val="00F961FA"/>
    <w:rsid w:val="00FB7E43"/>
    <w:rsid w:val="00FD22D9"/>
    <w:rsid w:val="00FD629B"/>
    <w:rsid w:val="00FF6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0"/>
    <w:next w:val="a"/>
    <w:link w:val="1Char"/>
    <w:uiPriority w:val="9"/>
    <w:qFormat/>
    <w:rsid w:val="006E3591"/>
    <w:pPr>
      <w:numPr>
        <w:numId w:val="1"/>
      </w:numPr>
      <w:tabs>
        <w:tab w:val="left" w:pos="993"/>
      </w:tabs>
      <w:spacing w:line="560" w:lineRule="exact"/>
      <w:ind w:left="0" w:firstLine="562"/>
      <w:outlineLvl w:val="0"/>
    </w:pPr>
    <w:rPr>
      <w:rFonts w:ascii="Times New Roman" w:eastAsia="方正仿宋简体" w:hAnsi="Times New Roman" w:cs="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Char"/>
    <w:uiPriority w:val="10"/>
    <w:qFormat/>
    <w:rsid w:val="008C58DE"/>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1"/>
    <w:link w:val="a4"/>
    <w:uiPriority w:val="10"/>
    <w:rsid w:val="008C58DE"/>
    <w:rPr>
      <w:rFonts w:asciiTheme="majorHAnsi" w:eastAsia="宋体" w:hAnsiTheme="majorHAnsi" w:cstheme="majorBidi"/>
      <w:b/>
      <w:bCs/>
      <w:sz w:val="32"/>
      <w:szCs w:val="32"/>
    </w:rPr>
  </w:style>
  <w:style w:type="paragraph" w:styleId="a0">
    <w:name w:val="List Paragraph"/>
    <w:basedOn w:val="a"/>
    <w:uiPriority w:val="34"/>
    <w:qFormat/>
    <w:rsid w:val="001E2901"/>
    <w:pPr>
      <w:ind w:firstLineChars="200" w:firstLine="420"/>
    </w:pPr>
  </w:style>
  <w:style w:type="paragraph" w:styleId="a5">
    <w:name w:val="footnote text"/>
    <w:basedOn w:val="a"/>
    <w:link w:val="Char0"/>
    <w:uiPriority w:val="99"/>
    <w:semiHidden/>
    <w:unhideWhenUsed/>
    <w:rsid w:val="00226B26"/>
    <w:pPr>
      <w:snapToGrid w:val="0"/>
      <w:spacing w:line="560" w:lineRule="exact"/>
      <w:jc w:val="left"/>
    </w:pPr>
    <w:rPr>
      <w:rFonts w:eastAsia="宋体"/>
      <w:sz w:val="18"/>
      <w:szCs w:val="18"/>
    </w:rPr>
  </w:style>
  <w:style w:type="character" w:customStyle="1" w:styleId="Char0">
    <w:name w:val="脚注文本 Char"/>
    <w:basedOn w:val="a1"/>
    <w:link w:val="a5"/>
    <w:uiPriority w:val="99"/>
    <w:semiHidden/>
    <w:rsid w:val="00226B26"/>
    <w:rPr>
      <w:rFonts w:eastAsia="宋体"/>
      <w:sz w:val="18"/>
      <w:szCs w:val="18"/>
    </w:rPr>
  </w:style>
  <w:style w:type="character" w:styleId="a6">
    <w:name w:val="footnote reference"/>
    <w:basedOn w:val="a1"/>
    <w:uiPriority w:val="99"/>
    <w:semiHidden/>
    <w:unhideWhenUsed/>
    <w:rsid w:val="00226B26"/>
    <w:rPr>
      <w:vertAlign w:val="superscript"/>
    </w:rPr>
  </w:style>
  <w:style w:type="paragraph" w:styleId="a7">
    <w:name w:val="header"/>
    <w:basedOn w:val="a"/>
    <w:link w:val="Char1"/>
    <w:uiPriority w:val="99"/>
    <w:unhideWhenUsed/>
    <w:rsid w:val="00BD3A7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rsid w:val="00BD3A7E"/>
    <w:rPr>
      <w:sz w:val="18"/>
      <w:szCs w:val="18"/>
    </w:rPr>
  </w:style>
  <w:style w:type="paragraph" w:styleId="a8">
    <w:name w:val="footer"/>
    <w:basedOn w:val="a"/>
    <w:link w:val="Char2"/>
    <w:uiPriority w:val="99"/>
    <w:unhideWhenUsed/>
    <w:rsid w:val="00BD3A7E"/>
    <w:pPr>
      <w:tabs>
        <w:tab w:val="center" w:pos="4153"/>
        <w:tab w:val="right" w:pos="8306"/>
      </w:tabs>
      <w:snapToGrid w:val="0"/>
      <w:jc w:val="left"/>
    </w:pPr>
    <w:rPr>
      <w:sz w:val="18"/>
      <w:szCs w:val="18"/>
    </w:rPr>
  </w:style>
  <w:style w:type="character" w:customStyle="1" w:styleId="Char2">
    <w:name w:val="页脚 Char"/>
    <w:basedOn w:val="a1"/>
    <w:link w:val="a8"/>
    <w:uiPriority w:val="99"/>
    <w:rsid w:val="00BD3A7E"/>
    <w:rPr>
      <w:sz w:val="18"/>
      <w:szCs w:val="18"/>
    </w:rPr>
  </w:style>
  <w:style w:type="paragraph" w:styleId="a9">
    <w:name w:val="Balloon Text"/>
    <w:basedOn w:val="a"/>
    <w:link w:val="Char3"/>
    <w:uiPriority w:val="99"/>
    <w:semiHidden/>
    <w:unhideWhenUsed/>
    <w:rsid w:val="00762A3D"/>
    <w:rPr>
      <w:sz w:val="18"/>
      <w:szCs w:val="18"/>
    </w:rPr>
  </w:style>
  <w:style w:type="character" w:customStyle="1" w:styleId="Char3">
    <w:name w:val="批注框文本 Char"/>
    <w:basedOn w:val="a1"/>
    <w:link w:val="a9"/>
    <w:uiPriority w:val="99"/>
    <w:semiHidden/>
    <w:rsid w:val="00762A3D"/>
    <w:rPr>
      <w:sz w:val="18"/>
      <w:szCs w:val="18"/>
    </w:rPr>
  </w:style>
  <w:style w:type="character" w:customStyle="1" w:styleId="1Char">
    <w:name w:val="标题 1 Char"/>
    <w:basedOn w:val="a1"/>
    <w:link w:val="1"/>
    <w:uiPriority w:val="9"/>
    <w:rsid w:val="006E3591"/>
    <w:rPr>
      <w:rFonts w:ascii="Times New Roman" w:eastAsia="方正仿宋简体" w:hAnsi="Times New Roman" w:cs="Times New Roman"/>
      <w:b/>
      <w:sz w:val="28"/>
      <w:szCs w:val="28"/>
    </w:rPr>
  </w:style>
  <w:style w:type="character" w:styleId="aa">
    <w:name w:val="annotation reference"/>
    <w:basedOn w:val="a1"/>
    <w:uiPriority w:val="99"/>
    <w:semiHidden/>
    <w:unhideWhenUsed/>
    <w:rsid w:val="00EF05CF"/>
    <w:rPr>
      <w:sz w:val="21"/>
      <w:szCs w:val="21"/>
    </w:rPr>
  </w:style>
  <w:style w:type="paragraph" w:styleId="ab">
    <w:name w:val="annotation text"/>
    <w:basedOn w:val="a"/>
    <w:link w:val="Char4"/>
    <w:uiPriority w:val="99"/>
    <w:semiHidden/>
    <w:unhideWhenUsed/>
    <w:rsid w:val="00EF05CF"/>
    <w:pPr>
      <w:jc w:val="left"/>
    </w:pPr>
  </w:style>
  <w:style w:type="character" w:customStyle="1" w:styleId="Char4">
    <w:name w:val="批注文字 Char"/>
    <w:basedOn w:val="a1"/>
    <w:link w:val="ab"/>
    <w:uiPriority w:val="99"/>
    <w:semiHidden/>
    <w:rsid w:val="00EF05CF"/>
  </w:style>
  <w:style w:type="paragraph" w:styleId="ac">
    <w:name w:val="annotation subject"/>
    <w:basedOn w:val="ab"/>
    <w:next w:val="ab"/>
    <w:link w:val="Char5"/>
    <w:uiPriority w:val="99"/>
    <w:semiHidden/>
    <w:unhideWhenUsed/>
    <w:rsid w:val="00EF05CF"/>
    <w:rPr>
      <w:b/>
      <w:bCs/>
    </w:rPr>
  </w:style>
  <w:style w:type="character" w:customStyle="1" w:styleId="Char5">
    <w:name w:val="批注主题 Char"/>
    <w:basedOn w:val="Char4"/>
    <w:link w:val="ac"/>
    <w:uiPriority w:val="99"/>
    <w:semiHidden/>
    <w:rsid w:val="00EF05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0"/>
    <w:next w:val="a"/>
    <w:link w:val="1Char"/>
    <w:uiPriority w:val="9"/>
    <w:qFormat/>
    <w:rsid w:val="006E3591"/>
    <w:pPr>
      <w:numPr>
        <w:numId w:val="1"/>
      </w:numPr>
      <w:tabs>
        <w:tab w:val="left" w:pos="993"/>
      </w:tabs>
      <w:spacing w:line="560" w:lineRule="exact"/>
      <w:ind w:left="0" w:firstLine="562"/>
      <w:outlineLvl w:val="0"/>
    </w:pPr>
    <w:rPr>
      <w:rFonts w:ascii="Times New Roman" w:eastAsia="方正仿宋简体" w:hAnsi="Times New Roman" w:cs="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Char"/>
    <w:uiPriority w:val="10"/>
    <w:qFormat/>
    <w:rsid w:val="008C58DE"/>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1"/>
    <w:link w:val="a4"/>
    <w:uiPriority w:val="10"/>
    <w:rsid w:val="008C58DE"/>
    <w:rPr>
      <w:rFonts w:asciiTheme="majorHAnsi" w:eastAsia="宋体" w:hAnsiTheme="majorHAnsi" w:cstheme="majorBidi"/>
      <w:b/>
      <w:bCs/>
      <w:sz w:val="32"/>
      <w:szCs w:val="32"/>
    </w:rPr>
  </w:style>
  <w:style w:type="paragraph" w:styleId="a0">
    <w:name w:val="List Paragraph"/>
    <w:basedOn w:val="a"/>
    <w:uiPriority w:val="34"/>
    <w:qFormat/>
    <w:rsid w:val="001E2901"/>
    <w:pPr>
      <w:ind w:firstLineChars="200" w:firstLine="420"/>
    </w:pPr>
  </w:style>
  <w:style w:type="paragraph" w:styleId="a5">
    <w:name w:val="footnote text"/>
    <w:basedOn w:val="a"/>
    <w:link w:val="Char0"/>
    <w:uiPriority w:val="99"/>
    <w:semiHidden/>
    <w:unhideWhenUsed/>
    <w:rsid w:val="00226B26"/>
    <w:pPr>
      <w:snapToGrid w:val="0"/>
      <w:spacing w:line="560" w:lineRule="exact"/>
      <w:jc w:val="left"/>
    </w:pPr>
    <w:rPr>
      <w:rFonts w:eastAsia="宋体"/>
      <w:sz w:val="18"/>
      <w:szCs w:val="18"/>
    </w:rPr>
  </w:style>
  <w:style w:type="character" w:customStyle="1" w:styleId="Char0">
    <w:name w:val="脚注文本 Char"/>
    <w:basedOn w:val="a1"/>
    <w:link w:val="a5"/>
    <w:uiPriority w:val="99"/>
    <w:semiHidden/>
    <w:rsid w:val="00226B26"/>
    <w:rPr>
      <w:rFonts w:eastAsia="宋体"/>
      <w:sz w:val="18"/>
      <w:szCs w:val="18"/>
    </w:rPr>
  </w:style>
  <w:style w:type="character" w:styleId="a6">
    <w:name w:val="footnote reference"/>
    <w:basedOn w:val="a1"/>
    <w:uiPriority w:val="99"/>
    <w:semiHidden/>
    <w:unhideWhenUsed/>
    <w:rsid w:val="00226B26"/>
    <w:rPr>
      <w:vertAlign w:val="superscript"/>
    </w:rPr>
  </w:style>
  <w:style w:type="paragraph" w:styleId="a7">
    <w:name w:val="header"/>
    <w:basedOn w:val="a"/>
    <w:link w:val="Char1"/>
    <w:uiPriority w:val="99"/>
    <w:unhideWhenUsed/>
    <w:rsid w:val="00BD3A7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rsid w:val="00BD3A7E"/>
    <w:rPr>
      <w:sz w:val="18"/>
      <w:szCs w:val="18"/>
    </w:rPr>
  </w:style>
  <w:style w:type="paragraph" w:styleId="a8">
    <w:name w:val="footer"/>
    <w:basedOn w:val="a"/>
    <w:link w:val="Char2"/>
    <w:uiPriority w:val="99"/>
    <w:unhideWhenUsed/>
    <w:rsid w:val="00BD3A7E"/>
    <w:pPr>
      <w:tabs>
        <w:tab w:val="center" w:pos="4153"/>
        <w:tab w:val="right" w:pos="8306"/>
      </w:tabs>
      <w:snapToGrid w:val="0"/>
      <w:jc w:val="left"/>
    </w:pPr>
    <w:rPr>
      <w:sz w:val="18"/>
      <w:szCs w:val="18"/>
    </w:rPr>
  </w:style>
  <w:style w:type="character" w:customStyle="1" w:styleId="Char2">
    <w:name w:val="页脚 Char"/>
    <w:basedOn w:val="a1"/>
    <w:link w:val="a8"/>
    <w:uiPriority w:val="99"/>
    <w:rsid w:val="00BD3A7E"/>
    <w:rPr>
      <w:sz w:val="18"/>
      <w:szCs w:val="18"/>
    </w:rPr>
  </w:style>
  <w:style w:type="paragraph" w:styleId="a9">
    <w:name w:val="Balloon Text"/>
    <w:basedOn w:val="a"/>
    <w:link w:val="Char3"/>
    <w:uiPriority w:val="99"/>
    <w:semiHidden/>
    <w:unhideWhenUsed/>
    <w:rsid w:val="00762A3D"/>
    <w:rPr>
      <w:sz w:val="18"/>
      <w:szCs w:val="18"/>
    </w:rPr>
  </w:style>
  <w:style w:type="character" w:customStyle="1" w:styleId="Char3">
    <w:name w:val="批注框文本 Char"/>
    <w:basedOn w:val="a1"/>
    <w:link w:val="a9"/>
    <w:uiPriority w:val="99"/>
    <w:semiHidden/>
    <w:rsid w:val="00762A3D"/>
    <w:rPr>
      <w:sz w:val="18"/>
      <w:szCs w:val="18"/>
    </w:rPr>
  </w:style>
  <w:style w:type="character" w:customStyle="1" w:styleId="1Char">
    <w:name w:val="标题 1 Char"/>
    <w:basedOn w:val="a1"/>
    <w:link w:val="1"/>
    <w:uiPriority w:val="9"/>
    <w:rsid w:val="006E3591"/>
    <w:rPr>
      <w:rFonts w:ascii="Times New Roman" w:eastAsia="方正仿宋简体" w:hAnsi="Times New Roman" w:cs="Times New Roman"/>
      <w:b/>
      <w:sz w:val="28"/>
      <w:szCs w:val="28"/>
    </w:rPr>
  </w:style>
  <w:style w:type="character" w:styleId="aa">
    <w:name w:val="annotation reference"/>
    <w:basedOn w:val="a1"/>
    <w:uiPriority w:val="99"/>
    <w:semiHidden/>
    <w:unhideWhenUsed/>
    <w:rsid w:val="00EF05CF"/>
    <w:rPr>
      <w:sz w:val="21"/>
      <w:szCs w:val="21"/>
    </w:rPr>
  </w:style>
  <w:style w:type="paragraph" w:styleId="ab">
    <w:name w:val="annotation text"/>
    <w:basedOn w:val="a"/>
    <w:link w:val="Char4"/>
    <w:uiPriority w:val="99"/>
    <w:semiHidden/>
    <w:unhideWhenUsed/>
    <w:rsid w:val="00EF05CF"/>
    <w:pPr>
      <w:jc w:val="left"/>
    </w:pPr>
  </w:style>
  <w:style w:type="character" w:customStyle="1" w:styleId="Char4">
    <w:name w:val="批注文字 Char"/>
    <w:basedOn w:val="a1"/>
    <w:link w:val="ab"/>
    <w:uiPriority w:val="99"/>
    <w:semiHidden/>
    <w:rsid w:val="00EF05CF"/>
  </w:style>
  <w:style w:type="paragraph" w:styleId="ac">
    <w:name w:val="annotation subject"/>
    <w:basedOn w:val="ab"/>
    <w:next w:val="ab"/>
    <w:link w:val="Char5"/>
    <w:uiPriority w:val="99"/>
    <w:semiHidden/>
    <w:unhideWhenUsed/>
    <w:rsid w:val="00EF05CF"/>
    <w:rPr>
      <w:b/>
      <w:bCs/>
    </w:rPr>
  </w:style>
  <w:style w:type="character" w:customStyle="1" w:styleId="Char5">
    <w:name w:val="批注主题 Char"/>
    <w:basedOn w:val="Char4"/>
    <w:link w:val="ac"/>
    <w:uiPriority w:val="99"/>
    <w:semiHidden/>
    <w:rsid w:val="00EF05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05492">
      <w:bodyDiv w:val="1"/>
      <w:marLeft w:val="0"/>
      <w:marRight w:val="0"/>
      <w:marTop w:val="0"/>
      <w:marBottom w:val="0"/>
      <w:divBdr>
        <w:top w:val="none" w:sz="0" w:space="0" w:color="auto"/>
        <w:left w:val="none" w:sz="0" w:space="0" w:color="auto"/>
        <w:bottom w:val="none" w:sz="0" w:space="0" w:color="auto"/>
        <w:right w:val="none" w:sz="0" w:space="0" w:color="auto"/>
      </w:divBdr>
      <w:divsChild>
        <w:div w:id="210508074">
          <w:marLeft w:val="0"/>
          <w:marRight w:val="0"/>
          <w:marTop w:val="0"/>
          <w:marBottom w:val="0"/>
          <w:divBdr>
            <w:top w:val="none" w:sz="0" w:space="0" w:color="auto"/>
            <w:left w:val="none" w:sz="0" w:space="0" w:color="auto"/>
            <w:bottom w:val="none" w:sz="0" w:space="0" w:color="auto"/>
            <w:right w:val="none" w:sz="0" w:space="0" w:color="auto"/>
          </w:divBdr>
          <w:divsChild>
            <w:div w:id="2026859501">
              <w:marLeft w:val="0"/>
              <w:marRight w:val="0"/>
              <w:marTop w:val="0"/>
              <w:marBottom w:val="0"/>
              <w:divBdr>
                <w:top w:val="none" w:sz="0" w:space="0" w:color="auto"/>
                <w:left w:val="none" w:sz="0" w:space="0" w:color="auto"/>
                <w:bottom w:val="none" w:sz="0" w:space="0" w:color="auto"/>
                <w:right w:val="none" w:sz="0" w:space="0" w:color="auto"/>
              </w:divBdr>
              <w:divsChild>
                <w:div w:id="2030988245">
                  <w:marLeft w:val="0"/>
                  <w:marRight w:val="0"/>
                  <w:marTop w:val="150"/>
                  <w:marBottom w:val="0"/>
                  <w:divBdr>
                    <w:top w:val="single" w:sz="6" w:space="8" w:color="E5E5E5"/>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14107-2025-41C6-B4AA-BB0FE52746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7DAA4D-7E69-47BD-AF0D-5152AB87F992}">
  <ds:schemaRefs>
    <ds:schemaRef ds:uri="http://schemas.microsoft.com/sharepoint/v3/contenttype/forms"/>
  </ds:schemaRefs>
</ds:datastoreItem>
</file>

<file path=customXml/itemProps3.xml><?xml version="1.0" encoding="utf-8"?>
<ds:datastoreItem xmlns:ds="http://schemas.openxmlformats.org/officeDocument/2006/customXml" ds:itemID="{E54FA64F-6EA5-40C5-AFBE-920F842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3FF49C-DE0C-4770-845E-DC8C769F5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陈洁[jiec]</cp:lastModifiedBy>
  <cp:revision>8</cp:revision>
  <cp:lastPrinted>2020-01-02T05:53:00Z</cp:lastPrinted>
  <dcterms:created xsi:type="dcterms:W3CDTF">2020-01-03T03:31:00Z</dcterms:created>
  <dcterms:modified xsi:type="dcterms:W3CDTF">2020-01-03T10:48:00Z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ies>
</file>