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bookmarkStart w:id="0" w:name="_GoBack"/>
      <w:bookmarkEnd w:id="0"/>
    </w:p>
    <w:p>
      <w:pPr>
        <w:rPr>
          <w:rFonts w:ascii="Times New Roman" w:hAnsi="Times New Roman" w:cs="Times New Roman"/>
        </w:rPr>
      </w:pPr>
    </w:p>
    <w:p>
      <w:pPr>
        <w:rPr>
          <w:rFonts w:ascii="Times New Roman" w:hAnsi="Times New Roman" w:cs="Times New Roman"/>
        </w:rPr>
      </w:pPr>
    </w:p>
    <w:p>
      <w:pPr>
        <w:pStyle w:val="11"/>
      </w:pPr>
      <w:r>
        <w:t>深市期权投教丨组合策略保证金</w:t>
      </w:r>
      <w:r>
        <w:rPr>
          <w:rFonts w:hint="eastAsia"/>
        </w:rPr>
        <w:t>（上）</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我国期权交易实行保证金制度。试点初期，为防范风险，我国股票期权市场采用传统模式从严收取，即按投资者持有的单张合约</w:t>
      </w:r>
      <w:r>
        <w:rPr>
          <w:rFonts w:hint="eastAsia" w:ascii="Times New Roman" w:hAnsi="Times New Roman" w:eastAsia="方正仿宋简体" w:cs="Times New Roman"/>
          <w:sz w:val="28"/>
          <w:szCs w:val="28"/>
        </w:rPr>
        <w:t>收取</w:t>
      </w:r>
      <w:r>
        <w:rPr>
          <w:rFonts w:ascii="Times New Roman" w:hAnsi="Times New Roman" w:eastAsia="方正仿宋简体" w:cs="Times New Roman"/>
          <w:sz w:val="28"/>
          <w:szCs w:val="28"/>
        </w:rPr>
        <w:t>现金保证金，资金占用成本较高。随着股票期权市场稳步发展</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市场参与主体风险管理日趋成熟，深交所在现有保证金模式上推出组合策略保证金</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投资者可</w:t>
      </w:r>
      <w:r>
        <w:rPr>
          <w:rFonts w:hint="eastAsia" w:ascii="Times New Roman" w:hAnsi="Times New Roman" w:eastAsia="方正仿宋简体" w:cs="Times New Roman"/>
          <w:sz w:val="28"/>
          <w:szCs w:val="28"/>
        </w:rPr>
        <w:t>利用</w:t>
      </w:r>
      <w:r>
        <w:rPr>
          <w:rFonts w:ascii="Times New Roman" w:hAnsi="Times New Roman" w:eastAsia="方正仿宋简体" w:cs="Times New Roman"/>
          <w:sz w:val="28"/>
          <w:szCs w:val="28"/>
        </w:rPr>
        <w:t>已持有的相关合约构建组合策略达到保证金冲销或减免的</w:t>
      </w:r>
      <w:r>
        <w:rPr>
          <w:rFonts w:hint="eastAsia" w:ascii="Times New Roman" w:hAnsi="Times New Roman" w:eastAsia="方正仿宋简体" w:cs="Times New Roman"/>
          <w:sz w:val="28"/>
          <w:szCs w:val="28"/>
        </w:rPr>
        <w:t>效果</w:t>
      </w:r>
      <w:r>
        <w:rPr>
          <w:rFonts w:ascii="Times New Roman" w:hAnsi="Times New Roman" w:eastAsia="方正仿宋简体" w:cs="Times New Roman"/>
          <w:sz w:val="28"/>
          <w:szCs w:val="28"/>
        </w:rPr>
        <w:t>。</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组合策略保证金是国际上常见的期权保证金冲减机制，可以提高投资者资金使用效率，降低成本、活跃交易，进一步发挥</w:t>
      </w:r>
      <w:r>
        <w:rPr>
          <w:rFonts w:hint="eastAsia" w:ascii="Times New Roman" w:hAnsi="Times New Roman" w:eastAsia="方正仿宋简体" w:cs="Times New Roman"/>
          <w:sz w:val="28"/>
          <w:szCs w:val="28"/>
        </w:rPr>
        <w:t>期权</w:t>
      </w:r>
      <w:r>
        <w:rPr>
          <w:rFonts w:ascii="Times New Roman" w:hAnsi="Times New Roman" w:eastAsia="方正仿宋简体" w:cs="Times New Roman"/>
          <w:sz w:val="28"/>
          <w:szCs w:val="28"/>
        </w:rPr>
        <w:t>功能。</w:t>
      </w:r>
      <w:r>
        <w:rPr>
          <w:rFonts w:hint="eastAsia" w:ascii="Times New Roman" w:hAnsi="Times New Roman" w:eastAsia="方正仿宋简体" w:cs="Times New Roman"/>
          <w:sz w:val="28"/>
          <w:szCs w:val="28"/>
        </w:rPr>
        <w:t>我们拟通过两篇文章，帮助您快速了解组合策略保证金的知识要点。本篇为上篇，将对可减免保证金的组合策略类型进行简要介绍。</w:t>
      </w:r>
    </w:p>
    <w:p>
      <w:pPr>
        <w:pStyle w:val="2"/>
        <w:spacing w:before="312" w:beforeLines="100"/>
      </w:pPr>
      <w:r>
        <w:rPr>
          <w:rFonts w:hint="eastAsia"/>
        </w:rPr>
        <w:t>一</w:t>
      </w:r>
      <w:r>
        <w:t>、股票期权组合策略类型</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可减免保证金的组合策略分为价差策略、跨式策略和备兑策略等类型，具体如下：</w:t>
      </w:r>
    </w:p>
    <w:p>
      <w:pPr>
        <w:ind w:firstLine="420" w:firstLineChars="200"/>
        <w:rPr>
          <w:rFonts w:ascii="Times New Roman" w:hAnsi="Times New Roman" w:eastAsia="方正仿宋简体" w:cs="Times New Roman"/>
          <w:sz w:val="28"/>
          <w:szCs w:val="28"/>
        </w:rPr>
      </w:pPr>
      <w:r>
        <w:rPr>
          <w:rFonts w:ascii="Times New Roman" w:hAnsi="Times New Roman" w:cs="Times New Roman"/>
        </w:rPr>
        <w:drawing>
          <wp:inline distT="0" distB="0" distL="0" distR="0">
            <wp:extent cx="5274310" cy="2468880"/>
            <wp:effectExtent l="38100" t="0" r="0" b="0"/>
            <wp:docPr id="8" name="图示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pStyle w:val="2"/>
      </w:pPr>
      <w:r>
        <w:rPr>
          <w:rFonts w:hint="eastAsia"/>
        </w:rPr>
        <w:t>二、</w:t>
      </w:r>
      <w:r>
        <w:t>价差策略（不收取保证金）</w:t>
      </w:r>
    </w:p>
    <w:p>
      <w:pPr>
        <w:pStyle w:val="3"/>
        <w:rPr>
          <w:rFonts w:ascii="Times New Roman" w:hAnsi="Times New Roman"/>
        </w:rPr>
      </w:pPr>
      <w:r>
        <w:rPr>
          <w:rFonts w:hint="eastAsia" w:ascii="Times New Roman" w:hAnsi="Times New Roman"/>
        </w:rPr>
        <w:t>（一）</w:t>
      </w:r>
      <w:r>
        <w:rPr>
          <w:rFonts w:ascii="Times New Roman" w:hAnsi="Times New Roman"/>
        </w:rPr>
        <w:t>认购牛市价差策略</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定义：买进一个较低行权价的认购期权，同时又卖出一个相同标的、相同到期日但行权价较高的认购期权。</w:t>
      </w:r>
    </w:p>
    <w:p>
      <w:pPr>
        <w:jc w:val="center"/>
        <w:rPr>
          <w:rFonts w:ascii="Times New Roman" w:hAnsi="Times New Roman" w:eastAsia="方正仿宋简体" w:cs="Times New Roman"/>
          <w:sz w:val="28"/>
          <w:szCs w:val="28"/>
        </w:rPr>
      </w:pPr>
      <w:r>
        <w:drawing>
          <wp:inline distT="0" distB="0" distL="0" distR="0">
            <wp:extent cx="2910840" cy="1409700"/>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2910840" cy="1409700"/>
                    </a:xfrm>
                    <a:prstGeom prst="rect">
                      <a:avLst/>
                    </a:prstGeom>
                  </pic:spPr>
                </pic:pic>
              </a:graphicData>
            </a:graphic>
          </wp:inline>
        </w:drawing>
      </w:r>
    </w:p>
    <w:p>
      <w:pPr>
        <w:pStyle w:val="5"/>
        <w:keepNext/>
        <w:spacing w:line="560" w:lineRule="exact"/>
        <w:jc w:val="cente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w:t>
      </w:r>
      <w:r>
        <w:fldChar w:fldCharType="end"/>
      </w:r>
      <w:r>
        <w:rPr>
          <w:rFonts w:hint="eastAsia"/>
        </w:rPr>
        <w:t>：认购牛市价差策略损益图（未考虑初始权利金收支）</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某投资者买入</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行权价格为3.0元的认购期权</w:t>
      </w:r>
      <w:r>
        <w:rPr>
          <w:rFonts w:hint="eastAsia" w:ascii="Times New Roman" w:hAnsi="Times New Roman" w:eastAsia="方正仿宋简体" w:cs="Times New Roman"/>
          <w:sz w:val="28"/>
          <w:szCs w:val="28"/>
        </w:rPr>
        <w:t>（合约单位为</w:t>
      </w:r>
      <w:r>
        <w:rPr>
          <w:rFonts w:ascii="Times New Roman" w:hAnsi="Times New Roman" w:eastAsia="方正仿宋简体" w:cs="Times New Roman"/>
          <w:sz w:val="28"/>
          <w:szCs w:val="28"/>
        </w:rPr>
        <w:t>10,000份</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下同</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，同时又卖出</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行权价格为3.2元的认购期权，则其构建认购牛市价差策略前后的资金占用情况如下：</w:t>
      </w:r>
    </w:p>
    <w:p>
      <w:pPr>
        <w:pStyle w:val="5"/>
        <w:keepNext/>
        <w:spacing w:line="560" w:lineRule="exact"/>
        <w:jc w:val="cente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rPr>
          <w:rFonts w:hint="eastAsia"/>
        </w:rPr>
        <w:t>：构建认购牛市价差策略前后资金占用情况表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2718"/>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b/>
                <w:szCs w:val="28"/>
              </w:rPr>
            </w:pPr>
          </w:p>
        </w:tc>
        <w:tc>
          <w:tcPr>
            <w:tcW w:w="2718"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不构建策略</w:t>
            </w:r>
          </w:p>
        </w:tc>
        <w:tc>
          <w:tcPr>
            <w:tcW w:w="2719"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构建策略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买入3.0元认购期权的权利金</w:t>
            </w:r>
          </w:p>
        </w:tc>
        <w:tc>
          <w:tcPr>
            <w:tcW w:w="2718"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1,000元</w:t>
            </w:r>
          </w:p>
        </w:tc>
        <w:tc>
          <w:tcPr>
            <w:tcW w:w="2719"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卖出3.2元认购期权的保证金</w:t>
            </w:r>
          </w:p>
        </w:tc>
        <w:tc>
          <w:tcPr>
            <w:tcW w:w="2718"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2,600元</w:t>
            </w:r>
          </w:p>
        </w:tc>
        <w:tc>
          <w:tcPr>
            <w:tcW w:w="2719"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合计资金占用金额</w:t>
            </w:r>
          </w:p>
        </w:tc>
        <w:tc>
          <w:tcPr>
            <w:tcW w:w="2718"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3,600元</w:t>
            </w:r>
          </w:p>
        </w:tc>
        <w:tc>
          <w:tcPr>
            <w:tcW w:w="2719"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1,000元</w:t>
            </w:r>
          </w:p>
        </w:tc>
      </w:tr>
    </w:tbl>
    <w:p>
      <w:pPr>
        <w:ind w:firstLine="560"/>
      </w:pPr>
    </w:p>
    <w:p>
      <w:pPr>
        <w:pStyle w:val="3"/>
        <w:rPr>
          <w:rFonts w:ascii="Times New Roman" w:hAnsi="Times New Roman"/>
        </w:rPr>
      </w:pPr>
      <w:r>
        <w:rPr>
          <w:rFonts w:hint="eastAsia" w:ascii="Times New Roman" w:hAnsi="Times New Roman"/>
        </w:rPr>
        <w:t>（二）</w:t>
      </w:r>
      <w:r>
        <w:rPr>
          <w:rFonts w:ascii="Times New Roman" w:hAnsi="Times New Roman"/>
        </w:rPr>
        <w:t>认沽熊市价差策略</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定义：买进一个较高行权价的认沽期权，同时卖出一个相同标的、相同到期日但行权价较低的认沽期权。</w:t>
      </w:r>
    </w:p>
    <w:p>
      <w:pPr>
        <w:ind w:firstLine="560"/>
        <w:jc w:val="center"/>
        <w:rPr>
          <w:rFonts w:ascii="Times New Roman" w:hAnsi="Times New Roman" w:eastAsia="方正仿宋简体" w:cs="Times New Roman"/>
          <w:sz w:val="28"/>
          <w:szCs w:val="28"/>
        </w:rPr>
      </w:pPr>
      <w:r>
        <w:drawing>
          <wp:inline distT="0" distB="0" distL="0" distR="0">
            <wp:extent cx="2773680" cy="1394460"/>
            <wp:effectExtent l="0" t="0" r="762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2773680" cy="1394460"/>
                    </a:xfrm>
                    <a:prstGeom prst="rect">
                      <a:avLst/>
                    </a:prstGeom>
                  </pic:spPr>
                </pic:pic>
              </a:graphicData>
            </a:graphic>
          </wp:inline>
        </w:drawing>
      </w:r>
    </w:p>
    <w:p>
      <w:pPr>
        <w:pStyle w:val="5"/>
        <w:keepNext/>
        <w:spacing w:line="560" w:lineRule="exact"/>
        <w:jc w:val="cente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：认沽熊市价差策略损益图（未考虑初始权利金收支）</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某投资者买入</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行权价格为3.2元的认沽期权，同时又卖出</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行权价格为3.0元的认沽期权，则其构建认沽熊市价差策略前后的资金占用情况如下：</w:t>
      </w:r>
    </w:p>
    <w:p>
      <w:pPr>
        <w:pStyle w:val="5"/>
        <w:keepNext/>
        <w:spacing w:line="560" w:lineRule="exact"/>
        <w:jc w:val="cente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w:t>
      </w:r>
      <w:r>
        <w:t>构建认沽熊市价差策略前后资金占用情况表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2718"/>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vAlign w:val="center"/>
          </w:tcPr>
          <w:p>
            <w:pPr>
              <w:spacing w:line="360" w:lineRule="exact"/>
              <w:jc w:val="center"/>
              <w:rPr>
                <w:rFonts w:ascii="微软雅黑" w:hAnsi="微软雅黑" w:eastAsia="微软雅黑" w:cs="Times New Roman"/>
                <w:b/>
                <w:szCs w:val="28"/>
              </w:rPr>
            </w:pPr>
          </w:p>
        </w:tc>
        <w:tc>
          <w:tcPr>
            <w:tcW w:w="2718"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不构建策略</w:t>
            </w:r>
          </w:p>
        </w:tc>
        <w:tc>
          <w:tcPr>
            <w:tcW w:w="2719"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构建策略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买入3.2元认沽期权的权利金</w:t>
            </w:r>
          </w:p>
        </w:tc>
        <w:tc>
          <w:tcPr>
            <w:tcW w:w="2718"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2,500元</w:t>
            </w:r>
          </w:p>
        </w:tc>
        <w:tc>
          <w:tcPr>
            <w:tcW w:w="2719"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2,500元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卖出3.0元认沽期权的保证金</w:t>
            </w:r>
          </w:p>
        </w:tc>
        <w:tc>
          <w:tcPr>
            <w:tcW w:w="2718"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4,600元</w:t>
            </w:r>
          </w:p>
        </w:tc>
        <w:tc>
          <w:tcPr>
            <w:tcW w:w="2719"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合计资金占用金额</w:t>
            </w:r>
          </w:p>
        </w:tc>
        <w:tc>
          <w:tcPr>
            <w:tcW w:w="2718"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7,100元</w:t>
            </w:r>
          </w:p>
        </w:tc>
        <w:tc>
          <w:tcPr>
            <w:tcW w:w="2719"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2,500元</w:t>
            </w:r>
          </w:p>
        </w:tc>
      </w:tr>
    </w:tbl>
    <w:p>
      <w:pPr>
        <w:pStyle w:val="2"/>
        <w:spacing w:before="312" w:beforeLines="100"/>
      </w:pPr>
      <w:r>
        <w:rPr>
          <w:rFonts w:hint="eastAsia"/>
        </w:rPr>
        <w:t>三、价差策略（收取差额部分保证金）</w:t>
      </w:r>
    </w:p>
    <w:p>
      <w:pPr>
        <w:pStyle w:val="3"/>
        <w:rPr>
          <w:rFonts w:ascii="Times New Roman" w:hAnsi="Times New Roman"/>
        </w:rPr>
      </w:pPr>
      <w:r>
        <w:rPr>
          <w:rFonts w:hint="eastAsia" w:ascii="Times New Roman" w:hAnsi="Times New Roman"/>
        </w:rPr>
        <w:t>（一）</w:t>
      </w:r>
      <w:r>
        <w:rPr>
          <w:rFonts w:ascii="Times New Roman" w:hAnsi="Times New Roman"/>
        </w:rPr>
        <w:t>认购熊市价差策略</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定义：买进一个较高行权价的认购期权，同时卖出一个相同标的、相同到期日但行权价较低的认购期权。</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该策略保证金的计算方式为</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认购期权权利仓行权价-认购期权义务仓行权价</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合约单位。</w:t>
      </w:r>
    </w:p>
    <w:p>
      <w:pPr>
        <w:ind w:firstLine="420"/>
        <w:jc w:val="center"/>
        <w:rPr>
          <w:rFonts w:ascii="Times New Roman" w:hAnsi="Times New Roman" w:eastAsia="方正仿宋简体" w:cs="Times New Roman"/>
          <w:sz w:val="28"/>
          <w:szCs w:val="28"/>
        </w:rPr>
      </w:pPr>
      <w:r>
        <w:drawing>
          <wp:inline distT="0" distB="0" distL="0" distR="0">
            <wp:extent cx="2773680" cy="1363980"/>
            <wp:effectExtent l="0" t="0" r="762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2773680" cy="1363980"/>
                    </a:xfrm>
                    <a:prstGeom prst="rect">
                      <a:avLst/>
                    </a:prstGeom>
                  </pic:spPr>
                </pic:pic>
              </a:graphicData>
            </a:graphic>
          </wp:inline>
        </w:drawing>
      </w:r>
    </w:p>
    <w:p>
      <w:pPr>
        <w:pStyle w:val="5"/>
        <w:keepNext/>
        <w:spacing w:line="560" w:lineRule="exact"/>
        <w:jc w:val="center"/>
      </w:pPr>
      <w:r>
        <w:rPr>
          <w:rFonts w:hint="eastAsia"/>
        </w:rPr>
        <w:t>图 3：认购熊市价差策略损益图（未考虑初始权利金收支）</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w:t>
      </w:r>
    </w:p>
    <w:p>
      <w:pPr>
        <w:ind w:firstLine="560" w:firstLineChars="200"/>
        <w:rPr>
          <w:rFonts w:ascii="Times New Roman" w:hAnsi="Times New Roman" w:cs="Times New Roman"/>
          <w:b/>
          <w:sz w:val="28"/>
          <w:szCs w:val="28"/>
        </w:rPr>
      </w:pPr>
      <w:r>
        <w:rPr>
          <w:rFonts w:ascii="Times New Roman" w:hAnsi="Times New Roman" w:eastAsia="方正仿宋简体" w:cs="Times New Roman"/>
          <w:sz w:val="28"/>
          <w:szCs w:val="28"/>
        </w:rPr>
        <w:t>某投资者买入</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行权价格为3.2元的认购期权，同时又卖出</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行权价格为3.0元的认购期权，则其构建认购熊市价差策略前后的资金占用情况如下：</w:t>
      </w:r>
    </w:p>
    <w:p>
      <w:pPr>
        <w:pStyle w:val="5"/>
        <w:keepNext/>
        <w:spacing w:line="560" w:lineRule="exact"/>
        <w:jc w:val="center"/>
      </w:pPr>
      <w:r>
        <w:rPr>
          <w:rFonts w:hint="eastAsia"/>
        </w:rPr>
        <w:t>表 3：构建认购熊市价差策略前后资金占用情况表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2410"/>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b/>
                <w:szCs w:val="28"/>
              </w:rPr>
            </w:pPr>
          </w:p>
        </w:tc>
        <w:tc>
          <w:tcPr>
            <w:tcW w:w="2410"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不构建策略</w:t>
            </w:r>
          </w:p>
        </w:tc>
        <w:tc>
          <w:tcPr>
            <w:tcW w:w="3027"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构建策略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买入3.2元认购期权的权利金</w:t>
            </w:r>
          </w:p>
        </w:tc>
        <w:tc>
          <w:tcPr>
            <w:tcW w:w="2410"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500元</w:t>
            </w:r>
          </w:p>
        </w:tc>
        <w:tc>
          <w:tcPr>
            <w:tcW w:w="3027"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卖出3.0元认购期权的保证金</w:t>
            </w:r>
          </w:p>
        </w:tc>
        <w:tc>
          <w:tcPr>
            <w:tcW w:w="2410"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4,600元</w:t>
            </w:r>
          </w:p>
        </w:tc>
        <w:tc>
          <w:tcPr>
            <w:tcW w:w="3027"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（3.2-3）×10,000=2,000元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合计资金占用金额</w:t>
            </w:r>
          </w:p>
        </w:tc>
        <w:tc>
          <w:tcPr>
            <w:tcW w:w="2410"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5,100元</w:t>
            </w:r>
          </w:p>
        </w:tc>
        <w:tc>
          <w:tcPr>
            <w:tcW w:w="3027"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2,500元</w:t>
            </w:r>
          </w:p>
        </w:tc>
      </w:tr>
    </w:tbl>
    <w:p/>
    <w:p>
      <w:pPr>
        <w:pStyle w:val="3"/>
        <w:rPr>
          <w:rFonts w:ascii="Times New Roman" w:hAnsi="Times New Roman"/>
        </w:rPr>
      </w:pPr>
      <w:r>
        <w:rPr>
          <w:rFonts w:hint="eastAsia" w:ascii="Times New Roman" w:hAnsi="Times New Roman"/>
        </w:rPr>
        <w:t>（二）</w:t>
      </w:r>
      <w:r>
        <w:rPr>
          <w:rFonts w:ascii="Times New Roman" w:hAnsi="Times New Roman"/>
        </w:rPr>
        <w:t>认沽牛市价差策略</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定义：买进一个较低行权价的认沽期权，同时卖出一个相同标的、相同到期日但行权价较高的认沽期权。</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该策略保证金的计算方式为</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认沽期权义务仓行权价</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认沽期权权利仓行权价</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×合约单位。</w:t>
      </w:r>
    </w:p>
    <w:p>
      <w:pPr>
        <w:ind w:firstLine="420"/>
        <w:jc w:val="center"/>
        <w:rPr>
          <w:rFonts w:ascii="Times New Roman" w:hAnsi="Times New Roman" w:eastAsia="方正仿宋简体" w:cs="Times New Roman"/>
          <w:sz w:val="28"/>
          <w:szCs w:val="28"/>
        </w:rPr>
      </w:pPr>
      <w:r>
        <w:drawing>
          <wp:inline distT="0" distB="0" distL="0" distR="0">
            <wp:extent cx="2865120" cy="134874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2865120" cy="1348740"/>
                    </a:xfrm>
                    <a:prstGeom prst="rect">
                      <a:avLst/>
                    </a:prstGeom>
                  </pic:spPr>
                </pic:pic>
              </a:graphicData>
            </a:graphic>
          </wp:inline>
        </w:drawing>
      </w:r>
    </w:p>
    <w:p>
      <w:pPr>
        <w:pStyle w:val="5"/>
        <w:keepNext/>
        <w:spacing w:line="560" w:lineRule="exact"/>
        <w:jc w:val="center"/>
      </w:pPr>
      <w:r>
        <w:rPr>
          <w:rFonts w:hint="eastAsia"/>
        </w:rPr>
        <w:t>图 4：认沽牛市价差策略损益图（未考虑初始权利金收支）</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某投资者买入</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行权价格为3.0元的认沽期权，同时又卖出</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行权价格为3.2元的认沽期权，则其构建认沽牛市价差策略前后的资金占用情况如下：</w:t>
      </w:r>
    </w:p>
    <w:p>
      <w:pPr>
        <w:pStyle w:val="5"/>
        <w:keepNext/>
        <w:spacing w:line="560" w:lineRule="exact"/>
        <w:jc w:val="center"/>
      </w:pPr>
      <w:r>
        <w:rPr>
          <w:rFonts w:hint="eastAsia"/>
        </w:rPr>
        <w:t>表 4：构建认沽牛市价差策略前后资金占用情况表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2552"/>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b/>
                <w:szCs w:val="28"/>
              </w:rPr>
            </w:pPr>
          </w:p>
        </w:tc>
        <w:tc>
          <w:tcPr>
            <w:tcW w:w="2552"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不构建策略</w:t>
            </w:r>
          </w:p>
        </w:tc>
        <w:tc>
          <w:tcPr>
            <w:tcW w:w="2885"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构建策略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买入3.0元认沽期权的权利金</w:t>
            </w:r>
          </w:p>
        </w:tc>
        <w:tc>
          <w:tcPr>
            <w:tcW w:w="2552"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1,000元</w:t>
            </w:r>
          </w:p>
        </w:tc>
        <w:tc>
          <w:tcPr>
            <w:tcW w:w="28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卖出3.2元认沽期权的保证金</w:t>
            </w:r>
          </w:p>
        </w:tc>
        <w:tc>
          <w:tcPr>
            <w:tcW w:w="2552"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6,100元</w:t>
            </w:r>
          </w:p>
        </w:tc>
        <w:tc>
          <w:tcPr>
            <w:tcW w:w="2885"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（3.2-3）×10,000=2,000元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合计资金占用金额</w:t>
            </w:r>
          </w:p>
        </w:tc>
        <w:tc>
          <w:tcPr>
            <w:tcW w:w="2552"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7,100元</w:t>
            </w:r>
          </w:p>
        </w:tc>
        <w:tc>
          <w:tcPr>
            <w:tcW w:w="2885"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3,000元</w:t>
            </w:r>
          </w:p>
        </w:tc>
      </w:tr>
    </w:tbl>
    <w:p>
      <w:pPr>
        <w:pStyle w:val="2"/>
        <w:spacing w:before="312" w:beforeLines="100"/>
      </w:pPr>
      <w:r>
        <w:rPr>
          <w:rFonts w:hint="eastAsia"/>
        </w:rPr>
        <w:t>四、跨式策略</w:t>
      </w:r>
    </w:p>
    <w:p>
      <w:pPr>
        <w:pStyle w:val="3"/>
        <w:rPr>
          <w:rFonts w:ascii="Times New Roman" w:hAnsi="Times New Roman"/>
        </w:rPr>
      </w:pPr>
      <w:r>
        <w:rPr>
          <w:rFonts w:hint="eastAsia" w:ascii="Times New Roman" w:hAnsi="Times New Roman"/>
        </w:rPr>
        <w:t>（一）</w:t>
      </w:r>
      <w:r>
        <w:rPr>
          <w:rFonts w:ascii="Times New Roman" w:hAnsi="Times New Roman"/>
        </w:rPr>
        <w:t>跨式空头策略</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定义：卖出一份认购期权，同时卖出一份相同标的、相同到期日相同行权价格的认沽期权。</w:t>
      </w:r>
    </w:p>
    <w:p>
      <w:pPr>
        <w:spacing w:line="560" w:lineRule="exact"/>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由于</w:t>
      </w:r>
      <w:r>
        <w:rPr>
          <w:rFonts w:ascii="Times New Roman" w:hAnsi="Times New Roman" w:eastAsia="方正仿宋简体" w:cs="Times New Roman"/>
          <w:sz w:val="28"/>
          <w:szCs w:val="28"/>
        </w:rPr>
        <w:t>该策略均为义务仓，但不会出现同时履行义务产生违约风险的情况</w:t>
      </w:r>
      <w:r>
        <w:rPr>
          <w:rFonts w:hint="eastAsia" w:ascii="Times New Roman" w:hAnsi="Times New Roman" w:eastAsia="方正仿宋简体" w:cs="Times New Roman"/>
          <w:sz w:val="28"/>
          <w:szCs w:val="28"/>
        </w:rPr>
        <w:t>，因此</w:t>
      </w:r>
      <w:r>
        <w:rPr>
          <w:rFonts w:ascii="Times New Roman" w:hAnsi="Times New Roman" w:eastAsia="方正仿宋简体" w:cs="Times New Roman"/>
          <w:sz w:val="28"/>
          <w:szCs w:val="28"/>
        </w:rPr>
        <w:t>该策略保证金的计算方式为</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保证金较高方的保证金+保证金较低方的权利金</w:t>
      </w:r>
      <w:r>
        <w:rPr>
          <w:rFonts w:hint="eastAsia" w:ascii="Times New Roman" w:hAnsi="Times New Roman" w:eastAsia="方正仿宋简体" w:cs="Times New Roman"/>
          <w:sz w:val="28"/>
          <w:szCs w:val="28"/>
        </w:rPr>
        <w:t>。</w:t>
      </w:r>
    </w:p>
    <w:p>
      <w:pPr>
        <w:jc w:val="center"/>
        <w:rPr>
          <w:rFonts w:ascii="Times New Roman" w:hAnsi="Times New Roman" w:eastAsia="方正仿宋简体" w:cs="Times New Roman"/>
          <w:sz w:val="28"/>
          <w:szCs w:val="28"/>
        </w:rPr>
      </w:pPr>
      <w:r>
        <w:drawing>
          <wp:inline distT="0" distB="0" distL="0" distR="0">
            <wp:extent cx="3136900" cy="153225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136252" cy="1532031"/>
                    </a:xfrm>
                    <a:prstGeom prst="rect">
                      <a:avLst/>
                    </a:prstGeom>
                  </pic:spPr>
                </pic:pic>
              </a:graphicData>
            </a:graphic>
          </wp:inline>
        </w:drawing>
      </w:r>
    </w:p>
    <w:p>
      <w:pPr>
        <w:pStyle w:val="5"/>
        <w:keepNext/>
        <w:spacing w:line="560" w:lineRule="exact"/>
        <w:jc w:val="cente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rPr>
          <w:rFonts w:hint="eastAsia"/>
        </w:rPr>
        <w:t>：跨式空头策略损益图（未考虑初始权利金收支）</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某投资者卖出</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行权价格为3.2元的认购期权，同时又卖出</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行权价格为3.2元的认沽期权，则其构建跨式空头策略前后的资金占用情况如下：</w:t>
      </w:r>
    </w:p>
    <w:p>
      <w:pPr>
        <w:pStyle w:val="5"/>
        <w:keepNext/>
        <w:spacing w:line="560" w:lineRule="exact"/>
        <w:jc w:val="cente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5</w:t>
      </w:r>
      <w:r>
        <w:fldChar w:fldCharType="end"/>
      </w:r>
      <w:r>
        <w:rPr>
          <w:rFonts w:hint="eastAsia"/>
        </w:rPr>
        <w:t>：构建跨式空头策略前后资金占用情况表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2506"/>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60" w:lineRule="exact"/>
              <w:jc w:val="center"/>
              <w:rPr>
                <w:rFonts w:ascii="微软雅黑" w:hAnsi="微软雅黑" w:eastAsia="微软雅黑" w:cs="Times New Roman"/>
                <w:b/>
                <w:szCs w:val="28"/>
              </w:rPr>
            </w:pPr>
          </w:p>
        </w:tc>
        <w:tc>
          <w:tcPr>
            <w:tcW w:w="2506"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不构建策略</w:t>
            </w:r>
          </w:p>
        </w:tc>
        <w:tc>
          <w:tcPr>
            <w:tcW w:w="2506"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构建策略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卖出3.2元认购期权的保证金（构建策略前）/权利金（构建策略后）</w:t>
            </w:r>
          </w:p>
        </w:tc>
        <w:tc>
          <w:tcPr>
            <w:tcW w:w="2506" w:type="dxa"/>
            <w:vAlign w:val="center"/>
          </w:tcPr>
          <w:p>
            <w:pPr>
              <w:spacing w:line="360" w:lineRule="exact"/>
              <w:jc w:val="center"/>
              <w:rPr>
                <w:rFonts w:ascii="微软雅黑" w:hAnsi="微软雅黑" w:eastAsia="微软雅黑" w:cs="Times New Roman"/>
                <w:color w:val="000000"/>
              </w:rPr>
            </w:pPr>
            <w:r>
              <w:rPr>
                <w:rFonts w:ascii="微软雅黑" w:hAnsi="微软雅黑" w:eastAsia="微软雅黑" w:cs="Times New Roman"/>
                <w:color w:val="000000"/>
              </w:rPr>
              <w:t>2,600元</w:t>
            </w:r>
          </w:p>
        </w:tc>
        <w:tc>
          <w:tcPr>
            <w:tcW w:w="2506"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卖出3.2元认沽期权的保证金</w:t>
            </w:r>
          </w:p>
        </w:tc>
        <w:tc>
          <w:tcPr>
            <w:tcW w:w="2506" w:type="dxa"/>
            <w:vAlign w:val="center"/>
          </w:tcPr>
          <w:p>
            <w:pPr>
              <w:spacing w:line="360" w:lineRule="exact"/>
              <w:jc w:val="center"/>
              <w:rPr>
                <w:rFonts w:ascii="微软雅黑" w:hAnsi="微软雅黑" w:eastAsia="微软雅黑" w:cs="Times New Roman"/>
                <w:color w:val="000000"/>
              </w:rPr>
            </w:pPr>
            <w:r>
              <w:rPr>
                <w:rFonts w:ascii="微软雅黑" w:hAnsi="微软雅黑" w:eastAsia="微软雅黑" w:cs="Times New Roman"/>
                <w:color w:val="000000"/>
              </w:rPr>
              <w:t>6,100元</w:t>
            </w:r>
          </w:p>
        </w:tc>
        <w:tc>
          <w:tcPr>
            <w:tcW w:w="2506"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color w:val="000000"/>
              </w:rPr>
              <w:t>6,100元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合计资金占用金额</w:t>
            </w:r>
          </w:p>
        </w:tc>
        <w:tc>
          <w:tcPr>
            <w:tcW w:w="2506"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8,700元</w:t>
            </w:r>
          </w:p>
        </w:tc>
        <w:tc>
          <w:tcPr>
            <w:tcW w:w="2506"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6,600元</w:t>
            </w:r>
          </w:p>
        </w:tc>
      </w:tr>
    </w:tbl>
    <w:p/>
    <w:p>
      <w:pPr>
        <w:pStyle w:val="3"/>
        <w:rPr>
          <w:rFonts w:ascii="Times New Roman" w:hAnsi="Times New Roman"/>
        </w:rPr>
      </w:pPr>
      <w:r>
        <w:rPr>
          <w:rFonts w:hint="eastAsia" w:ascii="Times New Roman" w:hAnsi="Times New Roman"/>
        </w:rPr>
        <w:t>（二）</w:t>
      </w:r>
      <w:r>
        <w:rPr>
          <w:rFonts w:ascii="Times New Roman" w:hAnsi="Times New Roman"/>
        </w:rPr>
        <w:t>宽跨式空头策略</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定义：卖出一份较高行权价的认购期权，同时卖出一份相同标的、相同到期日但行权价较低的认沽期权。</w:t>
      </w:r>
    </w:p>
    <w:p>
      <w:pPr>
        <w:spacing w:line="560" w:lineRule="exact"/>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宽跨式</w:t>
      </w:r>
      <w:r>
        <w:rPr>
          <w:rFonts w:ascii="Times New Roman" w:hAnsi="Times New Roman" w:eastAsia="方正仿宋简体" w:cs="Times New Roman"/>
          <w:sz w:val="28"/>
          <w:szCs w:val="28"/>
        </w:rPr>
        <w:t>空头策略保证金的计算方式</w:t>
      </w:r>
      <w:r>
        <w:rPr>
          <w:rFonts w:hint="eastAsia" w:ascii="Times New Roman" w:hAnsi="Times New Roman" w:eastAsia="方正仿宋简体" w:cs="Times New Roman"/>
          <w:sz w:val="28"/>
          <w:szCs w:val="28"/>
        </w:rPr>
        <w:t>与跨式空头策略的相同，</w:t>
      </w:r>
      <w:r>
        <w:rPr>
          <w:rFonts w:ascii="Times New Roman" w:hAnsi="Times New Roman" w:eastAsia="方正仿宋简体" w:cs="Times New Roman"/>
          <w:sz w:val="28"/>
          <w:szCs w:val="28"/>
        </w:rPr>
        <w:t>为保证金较高方的保证金+保证金较低方的权利金</w:t>
      </w:r>
      <w:r>
        <w:rPr>
          <w:rFonts w:hint="eastAsia" w:ascii="Times New Roman" w:hAnsi="Times New Roman" w:eastAsia="方正仿宋简体" w:cs="Times New Roman"/>
          <w:sz w:val="28"/>
          <w:szCs w:val="28"/>
        </w:rPr>
        <w:t>。</w:t>
      </w:r>
    </w:p>
    <w:p>
      <w:pPr>
        <w:ind w:firstLine="420"/>
        <w:jc w:val="center"/>
        <w:rPr>
          <w:rFonts w:ascii="Times New Roman" w:hAnsi="Times New Roman" w:eastAsia="方正仿宋简体" w:cs="Times New Roman"/>
          <w:sz w:val="28"/>
          <w:szCs w:val="28"/>
        </w:rPr>
      </w:pPr>
      <w:r>
        <w:drawing>
          <wp:inline distT="0" distB="0" distL="0" distR="0">
            <wp:extent cx="3036570" cy="14986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3036637" cy="1498600"/>
                    </a:xfrm>
                    <a:prstGeom prst="rect">
                      <a:avLst/>
                    </a:prstGeom>
                  </pic:spPr>
                </pic:pic>
              </a:graphicData>
            </a:graphic>
          </wp:inline>
        </w:drawing>
      </w:r>
    </w:p>
    <w:p>
      <w:pPr>
        <w:pStyle w:val="5"/>
        <w:keepNext/>
        <w:spacing w:line="560" w:lineRule="exact"/>
        <w:jc w:val="cente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：宽跨式空头策略损益图（未考虑初始权利金收支）</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某投资者卖出</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行权价格为3.2元的认购期权，同时又卖出</w:t>
      </w:r>
      <w:r>
        <w:rPr>
          <w:rFonts w:hint="eastAsia" w:ascii="Times New Roman" w:hAnsi="Times New Roman" w:eastAsia="方正仿宋简体" w:cs="Times New Roman"/>
          <w:sz w:val="28"/>
          <w:szCs w:val="28"/>
        </w:rPr>
        <w:t>1张</w:t>
      </w:r>
      <w:r>
        <w:rPr>
          <w:rFonts w:ascii="Times New Roman" w:hAnsi="Times New Roman" w:eastAsia="方正仿宋简体" w:cs="Times New Roman"/>
          <w:sz w:val="28"/>
          <w:szCs w:val="28"/>
        </w:rPr>
        <w:t>行权价格为3.0元的认沽期权，则其构建宽跨式空头策略前后的资金占用情况如下：</w:t>
      </w:r>
    </w:p>
    <w:p>
      <w:pPr>
        <w:pStyle w:val="5"/>
        <w:keepNext/>
        <w:spacing w:line="560" w:lineRule="exact"/>
        <w:jc w:val="cente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6</w:t>
      </w:r>
      <w:r>
        <w:fldChar w:fldCharType="end"/>
      </w:r>
      <w:r>
        <w:rPr>
          <w:rFonts w:hint="eastAsia"/>
        </w:rPr>
        <w:t>：构建宽跨式空头策略前后资金占用情况表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2506"/>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60" w:lineRule="exact"/>
              <w:jc w:val="center"/>
              <w:rPr>
                <w:rFonts w:ascii="微软雅黑" w:hAnsi="微软雅黑" w:eastAsia="微软雅黑" w:cs="Times New Roman"/>
                <w:b/>
                <w:szCs w:val="28"/>
              </w:rPr>
            </w:pPr>
          </w:p>
        </w:tc>
        <w:tc>
          <w:tcPr>
            <w:tcW w:w="2506"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不构建策略</w:t>
            </w:r>
          </w:p>
        </w:tc>
        <w:tc>
          <w:tcPr>
            <w:tcW w:w="2506"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构建策略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卖出3.2元认购期权的保证金（构建策略前）/权利金（构建策略后）</w:t>
            </w:r>
          </w:p>
        </w:tc>
        <w:tc>
          <w:tcPr>
            <w:tcW w:w="2506" w:type="dxa"/>
            <w:vAlign w:val="center"/>
          </w:tcPr>
          <w:p>
            <w:pPr>
              <w:spacing w:line="360" w:lineRule="exact"/>
              <w:jc w:val="center"/>
              <w:rPr>
                <w:rFonts w:ascii="微软雅黑" w:hAnsi="微软雅黑" w:eastAsia="微软雅黑" w:cs="Times New Roman"/>
                <w:color w:val="000000"/>
              </w:rPr>
            </w:pPr>
            <w:r>
              <w:rPr>
                <w:rFonts w:ascii="微软雅黑" w:hAnsi="微软雅黑" w:eastAsia="微软雅黑" w:cs="Times New Roman"/>
                <w:color w:val="000000"/>
              </w:rPr>
              <w:t>2,600元</w:t>
            </w:r>
          </w:p>
        </w:tc>
        <w:tc>
          <w:tcPr>
            <w:tcW w:w="2506"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szCs w:val="28"/>
              </w:rPr>
              <w:t>卖出3.0元认沽期权的保证金</w:t>
            </w:r>
          </w:p>
        </w:tc>
        <w:tc>
          <w:tcPr>
            <w:tcW w:w="2506" w:type="dxa"/>
            <w:vAlign w:val="center"/>
          </w:tcPr>
          <w:p>
            <w:pPr>
              <w:spacing w:line="360" w:lineRule="exact"/>
              <w:jc w:val="center"/>
              <w:rPr>
                <w:rFonts w:ascii="微软雅黑" w:hAnsi="微软雅黑" w:eastAsia="微软雅黑" w:cs="Times New Roman"/>
                <w:color w:val="000000"/>
              </w:rPr>
            </w:pPr>
            <w:r>
              <w:rPr>
                <w:rFonts w:ascii="微软雅黑" w:hAnsi="微软雅黑" w:eastAsia="微软雅黑" w:cs="Times New Roman"/>
                <w:color w:val="000000"/>
              </w:rPr>
              <w:t>4,600元</w:t>
            </w:r>
          </w:p>
        </w:tc>
        <w:tc>
          <w:tcPr>
            <w:tcW w:w="2506" w:type="dxa"/>
            <w:vAlign w:val="center"/>
          </w:tcPr>
          <w:p>
            <w:pPr>
              <w:spacing w:line="360" w:lineRule="exact"/>
              <w:jc w:val="center"/>
              <w:rPr>
                <w:rFonts w:ascii="微软雅黑" w:hAnsi="微软雅黑" w:eastAsia="微软雅黑" w:cs="Times New Roman"/>
                <w:szCs w:val="28"/>
              </w:rPr>
            </w:pPr>
            <w:r>
              <w:rPr>
                <w:rFonts w:ascii="微软雅黑" w:hAnsi="微软雅黑" w:eastAsia="微软雅黑" w:cs="Times New Roman"/>
                <w:color w:val="000000"/>
              </w:rPr>
              <w:t>4,600元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60" w:lineRule="exact"/>
              <w:jc w:val="center"/>
              <w:rPr>
                <w:rFonts w:ascii="微软雅黑" w:hAnsi="微软雅黑" w:eastAsia="微软雅黑" w:cs="Times New Roman"/>
                <w:b/>
                <w:szCs w:val="28"/>
              </w:rPr>
            </w:pPr>
            <w:r>
              <w:rPr>
                <w:rFonts w:ascii="微软雅黑" w:hAnsi="微软雅黑" w:eastAsia="微软雅黑" w:cs="Times New Roman"/>
                <w:b/>
                <w:szCs w:val="28"/>
              </w:rPr>
              <w:t>合计资金占用金额</w:t>
            </w:r>
          </w:p>
        </w:tc>
        <w:tc>
          <w:tcPr>
            <w:tcW w:w="2506" w:type="dxa"/>
            <w:vAlign w:val="center"/>
          </w:tcPr>
          <w:p>
            <w:pPr>
              <w:spacing w:line="360" w:lineRule="exact"/>
              <w:jc w:val="center"/>
              <w:rPr>
                <w:rFonts w:ascii="微软雅黑" w:hAnsi="微软雅黑" w:eastAsia="微软雅黑" w:cs="Times New Roman"/>
                <w:b/>
                <w:color w:val="000000"/>
                <w:szCs w:val="21"/>
              </w:rPr>
            </w:pPr>
            <w:r>
              <w:rPr>
                <w:rFonts w:ascii="微软雅黑" w:hAnsi="微软雅黑" w:eastAsia="微软雅黑" w:cs="Times New Roman"/>
                <w:b/>
                <w:color w:val="000000"/>
                <w:szCs w:val="21"/>
              </w:rPr>
              <w:t>7,200元</w:t>
            </w:r>
          </w:p>
        </w:tc>
        <w:tc>
          <w:tcPr>
            <w:tcW w:w="2506" w:type="dxa"/>
            <w:vAlign w:val="center"/>
          </w:tcPr>
          <w:p>
            <w:pPr>
              <w:spacing w:line="360" w:lineRule="exact"/>
              <w:jc w:val="center"/>
              <w:rPr>
                <w:rFonts w:ascii="微软雅黑" w:hAnsi="微软雅黑" w:eastAsia="微软雅黑" w:cs="Times New Roman"/>
                <w:b/>
                <w:color w:val="000000"/>
                <w:szCs w:val="21"/>
              </w:rPr>
            </w:pPr>
            <w:r>
              <w:rPr>
                <w:rFonts w:ascii="微软雅黑" w:hAnsi="微软雅黑" w:eastAsia="微软雅黑" w:cs="Times New Roman"/>
                <w:b/>
                <w:color w:val="000000"/>
                <w:szCs w:val="21"/>
              </w:rPr>
              <w:t>5,100元</w:t>
            </w:r>
          </w:p>
        </w:tc>
      </w:tr>
    </w:tbl>
    <w:p>
      <w:pPr>
        <w:pStyle w:val="2"/>
        <w:spacing w:before="312" w:beforeLines="100"/>
      </w:pPr>
      <w:r>
        <w:rPr>
          <w:rFonts w:hint="eastAsia"/>
        </w:rPr>
        <w:t>五、</w:t>
      </w:r>
      <w:r>
        <w:t>备兑策略</w:t>
      </w:r>
    </w:p>
    <w:p>
      <w:pPr>
        <w:pStyle w:val="2"/>
        <w:rPr>
          <w:rFonts w:eastAsia="方正仿宋简体"/>
        </w:rPr>
      </w:pPr>
      <w:r>
        <w:rPr>
          <w:rFonts w:eastAsia="方正仿宋简体"/>
        </w:rPr>
        <w:t>定义：指在拥有标的证券的同时,卖出相应的认购期权,使用标的证券作为期权担保品的策略。</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投资者认购期权保证金开仓后，如又买入相同数量标的证券，可通过构建备兑策略，将普通仓转为备兑仓，系统锁定相应数量标的证券，释放保证金。</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该策略不收取盘中、盘后维持保证金。</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投资者认购期权备兑开仓后，可通过解除备兑策略，将备兑转普通仓，系统扣减合约开仓保证金，释放证券。</w:t>
      </w:r>
    </w:p>
    <w:p>
      <w:pPr>
        <w:spacing w:line="560" w:lineRule="exact"/>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现在，相信您已经对深市股票期权组合策略及保证金收取标准有所了解。下期，我们将重点介绍组合策略保证金的构建与解除以及需要重点关注的一些事项，期待您的阅读！</w:t>
      </w:r>
    </w:p>
    <w:p>
      <w:pPr>
        <w:spacing w:line="560" w:lineRule="exact"/>
        <w:ind w:firstLine="560" w:firstLineChars="200"/>
        <w:rPr>
          <w:rFonts w:ascii="Times New Roman" w:hAnsi="Times New Roman" w:eastAsia="方正仿宋简体" w:cs="Times New Roman"/>
          <w:sz w:val="28"/>
          <w:szCs w:val="28"/>
        </w:rPr>
      </w:pPr>
    </w:p>
    <w:p>
      <w:pPr>
        <w:spacing w:line="560" w:lineRule="exact"/>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p>
      <w:pPr>
        <w:spacing w:line="560" w:lineRule="exact"/>
        <w:ind w:firstLine="560" w:firstLineChars="200"/>
        <w:rPr>
          <w:rFonts w:ascii="Times New Roman" w:hAnsi="Times New Roman" w:eastAsia="方正仿宋简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D9"/>
    <w:rsid w:val="00006758"/>
    <w:rsid w:val="00030EEE"/>
    <w:rsid w:val="00050B8E"/>
    <w:rsid w:val="000711B8"/>
    <w:rsid w:val="00072E48"/>
    <w:rsid w:val="00085221"/>
    <w:rsid w:val="000B50DF"/>
    <w:rsid w:val="000C3EFC"/>
    <w:rsid w:val="000D6B9A"/>
    <w:rsid w:val="000F4CD1"/>
    <w:rsid w:val="000F5447"/>
    <w:rsid w:val="001132D2"/>
    <w:rsid w:val="0019516D"/>
    <w:rsid w:val="00197940"/>
    <w:rsid w:val="001C5B58"/>
    <w:rsid w:val="001D0103"/>
    <w:rsid w:val="001D0B1D"/>
    <w:rsid w:val="001F06A2"/>
    <w:rsid w:val="001F0A79"/>
    <w:rsid w:val="001F40DD"/>
    <w:rsid w:val="00201AD1"/>
    <w:rsid w:val="00250882"/>
    <w:rsid w:val="00276F85"/>
    <w:rsid w:val="00283543"/>
    <w:rsid w:val="00285773"/>
    <w:rsid w:val="002A4872"/>
    <w:rsid w:val="002C08FC"/>
    <w:rsid w:val="002D2A1C"/>
    <w:rsid w:val="002E6CA7"/>
    <w:rsid w:val="002F199F"/>
    <w:rsid w:val="00303C7E"/>
    <w:rsid w:val="00306169"/>
    <w:rsid w:val="00333782"/>
    <w:rsid w:val="00353F6C"/>
    <w:rsid w:val="0038335C"/>
    <w:rsid w:val="0039631A"/>
    <w:rsid w:val="0039687F"/>
    <w:rsid w:val="003A7EC8"/>
    <w:rsid w:val="003D7FFA"/>
    <w:rsid w:val="003E6E80"/>
    <w:rsid w:val="003F2F8C"/>
    <w:rsid w:val="00416134"/>
    <w:rsid w:val="00417CEC"/>
    <w:rsid w:val="00421BF3"/>
    <w:rsid w:val="00442662"/>
    <w:rsid w:val="00463E19"/>
    <w:rsid w:val="0046401F"/>
    <w:rsid w:val="004761F2"/>
    <w:rsid w:val="00523F29"/>
    <w:rsid w:val="0052407D"/>
    <w:rsid w:val="00562F4D"/>
    <w:rsid w:val="00565E87"/>
    <w:rsid w:val="00575EEE"/>
    <w:rsid w:val="00577B66"/>
    <w:rsid w:val="00577ED4"/>
    <w:rsid w:val="00593641"/>
    <w:rsid w:val="005E597C"/>
    <w:rsid w:val="006052ED"/>
    <w:rsid w:val="006670B6"/>
    <w:rsid w:val="006803D0"/>
    <w:rsid w:val="006814D9"/>
    <w:rsid w:val="00684F10"/>
    <w:rsid w:val="00693543"/>
    <w:rsid w:val="00695A8F"/>
    <w:rsid w:val="006A4B09"/>
    <w:rsid w:val="006A5964"/>
    <w:rsid w:val="006B021F"/>
    <w:rsid w:val="006B480D"/>
    <w:rsid w:val="006D204F"/>
    <w:rsid w:val="006E4488"/>
    <w:rsid w:val="007233BE"/>
    <w:rsid w:val="00727E68"/>
    <w:rsid w:val="0074331C"/>
    <w:rsid w:val="00747E7F"/>
    <w:rsid w:val="007535F1"/>
    <w:rsid w:val="007628CB"/>
    <w:rsid w:val="00771394"/>
    <w:rsid w:val="00780ED4"/>
    <w:rsid w:val="00792F20"/>
    <w:rsid w:val="00796976"/>
    <w:rsid w:val="007A1ADB"/>
    <w:rsid w:val="007A54A2"/>
    <w:rsid w:val="007C12DB"/>
    <w:rsid w:val="007D4853"/>
    <w:rsid w:val="007E7178"/>
    <w:rsid w:val="00801D41"/>
    <w:rsid w:val="0081556E"/>
    <w:rsid w:val="00834250"/>
    <w:rsid w:val="008465E3"/>
    <w:rsid w:val="0085568F"/>
    <w:rsid w:val="008708D6"/>
    <w:rsid w:val="00874EDA"/>
    <w:rsid w:val="008856C2"/>
    <w:rsid w:val="00895F3D"/>
    <w:rsid w:val="008B1391"/>
    <w:rsid w:val="008B283C"/>
    <w:rsid w:val="008D57FE"/>
    <w:rsid w:val="008E5382"/>
    <w:rsid w:val="008F7DC7"/>
    <w:rsid w:val="0095681D"/>
    <w:rsid w:val="00986AEB"/>
    <w:rsid w:val="009A0C8B"/>
    <w:rsid w:val="009C781A"/>
    <w:rsid w:val="009E027F"/>
    <w:rsid w:val="009E2864"/>
    <w:rsid w:val="009F01EB"/>
    <w:rsid w:val="009F68D4"/>
    <w:rsid w:val="00A20AC0"/>
    <w:rsid w:val="00A2417F"/>
    <w:rsid w:val="00A36F41"/>
    <w:rsid w:val="00A37819"/>
    <w:rsid w:val="00A47199"/>
    <w:rsid w:val="00A4741D"/>
    <w:rsid w:val="00A968BA"/>
    <w:rsid w:val="00AA6924"/>
    <w:rsid w:val="00AC3C53"/>
    <w:rsid w:val="00AC4526"/>
    <w:rsid w:val="00AD6CA6"/>
    <w:rsid w:val="00B1471E"/>
    <w:rsid w:val="00B147FF"/>
    <w:rsid w:val="00B23DBB"/>
    <w:rsid w:val="00B36C4B"/>
    <w:rsid w:val="00B57398"/>
    <w:rsid w:val="00B57C98"/>
    <w:rsid w:val="00B67EDA"/>
    <w:rsid w:val="00B86540"/>
    <w:rsid w:val="00BA4F78"/>
    <w:rsid w:val="00BB4D43"/>
    <w:rsid w:val="00C33CE4"/>
    <w:rsid w:val="00C519D9"/>
    <w:rsid w:val="00CB0C4B"/>
    <w:rsid w:val="00CB3529"/>
    <w:rsid w:val="00CB6279"/>
    <w:rsid w:val="00CE6AE4"/>
    <w:rsid w:val="00CF54A0"/>
    <w:rsid w:val="00D121A3"/>
    <w:rsid w:val="00D1456B"/>
    <w:rsid w:val="00D33FF3"/>
    <w:rsid w:val="00D36DE6"/>
    <w:rsid w:val="00D37FDF"/>
    <w:rsid w:val="00DB0E1B"/>
    <w:rsid w:val="00DD5AC7"/>
    <w:rsid w:val="00E02042"/>
    <w:rsid w:val="00E04CE7"/>
    <w:rsid w:val="00E07117"/>
    <w:rsid w:val="00E0726A"/>
    <w:rsid w:val="00E16F70"/>
    <w:rsid w:val="00E41D3D"/>
    <w:rsid w:val="00E5148C"/>
    <w:rsid w:val="00E565FD"/>
    <w:rsid w:val="00E56C0B"/>
    <w:rsid w:val="00E91A1E"/>
    <w:rsid w:val="00E96C86"/>
    <w:rsid w:val="00EA2218"/>
    <w:rsid w:val="00EB2AF2"/>
    <w:rsid w:val="00EC4FB0"/>
    <w:rsid w:val="00ED2500"/>
    <w:rsid w:val="00ED38DF"/>
    <w:rsid w:val="00F80800"/>
    <w:rsid w:val="00F90A1F"/>
    <w:rsid w:val="00F95A61"/>
    <w:rsid w:val="00FA0036"/>
    <w:rsid w:val="00FC4518"/>
    <w:rsid w:val="00FE3389"/>
    <w:rsid w:val="00FF23C3"/>
    <w:rsid w:val="053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spacing w:line="560" w:lineRule="exact"/>
      <w:ind w:firstLine="560" w:firstLineChars="200"/>
      <w:outlineLvl w:val="0"/>
    </w:pPr>
    <w:rPr>
      <w:rFonts w:ascii="Times New Roman" w:hAnsi="Times New Roman" w:eastAsia="黑体" w:cs="Times New Roman"/>
      <w:sz w:val="28"/>
      <w:szCs w:val="28"/>
    </w:rPr>
  </w:style>
  <w:style w:type="paragraph" w:styleId="3">
    <w:name w:val="heading 2"/>
    <w:basedOn w:val="1"/>
    <w:next w:val="1"/>
    <w:link w:val="21"/>
    <w:unhideWhenUsed/>
    <w:qFormat/>
    <w:uiPriority w:val="9"/>
    <w:pPr>
      <w:spacing w:line="560" w:lineRule="exact"/>
      <w:ind w:firstLine="560" w:firstLineChars="200"/>
      <w:outlineLvl w:val="1"/>
    </w:pPr>
    <w:rPr>
      <w:rFonts w:ascii="楷体" w:hAnsi="楷体" w:eastAsia="楷体" w:cs="Times New Roman"/>
      <w:sz w:val="28"/>
      <w:szCs w:val="28"/>
    </w:rPr>
  </w:style>
  <w:style w:type="paragraph" w:styleId="4">
    <w:name w:val="heading 3"/>
    <w:basedOn w:val="1"/>
    <w:next w:val="1"/>
    <w:link w:val="23"/>
    <w:unhideWhenUsed/>
    <w:qFormat/>
    <w:uiPriority w:val="9"/>
    <w:pPr>
      <w:spacing w:line="560" w:lineRule="exact"/>
      <w:ind w:firstLine="562" w:firstLineChars="200"/>
      <w:outlineLvl w:val="2"/>
    </w:pPr>
    <w:rPr>
      <w:rFonts w:ascii="Times New Roman" w:hAnsi="Times New Roman" w:eastAsia="方正仿宋简体" w:cs="Times New Roman"/>
      <w:b/>
      <w:sz w:val="28"/>
      <w:szCs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link w:val="25"/>
    <w:semiHidden/>
    <w:unhideWhenUsed/>
    <w:uiPriority w:val="99"/>
    <w:pPr>
      <w:jc w:val="left"/>
    </w:pPr>
  </w:style>
  <w:style w:type="paragraph" w:styleId="7">
    <w:name w:val="Balloon Text"/>
    <w:basedOn w:val="1"/>
    <w:link w:val="22"/>
    <w:semiHidden/>
    <w:unhideWhenUsed/>
    <w:uiPriority w:val="99"/>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20"/>
    <w:qFormat/>
    <w:uiPriority w:val="10"/>
    <w:pPr>
      <w:spacing w:line="560" w:lineRule="exact"/>
      <w:jc w:val="center"/>
    </w:pPr>
    <w:rPr>
      <w:rFonts w:ascii="Times New Roman" w:hAnsi="Times New Roman" w:eastAsia="方正小标宋简体" w:cs="Times New Roman"/>
      <w:sz w:val="40"/>
      <w:szCs w:val="40"/>
    </w:rPr>
  </w:style>
  <w:style w:type="paragraph" w:styleId="12">
    <w:name w:val="annotation subject"/>
    <w:basedOn w:val="6"/>
    <w:next w:val="6"/>
    <w:link w:val="26"/>
    <w:semiHidden/>
    <w:unhideWhenUsed/>
    <w:uiPriority w:val="99"/>
    <w:rPr>
      <w:b/>
      <w:bCs/>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uiPriority w:val="99"/>
    <w:rPr>
      <w:sz w:val="21"/>
      <w:szCs w:val="21"/>
    </w:rPr>
  </w:style>
  <w:style w:type="character" w:customStyle="1" w:styleId="17">
    <w:name w:val="页眉 Char"/>
    <w:basedOn w:val="15"/>
    <w:link w:val="9"/>
    <w:uiPriority w:val="99"/>
    <w:rPr>
      <w:sz w:val="18"/>
      <w:szCs w:val="18"/>
    </w:rPr>
  </w:style>
  <w:style w:type="character" w:customStyle="1" w:styleId="18">
    <w:name w:val="页脚 Char"/>
    <w:basedOn w:val="15"/>
    <w:link w:val="8"/>
    <w:uiPriority w:val="99"/>
    <w:rPr>
      <w:sz w:val="18"/>
      <w:szCs w:val="18"/>
    </w:rPr>
  </w:style>
  <w:style w:type="character" w:customStyle="1" w:styleId="19">
    <w:name w:val="标题 1 Char"/>
    <w:basedOn w:val="15"/>
    <w:link w:val="2"/>
    <w:uiPriority w:val="9"/>
    <w:rPr>
      <w:rFonts w:ascii="Times New Roman" w:hAnsi="Times New Roman" w:eastAsia="黑体" w:cs="Times New Roman"/>
      <w:sz w:val="28"/>
      <w:szCs w:val="28"/>
    </w:rPr>
  </w:style>
  <w:style w:type="character" w:customStyle="1" w:styleId="20">
    <w:name w:val="标题 Char"/>
    <w:basedOn w:val="15"/>
    <w:link w:val="11"/>
    <w:uiPriority w:val="10"/>
    <w:rPr>
      <w:rFonts w:ascii="Times New Roman" w:hAnsi="Times New Roman" w:eastAsia="方正小标宋简体" w:cs="Times New Roman"/>
      <w:sz w:val="40"/>
      <w:szCs w:val="40"/>
    </w:rPr>
  </w:style>
  <w:style w:type="character" w:customStyle="1" w:styleId="21">
    <w:name w:val="标题 2 Char"/>
    <w:basedOn w:val="15"/>
    <w:link w:val="3"/>
    <w:uiPriority w:val="9"/>
    <w:rPr>
      <w:rFonts w:ascii="楷体" w:hAnsi="楷体" w:eastAsia="楷体" w:cs="Times New Roman"/>
      <w:sz w:val="28"/>
      <w:szCs w:val="28"/>
    </w:rPr>
  </w:style>
  <w:style w:type="character" w:customStyle="1" w:styleId="22">
    <w:name w:val="批注框文本 Char"/>
    <w:basedOn w:val="15"/>
    <w:link w:val="7"/>
    <w:semiHidden/>
    <w:uiPriority w:val="99"/>
    <w:rPr>
      <w:sz w:val="18"/>
      <w:szCs w:val="18"/>
    </w:rPr>
  </w:style>
  <w:style w:type="character" w:customStyle="1" w:styleId="23">
    <w:name w:val="标题 3 Char"/>
    <w:basedOn w:val="15"/>
    <w:link w:val="4"/>
    <w:uiPriority w:val="9"/>
    <w:rPr>
      <w:rFonts w:ascii="Times New Roman" w:hAnsi="Times New Roman" w:eastAsia="方正仿宋简体" w:cs="Times New Roman"/>
      <w:b/>
      <w:sz w:val="28"/>
      <w:szCs w:val="28"/>
    </w:rPr>
  </w:style>
  <w:style w:type="paragraph" w:customStyle="1" w:styleId="24">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5">
    <w:name w:val="批注文字 Char"/>
    <w:basedOn w:val="15"/>
    <w:link w:val="6"/>
    <w:semiHidden/>
    <w:uiPriority w:val="99"/>
  </w:style>
  <w:style w:type="character" w:customStyle="1" w:styleId="26">
    <w:name w:val="批注主题 Char"/>
    <w:basedOn w:val="25"/>
    <w:link w:val="12"/>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94A66B5-E4AA-4A9C-B0BB-F4D7A33C5739}" type="doc">
      <dgm:prSet loTypeId="urn:microsoft.com/office/officeart/2005/8/layout/hierarchy2" loCatId="hierarchy" qsTypeId="urn:microsoft.com/office/officeart/2005/8/quickstyle/simple1" qsCatId="simple" csTypeId="urn:microsoft.com/office/officeart/2005/8/colors/accent1_2" csCatId="accent1" phldr="1"/>
      <dgm:spPr/>
      <dgm:t>
        <a:bodyPr/>
        <a:p>
          <a:endParaRPr lang="zh-CN" altLang="en-US"/>
        </a:p>
      </dgm:t>
    </dgm:pt>
    <dgm:pt modelId="{141B7D03-4AD8-4C39-B8BB-EB8C2C8E032B}">
      <dgm:prSet phldrT="[文本]" custT="1"/>
      <dgm:spPr>
        <a:xfrm>
          <a:off x="231828" y="1663997"/>
          <a:ext cx="809089" cy="40454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可减免</a:t>
          </a:r>
          <a:r>
            <a:rPr lang="en-US" altLang="zh-CN" sz="1100" b="1">
              <a:solidFill>
                <a:schemeClr val="bg1">
                  <a:lumMod val="95000"/>
                </a:schemeClr>
              </a:solidFill>
              <a:latin typeface="微软雅黑" panose="020B0503020204020204" pitchFamily="34" charset="-122"/>
              <a:ea typeface="微软雅黑" panose="020B0503020204020204" pitchFamily="34" charset="-122"/>
              <a:cs typeface="+mn-cs"/>
            </a:rPr>
            <a:t/>
          </a:r>
          <a:br>
            <a:rPr lang="en-US" altLang="zh-CN" sz="1100" b="1">
              <a:solidFill>
                <a:schemeClr val="bg1">
                  <a:lumMod val="95000"/>
                </a:schemeClr>
              </a:solidFill>
              <a:latin typeface="微软雅黑" panose="020B0503020204020204" pitchFamily="34" charset="-122"/>
              <a:ea typeface="微软雅黑" panose="020B0503020204020204" pitchFamily="34" charset="-122"/>
              <a:cs typeface="+mn-cs"/>
            </a:rPr>
          </a:br>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保证金的</a:t>
          </a:r>
          <a:r>
            <a:rPr lang="en-US" altLang="zh-CN" sz="1100" b="1">
              <a:solidFill>
                <a:schemeClr val="bg1">
                  <a:lumMod val="95000"/>
                </a:schemeClr>
              </a:solidFill>
              <a:latin typeface="微软雅黑" panose="020B0503020204020204" pitchFamily="34" charset="-122"/>
              <a:ea typeface="微软雅黑" panose="020B0503020204020204" pitchFamily="34" charset="-122"/>
              <a:cs typeface="+mn-cs"/>
            </a:rPr>
            <a:t/>
          </a:r>
          <a:br>
            <a:rPr lang="en-US" altLang="zh-CN" sz="1100" b="1">
              <a:solidFill>
                <a:schemeClr val="bg1">
                  <a:lumMod val="95000"/>
                </a:schemeClr>
              </a:solidFill>
              <a:latin typeface="微软雅黑" panose="020B0503020204020204" pitchFamily="34" charset="-122"/>
              <a:ea typeface="微软雅黑" panose="020B0503020204020204" pitchFamily="34" charset="-122"/>
              <a:cs typeface="+mn-cs"/>
            </a:rPr>
          </a:br>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组合策略</a:t>
          </a:r>
        </a:p>
      </dgm:t>
    </dgm:pt>
    <dgm:pt modelId="{26068F2C-BAFC-4857-860E-9A031F60E2F1}" cxnId="{EFD4F28E-8859-42AF-8C43-C2E0EF2F640A}" type="par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4D3DDE72-868A-4A5D-AEF2-28BAEF7E9E86}" cxnId="{EFD4F28E-8859-42AF-8C43-C2E0EF2F640A}"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B6A2F23E-0559-4FF2-9D27-1C39C41F68D4}">
      <dgm:prSet phldrT="[文本]" custT="1"/>
      <dgm:spPr>
        <a:xfrm>
          <a:off x="1247360" y="679021"/>
          <a:ext cx="809089" cy="40454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价差策略</a:t>
          </a:r>
        </a:p>
      </dgm:t>
    </dgm:pt>
    <dgm:pt modelId="{84A58A58-955A-4C6C-9605-8AF71F9242F4}" cxnId="{1916AE16-84D0-4B97-9BC2-8915643E56E2}" type="parTrans">
      <dgm:prSet custT="1"/>
      <dgm:spPr>
        <a:xfrm rot="16910244">
          <a:off x="640949" y="1352797"/>
          <a:ext cx="1006378" cy="41967"/>
        </a:xfrm>
        <a:noFill/>
        <a:ln w="25400" cap="flat" cmpd="sng" algn="ctr">
          <a:solidFill>
            <a:srgbClr val="4F81BD">
              <a:shade val="6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0C738DC9-5C40-4974-AE85-BBC89E9A8648}" cxnId="{1916AE16-84D0-4B97-9BC2-8915643E56E2}"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10E3608D-3669-40DA-AF53-B325284CCEB2}">
      <dgm:prSet phldrT="[文本]" custT="1"/>
      <dgm:spPr>
        <a:xfrm>
          <a:off x="2162000" y="165598"/>
          <a:ext cx="938906" cy="5116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a:spcAft>
              <a:spcPts val="0"/>
            </a:spcAft>
          </a:pPr>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不收取</a:t>
          </a:r>
          <a:endParaRPr lang="en-US" altLang="zh-CN" sz="1100" b="1">
            <a:solidFill>
              <a:schemeClr val="bg1">
                <a:lumMod val="95000"/>
              </a:schemeClr>
            </a:solidFill>
            <a:latin typeface="微软雅黑" panose="020B0503020204020204" pitchFamily="34" charset="-122"/>
            <a:ea typeface="微软雅黑" panose="020B0503020204020204" pitchFamily="34" charset="-122"/>
            <a:cs typeface="+mn-cs"/>
          </a:endParaRPr>
        </a:p>
        <a:p>
          <a:pPr>
            <a:spcAft>
              <a:spcPts val="0"/>
            </a:spcAft>
          </a:pPr>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保证金</a:t>
          </a:r>
        </a:p>
      </dgm:t>
    </dgm:pt>
    <dgm:pt modelId="{E7259190-947F-4F77-9021-1B6FE11EF153}" cxnId="{5E028662-90FC-4A90-9BCE-611BB2D9F269}" type="parTrans">
      <dgm:prSet custT="1"/>
      <dgm:spPr>
        <a:xfrm rot="16975639">
          <a:off x="1873320" y="630383"/>
          <a:ext cx="471809" cy="41967"/>
        </a:xfrm>
        <a:noFill/>
        <a:ln w="25400" cap="flat" cmpd="sng" algn="ctr">
          <a:solidFill>
            <a:srgbClr val="4F81BD">
              <a:shade val="8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8F946A0D-8749-4DF8-92C0-7AC6DEE869A3}" cxnId="{5E028662-90FC-4A90-9BCE-611BB2D9F269}"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B3831B57-B78B-4B2D-9B5B-400B49B188B7}">
      <dgm:prSet phldrT="[文本]" custT="1"/>
      <dgm:spPr>
        <a:xfrm>
          <a:off x="1298501" y="1759607"/>
          <a:ext cx="1482111" cy="6055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a:spcAft>
              <a:spcPts val="0"/>
            </a:spcAft>
          </a:pPr>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跨式策略</a:t>
          </a:r>
          <a:endParaRPr lang="en-US" altLang="zh-CN" sz="1100" b="1">
            <a:solidFill>
              <a:schemeClr val="bg1">
                <a:lumMod val="95000"/>
              </a:schemeClr>
            </a:solidFill>
            <a:latin typeface="微软雅黑" panose="020B0503020204020204" pitchFamily="34" charset="-122"/>
            <a:ea typeface="微软雅黑" panose="020B0503020204020204" pitchFamily="34" charset="-122"/>
            <a:cs typeface="+mn-cs"/>
          </a:endParaRPr>
        </a:p>
        <a:p>
          <a:pPr>
            <a:spcAft>
              <a:spcPts val="0"/>
            </a:spcAft>
          </a:pPr>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（收取单边保证金）</a:t>
          </a:r>
        </a:p>
      </dgm:t>
    </dgm:pt>
    <dgm:pt modelId="{78759857-4BD4-4524-8525-ACFEB09D755E}" cxnId="{A7E1FE3D-C842-4A96-90B4-430E8A30D25A}" type="parTrans">
      <dgm:prSet custT="1"/>
      <dgm:spPr>
        <a:xfrm rot="2237086">
          <a:off x="1007835" y="1943345"/>
          <a:ext cx="323747" cy="41967"/>
        </a:xfrm>
        <a:noFill/>
        <a:ln w="25400" cap="flat" cmpd="sng" algn="ctr">
          <a:solidFill>
            <a:srgbClr val="4F81BD">
              <a:shade val="6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C2DE1380-4455-4EEF-BFB2-BE271AC10C60}" cxnId="{A7E1FE3D-C842-4A96-90B4-430E8A30D25A}"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D2E34251-D892-4E57-8C1A-AD7C6B70AF8A}">
      <dgm:prSet phldrT="[文本]" custT="1"/>
      <dgm:spPr>
        <a:xfrm>
          <a:off x="3388419" y="1713127"/>
          <a:ext cx="1426727" cy="3174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跨式空头策略</a:t>
          </a:r>
        </a:p>
      </dgm:t>
    </dgm:pt>
    <dgm:pt modelId="{C9032EA8-6C0B-4F3E-BDAB-612654206AA2}" cxnId="{A0505BC0-2EE9-4FC2-AA36-8F57D4221523}" type="parTrans">
      <dgm:prSet custT="1"/>
      <dgm:spPr>
        <a:xfrm rot="20555625">
          <a:off x="2766029" y="1946130"/>
          <a:ext cx="636974" cy="41967"/>
        </a:xfrm>
        <a:noFill/>
        <a:ln w="25400" cap="flat" cmpd="sng" algn="ctr">
          <a:solidFill>
            <a:srgbClr val="4F81BD">
              <a:shade val="8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781CD554-6868-42E4-B7FB-94E5AC271469}" cxnId="{A0505BC0-2EE9-4FC2-AA36-8F57D4221523}"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0DB39232-EF92-4A7B-8CA2-194E64879913}">
      <dgm:prSet custT="1"/>
      <dgm:spPr>
        <a:xfrm>
          <a:off x="1320388" y="2536349"/>
          <a:ext cx="2299943" cy="40454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备兑策略（不收取维持保证金）</a:t>
          </a:r>
        </a:p>
      </dgm:t>
    </dgm:pt>
    <dgm:pt modelId="{D5B15DAF-7D4E-4925-ADE1-72E267E101BE}" cxnId="{FF6DA923-2756-46F5-9649-D08AE284BA86}" type="parTrans">
      <dgm:prSet custT="1"/>
      <dgm:spPr>
        <a:xfrm rot="4334179">
          <a:off x="722640" y="2281461"/>
          <a:ext cx="916025" cy="41967"/>
        </a:xfrm>
        <a:noFill/>
        <a:ln w="25400" cap="flat" cmpd="sng" algn="ctr">
          <a:solidFill>
            <a:srgbClr val="4F81BD">
              <a:shade val="6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E50F11C3-A061-41EF-8D09-532CAF00FA5C}" cxnId="{FF6DA923-2756-46F5-9649-D08AE284BA86}"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744D28BB-092F-4537-A0C2-C220ED5D2DBB}">
      <dgm:prSet custT="1"/>
      <dgm:spPr>
        <a:xfrm>
          <a:off x="3248196" y="889268"/>
          <a:ext cx="1576038" cy="3185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认购熊市价差策略</a:t>
          </a:r>
        </a:p>
      </dgm:t>
    </dgm:pt>
    <dgm:pt modelId="{28DF66AD-97E1-4308-B23F-8BCDC0869060}" cxnId="{037B31EC-3E0C-4D42-A8AA-2151E54F1086}" type="parTrans">
      <dgm:prSet custT="1"/>
      <dgm:spPr>
        <a:xfrm rot="18499360">
          <a:off x="3036800" y="1129935"/>
          <a:ext cx="260968" cy="41967"/>
        </a:xfrm>
        <a:noFill/>
        <a:ln w="25400" cap="flat" cmpd="sng" algn="ctr">
          <a:solidFill>
            <a:srgbClr val="4F81BD">
              <a:shade val="8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F0EE0AC9-375E-42EE-A4AA-2274282007C4}" cxnId="{037B31EC-3E0C-4D42-A8AA-2151E54F1086}"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FFE3869E-B21B-4CD6-B734-FBE34C30D163}">
      <dgm:prSet custT="1"/>
      <dgm:spPr>
        <a:xfrm>
          <a:off x="2162000" y="1004153"/>
          <a:ext cx="924372" cy="498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收取差额部分保证金</a:t>
          </a:r>
        </a:p>
      </dgm:t>
    </dgm:pt>
    <dgm:pt modelId="{0AA0FABF-FB82-41BB-B031-CD83CB5DE125}" cxnId="{DD130C4B-89EA-4E74-A9B4-BA39FE2CBFF7}" type="parTrans">
      <dgm:prSet custT="1"/>
      <dgm:spPr>
        <a:xfrm rot="4449547">
          <a:off x="1915884" y="1046307"/>
          <a:ext cx="386680" cy="41967"/>
        </a:xfrm>
        <a:noFill/>
        <a:ln w="25400" cap="flat" cmpd="sng" algn="ctr">
          <a:solidFill>
            <a:srgbClr val="4F81BD">
              <a:shade val="8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BC39CC5D-B078-4BC6-BCB9-D7CEF0158F1E}" cxnId="{DD130C4B-89EA-4E74-A9B4-BA39FE2CBFF7}"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00071D6A-0D14-48BF-B65A-986CC6542927}">
      <dgm:prSet custT="1"/>
      <dgm:spPr>
        <a:xfrm>
          <a:off x="3257254" y="1240865"/>
          <a:ext cx="1559783" cy="3286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认沽牛市价差策略</a:t>
          </a:r>
        </a:p>
      </dgm:t>
    </dgm:pt>
    <dgm:pt modelId="{6CB9F638-1199-4086-AE0C-6A3CFB86FBB3}" cxnId="{6D69B755-A42A-4B5D-9D47-C68C6A1C4C73}" type="parTrans">
      <dgm:prSet custT="1"/>
      <dgm:spPr>
        <a:xfrm rot="2498160">
          <a:off x="3057492" y="1308258"/>
          <a:ext cx="228641" cy="41967"/>
        </a:xfrm>
        <a:noFill/>
        <a:ln w="25400" cap="flat" cmpd="sng" algn="ctr">
          <a:solidFill>
            <a:srgbClr val="4F81BD">
              <a:shade val="8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D3AB1A0C-1DDA-4E33-BB8B-567422AC3690}" cxnId="{6D69B755-A42A-4B5D-9D47-C68C6A1C4C73}"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64DB3488-A211-4C80-8723-834E5DF966F1}">
      <dgm:prSet custT="1"/>
      <dgm:spPr>
        <a:xfrm>
          <a:off x="3251507" y="20272"/>
          <a:ext cx="1575651" cy="3957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认购牛市价差策略</a:t>
          </a:r>
        </a:p>
      </dgm:t>
    </dgm:pt>
    <dgm:pt modelId="{90F7DFD1-F845-4829-8D6B-0AA6A2954B80}" cxnId="{F86C4EC2-0480-4A5E-A34D-F5A40A333EB0}" type="parTrans">
      <dgm:prSet custT="1"/>
      <dgm:spPr>
        <a:xfrm rot="18391841">
          <a:off x="3049705" y="298809"/>
          <a:ext cx="253002" cy="41967"/>
        </a:xfrm>
        <a:noFill/>
        <a:ln w="25400" cap="flat" cmpd="sng" algn="ctr">
          <a:solidFill>
            <a:srgbClr val="4F81BD">
              <a:shade val="8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A512782C-B20F-4B17-80A7-0240DBB2F70B}" cxnId="{F86C4EC2-0480-4A5E-A34D-F5A40A333EB0}"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4B754E3C-AF35-4F87-A09F-0371D7A01546}">
      <dgm:prSet custT="1"/>
      <dgm:spPr>
        <a:xfrm>
          <a:off x="3255678" y="490327"/>
          <a:ext cx="1554466" cy="3260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认沽熊市价差策略</a:t>
          </a:r>
        </a:p>
      </dgm:t>
    </dgm:pt>
    <dgm:pt modelId="{387C6C25-6159-4EED-9AEC-91BCB6B13AC8}" cxnId="{38CF9442-27A7-4A66-B00F-FBABBFF2CF80}" type="parTrans">
      <dgm:prSet custT="1"/>
      <dgm:spPr>
        <a:xfrm rot="3376782">
          <a:off x="3038893" y="516404"/>
          <a:ext cx="278797" cy="41967"/>
        </a:xfrm>
        <a:noFill/>
        <a:ln w="25400" cap="flat" cmpd="sng" algn="ctr">
          <a:solidFill>
            <a:srgbClr val="4F81BD">
              <a:shade val="80000"/>
              <a:hueOff val="0"/>
              <a:satOff val="0"/>
              <a:lumOff val="0"/>
              <a:alphaOff val="0"/>
            </a:srgbClr>
          </a:solidFill>
          <a:prstDash val="solid"/>
        </a:ln>
        <a:effectLs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246B9A83-043F-4EA7-B2DC-B1948656E2A3}" cxnId="{38CF9442-27A7-4A66-B00F-FBABBFF2CF80}" type="sibTrans">
      <dgm:prSet/>
      <dgm:spPr/>
      <dgm:t>
        <a:bodyPr/>
        <a:p>
          <a:endParaRPr lang="zh-CN" altLang="en-US" sz="1100" b="1">
            <a:solidFill>
              <a:schemeClr val="bg1">
                <a:lumMod val="95000"/>
              </a:schemeClr>
            </a:solidFill>
            <a:latin typeface="微软雅黑" panose="020B0503020204020204" pitchFamily="34" charset="-122"/>
            <a:ea typeface="微软雅黑" panose="020B0503020204020204" pitchFamily="34" charset="-122"/>
          </a:endParaRPr>
        </a:p>
      </dgm:t>
    </dgm:pt>
    <dgm:pt modelId="{7BD959E6-51A4-4175-AA4E-F5C4E936C56D}">
      <dgm:prSet custT="1"/>
      <dgm:spPr>
        <a:xfrm>
          <a:off x="3380621" y="2106793"/>
          <a:ext cx="1433335" cy="33767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b="1">
              <a:solidFill>
                <a:schemeClr val="bg1">
                  <a:lumMod val="95000"/>
                </a:schemeClr>
              </a:solidFill>
              <a:latin typeface="微软雅黑" panose="020B0503020204020204" pitchFamily="34" charset="-122"/>
              <a:ea typeface="微软雅黑" panose="020B0503020204020204" pitchFamily="34" charset="-122"/>
              <a:cs typeface="+mn-cs"/>
            </a:rPr>
            <a:t>宽跨式空头策略</a:t>
          </a:r>
        </a:p>
      </dgm:t>
    </dgm:pt>
    <dgm:pt modelId="{351B2F2F-97EF-40E0-83D0-E271194468F1}" cxnId="{01E576B4-89F7-427A-8471-78CF2B7D6C92}" type="parTrans">
      <dgm:prSet custT="1"/>
      <dgm:spPr>
        <a:xfrm rot="1173920">
          <a:off x="2762229" y="2148026"/>
          <a:ext cx="636775" cy="41967"/>
        </a:xfrm>
        <a:noFill/>
        <a:ln w="25400" cap="flat" cmpd="sng" algn="ctr">
          <a:solidFill>
            <a:srgbClr val="4F81BD">
              <a:shade val="80000"/>
              <a:hueOff val="0"/>
              <a:satOff val="0"/>
              <a:lumOff val="0"/>
              <a:alphaOff val="0"/>
            </a:srgbClr>
          </a:solidFill>
          <a:prstDash val="solid"/>
        </a:ln>
        <a:effectLst/>
      </dgm:spPr>
      <dgm:t>
        <a:bodyPr/>
        <a:p>
          <a:endParaRPr lang="zh-CN" altLang="en-US" sz="400" b="1">
            <a:solidFill>
              <a:schemeClr val="bg1">
                <a:lumMod val="95000"/>
              </a:schemeClr>
            </a:solidFill>
            <a:latin typeface="微软雅黑" panose="020B0503020204020204" pitchFamily="34" charset="-122"/>
            <a:ea typeface="微软雅黑" panose="020B0503020204020204" pitchFamily="34" charset="-122"/>
            <a:cs typeface="+mn-cs"/>
          </a:endParaRPr>
        </a:p>
      </dgm:t>
    </dgm:pt>
    <dgm:pt modelId="{477154CE-0F89-44B8-B80B-AB448BF7A945}" cxnId="{01E576B4-89F7-427A-8471-78CF2B7D6C92}" type="sibTrans">
      <dgm:prSet/>
      <dgm:spPr/>
      <dgm:t>
        <a:bodyPr/>
        <a:p>
          <a:endParaRPr lang="zh-CN" altLang="en-US" sz="1600" b="1">
            <a:solidFill>
              <a:schemeClr val="bg1">
                <a:lumMod val="95000"/>
              </a:schemeClr>
            </a:solidFill>
            <a:latin typeface="微软雅黑" panose="020B0503020204020204" pitchFamily="34" charset="-122"/>
            <a:ea typeface="微软雅黑" panose="020B0503020204020204" pitchFamily="34" charset="-122"/>
          </a:endParaRPr>
        </a:p>
      </dgm:t>
    </dgm:pt>
    <dgm:pt modelId="{EC96548D-37F2-4F7F-BFF5-B4A7E356691C}" type="pres">
      <dgm:prSet presAssocID="{094A66B5-E4AA-4A9C-B0BB-F4D7A33C5739}" presName="diagram" presStyleCnt="0">
        <dgm:presLayoutVars>
          <dgm:chPref val="1"/>
          <dgm:dir/>
          <dgm:animOne val="branch"/>
          <dgm:animLvl val="lvl"/>
          <dgm:resizeHandles val="exact"/>
        </dgm:presLayoutVars>
      </dgm:prSet>
      <dgm:spPr/>
      <dgm:t>
        <a:bodyPr/>
        <a:p>
          <a:endParaRPr lang="zh-CN" altLang="en-US"/>
        </a:p>
      </dgm:t>
    </dgm:pt>
    <dgm:pt modelId="{D11FFE80-633A-48AC-A280-6E1E04C421F2}" type="pres">
      <dgm:prSet presAssocID="{141B7D03-4AD8-4C39-B8BB-EB8C2C8E032B}" presName="root1" presStyleCnt="0"/>
      <dgm:spPr/>
    </dgm:pt>
    <dgm:pt modelId="{C6A0C643-23F1-4000-A75C-5E84FC18896A}" type="pres">
      <dgm:prSet presAssocID="{141B7D03-4AD8-4C39-B8BB-EB8C2C8E032B}" presName="LevelOneTextNode" presStyleLbl="node0" presStyleIdx="0" presStyleCnt="1" custScaleX="56448" custScaleY="162277">
        <dgm:presLayoutVars>
          <dgm:chPref val="3"/>
        </dgm:presLayoutVars>
      </dgm:prSet>
      <dgm:spPr>
        <a:prstGeom prst="roundRect">
          <a:avLst>
            <a:gd name="adj" fmla="val 10000"/>
          </a:avLst>
        </a:prstGeom>
      </dgm:spPr>
      <dgm:t>
        <a:bodyPr/>
        <a:p>
          <a:endParaRPr lang="zh-CN" altLang="en-US"/>
        </a:p>
      </dgm:t>
    </dgm:pt>
    <dgm:pt modelId="{1CEDF149-3897-47F8-A60B-AC2DE9E08A56}" type="pres">
      <dgm:prSet presAssocID="{141B7D03-4AD8-4C39-B8BB-EB8C2C8E032B}" presName="level2hierChild" presStyleCnt="0"/>
      <dgm:spPr/>
    </dgm:pt>
    <dgm:pt modelId="{EEE02B89-6D2D-4235-A07D-112852594E5C}" type="pres">
      <dgm:prSet presAssocID="{84A58A58-955A-4C6C-9605-8AF71F9242F4}" presName="conn2-1" presStyleLbl="parChTrans1D2" presStyleIdx="0" presStyleCnt="3"/>
      <dgm:spPr>
        <a:custGeom>
          <a:avLst/>
          <a:gdLst/>
          <a:ahLst/>
          <a:cxnLst/>
          <a:rect l="0" t="0" r="0" b="0"/>
          <a:pathLst>
            <a:path>
              <a:moveTo>
                <a:pt x="0" y="20983"/>
              </a:moveTo>
              <a:lnTo>
                <a:pt x="1006378" y="20983"/>
              </a:lnTo>
            </a:path>
          </a:pathLst>
        </a:custGeom>
      </dgm:spPr>
      <dgm:t>
        <a:bodyPr/>
        <a:p>
          <a:endParaRPr lang="zh-CN" altLang="en-US"/>
        </a:p>
      </dgm:t>
    </dgm:pt>
    <dgm:pt modelId="{D376D6F7-C9FB-4DFA-916B-3C53051516C0}" type="pres">
      <dgm:prSet presAssocID="{84A58A58-955A-4C6C-9605-8AF71F9242F4}" presName="connTx" presStyleLbl="parChTrans1D2" presStyleIdx="0" presStyleCnt="3"/>
      <dgm:spPr/>
      <dgm:t>
        <a:bodyPr/>
        <a:p>
          <a:endParaRPr lang="zh-CN" altLang="en-US"/>
        </a:p>
      </dgm:t>
    </dgm:pt>
    <dgm:pt modelId="{78FB16BC-D874-4668-95AF-2433B2596CBC}" type="pres">
      <dgm:prSet presAssocID="{B6A2F23E-0559-4FF2-9D27-1C39C41F68D4}" presName="root2" presStyleCnt="0"/>
      <dgm:spPr/>
    </dgm:pt>
    <dgm:pt modelId="{C1E39B56-0943-47D2-BEE4-6BA2BE689EA6}" type="pres">
      <dgm:prSet presAssocID="{B6A2F23E-0559-4FF2-9D27-1C39C41F68D4}" presName="LevelTwoTextNode" presStyleLbl="node2" presStyleIdx="0" presStyleCnt="3" custScaleX="70984" custScaleY="56448" custLinFactNeighborX="-25597" custLinFactNeighborY="-7774">
        <dgm:presLayoutVars>
          <dgm:chPref val="3"/>
        </dgm:presLayoutVars>
      </dgm:prSet>
      <dgm:spPr>
        <a:prstGeom prst="roundRect">
          <a:avLst>
            <a:gd name="adj" fmla="val 10000"/>
          </a:avLst>
        </a:prstGeom>
      </dgm:spPr>
      <dgm:t>
        <a:bodyPr/>
        <a:p>
          <a:endParaRPr lang="zh-CN" altLang="en-US"/>
        </a:p>
      </dgm:t>
    </dgm:pt>
    <dgm:pt modelId="{766C0325-580E-4243-B98D-E93E67A2271B}" type="pres">
      <dgm:prSet presAssocID="{B6A2F23E-0559-4FF2-9D27-1C39C41F68D4}" presName="level3hierChild" presStyleCnt="0"/>
      <dgm:spPr/>
    </dgm:pt>
    <dgm:pt modelId="{C0EE0F28-8588-4E48-ABCC-0B2D39EACD4F}" type="pres">
      <dgm:prSet presAssocID="{E7259190-947F-4F77-9021-1B6FE11EF153}" presName="conn2-1" presStyleLbl="parChTrans1D3" presStyleIdx="0" presStyleCnt="4"/>
      <dgm:spPr>
        <a:custGeom>
          <a:avLst/>
          <a:gdLst/>
          <a:ahLst/>
          <a:cxnLst/>
          <a:rect l="0" t="0" r="0" b="0"/>
          <a:pathLst>
            <a:path>
              <a:moveTo>
                <a:pt x="0" y="20983"/>
              </a:moveTo>
              <a:lnTo>
                <a:pt x="471809" y="20983"/>
              </a:lnTo>
            </a:path>
          </a:pathLst>
        </a:custGeom>
      </dgm:spPr>
      <dgm:t>
        <a:bodyPr/>
        <a:p>
          <a:endParaRPr lang="zh-CN" altLang="en-US"/>
        </a:p>
      </dgm:t>
    </dgm:pt>
    <dgm:pt modelId="{590C60E4-81E0-4E38-A483-953C546C9AD3}" type="pres">
      <dgm:prSet presAssocID="{E7259190-947F-4F77-9021-1B6FE11EF153}" presName="connTx" presStyleLbl="parChTrans1D3" presStyleIdx="0" presStyleCnt="4"/>
      <dgm:spPr/>
      <dgm:t>
        <a:bodyPr/>
        <a:p>
          <a:endParaRPr lang="zh-CN" altLang="en-US"/>
        </a:p>
      </dgm:t>
    </dgm:pt>
    <dgm:pt modelId="{D4FDE6C7-9596-4654-BAFD-36C0E0A72398}" type="pres">
      <dgm:prSet presAssocID="{10E3608D-3669-40DA-AF53-B325284CCEB2}" presName="root2" presStyleCnt="0"/>
      <dgm:spPr/>
    </dgm:pt>
    <dgm:pt modelId="{4D4433F5-EFFA-4394-83E5-24A73CDD7308}" type="pres">
      <dgm:prSet presAssocID="{10E3608D-3669-40DA-AF53-B325284CCEB2}" presName="LevelTwoTextNode" presStyleLbl="node3" presStyleIdx="0" presStyleCnt="4" custScaleX="76064" custScaleY="71398" custLinFactNeighborX="-58233" custLinFactNeighborY="940">
        <dgm:presLayoutVars>
          <dgm:chPref val="3"/>
        </dgm:presLayoutVars>
      </dgm:prSet>
      <dgm:spPr>
        <a:prstGeom prst="roundRect">
          <a:avLst>
            <a:gd name="adj" fmla="val 10000"/>
          </a:avLst>
        </a:prstGeom>
      </dgm:spPr>
      <dgm:t>
        <a:bodyPr/>
        <a:p>
          <a:endParaRPr lang="zh-CN" altLang="en-US"/>
        </a:p>
      </dgm:t>
    </dgm:pt>
    <dgm:pt modelId="{912E38FE-B3FE-479D-A1CD-412D4FF544DC}" type="pres">
      <dgm:prSet presAssocID="{10E3608D-3669-40DA-AF53-B325284CCEB2}" presName="level3hierChild" presStyleCnt="0"/>
      <dgm:spPr/>
    </dgm:pt>
    <dgm:pt modelId="{E8594712-6FFE-4C8B-A6C7-98C5926679D8}" type="pres">
      <dgm:prSet presAssocID="{90F7DFD1-F845-4829-8D6B-0AA6A2954B80}" presName="conn2-1" presStyleLbl="parChTrans1D4" presStyleIdx="0" presStyleCnt="4"/>
      <dgm:spPr>
        <a:custGeom>
          <a:avLst/>
          <a:gdLst/>
          <a:ahLst/>
          <a:cxnLst/>
          <a:rect l="0" t="0" r="0" b="0"/>
          <a:pathLst>
            <a:path>
              <a:moveTo>
                <a:pt x="0" y="20983"/>
              </a:moveTo>
              <a:lnTo>
                <a:pt x="253002" y="20983"/>
              </a:lnTo>
            </a:path>
          </a:pathLst>
        </a:custGeom>
      </dgm:spPr>
      <dgm:t>
        <a:bodyPr/>
        <a:p>
          <a:endParaRPr lang="zh-CN" altLang="en-US"/>
        </a:p>
      </dgm:t>
    </dgm:pt>
    <dgm:pt modelId="{279BFD47-F799-465D-A8C3-FE615416FB68}" type="pres">
      <dgm:prSet presAssocID="{90F7DFD1-F845-4829-8D6B-0AA6A2954B80}" presName="connTx" presStyleLbl="parChTrans1D4" presStyleIdx="0" presStyleCnt="4"/>
      <dgm:spPr/>
      <dgm:t>
        <a:bodyPr/>
        <a:p>
          <a:endParaRPr lang="zh-CN" altLang="en-US"/>
        </a:p>
      </dgm:t>
    </dgm:pt>
    <dgm:pt modelId="{E188E0E1-FF3A-4496-8A26-69A057A05A9D}" type="pres">
      <dgm:prSet presAssocID="{64DB3488-A211-4C80-8723-834E5DF966F1}" presName="root2" presStyleCnt="0"/>
      <dgm:spPr/>
    </dgm:pt>
    <dgm:pt modelId="{BCE43174-0375-49F5-9D42-C63A1E366DA1}" type="pres">
      <dgm:prSet presAssocID="{64DB3488-A211-4C80-8723-834E5DF966F1}" presName="LevelTwoTextNode" presStyleLbl="node4" presStyleIdx="0" presStyleCnt="4" custScaleX="133750" custScaleY="45211" custLinFactNeighborX="-87726" custLinFactNeighborY="2818">
        <dgm:presLayoutVars>
          <dgm:chPref val="3"/>
        </dgm:presLayoutVars>
      </dgm:prSet>
      <dgm:spPr>
        <a:prstGeom prst="roundRect">
          <a:avLst>
            <a:gd name="adj" fmla="val 10000"/>
          </a:avLst>
        </a:prstGeom>
      </dgm:spPr>
      <dgm:t>
        <a:bodyPr/>
        <a:p>
          <a:endParaRPr lang="zh-CN" altLang="en-US"/>
        </a:p>
      </dgm:t>
    </dgm:pt>
    <dgm:pt modelId="{075C7E29-F8A4-4719-9417-4C8DC7174256}" type="pres">
      <dgm:prSet presAssocID="{64DB3488-A211-4C80-8723-834E5DF966F1}" presName="level3hierChild" presStyleCnt="0"/>
      <dgm:spPr/>
    </dgm:pt>
    <dgm:pt modelId="{0C82A5D5-4197-4D31-9677-06A0557A4A27}" type="pres">
      <dgm:prSet presAssocID="{387C6C25-6159-4EED-9AEC-91BCB6B13AC8}" presName="conn2-1" presStyleLbl="parChTrans1D4" presStyleIdx="1" presStyleCnt="4"/>
      <dgm:spPr>
        <a:custGeom>
          <a:avLst/>
          <a:gdLst/>
          <a:ahLst/>
          <a:cxnLst/>
          <a:rect l="0" t="0" r="0" b="0"/>
          <a:pathLst>
            <a:path>
              <a:moveTo>
                <a:pt x="0" y="20983"/>
              </a:moveTo>
              <a:lnTo>
                <a:pt x="278797" y="20983"/>
              </a:lnTo>
            </a:path>
          </a:pathLst>
        </a:custGeom>
      </dgm:spPr>
      <dgm:t>
        <a:bodyPr/>
        <a:p>
          <a:endParaRPr lang="zh-CN" altLang="en-US"/>
        </a:p>
      </dgm:t>
    </dgm:pt>
    <dgm:pt modelId="{5CDFD1EB-1E09-433B-8AA4-473968D9D5E1}" type="pres">
      <dgm:prSet presAssocID="{387C6C25-6159-4EED-9AEC-91BCB6B13AC8}" presName="connTx" presStyleLbl="parChTrans1D4" presStyleIdx="1" presStyleCnt="4"/>
      <dgm:spPr/>
      <dgm:t>
        <a:bodyPr/>
        <a:p>
          <a:endParaRPr lang="zh-CN" altLang="en-US"/>
        </a:p>
      </dgm:t>
    </dgm:pt>
    <dgm:pt modelId="{10A3B86A-58BA-4A05-A8BD-BB3359579986}" type="pres">
      <dgm:prSet presAssocID="{4B754E3C-AF35-4F87-A09F-0371D7A01546}" presName="root2" presStyleCnt="0"/>
      <dgm:spPr/>
    </dgm:pt>
    <dgm:pt modelId="{64851A74-7E87-46BB-95AE-0365A94AB692}" type="pres">
      <dgm:prSet presAssocID="{4B754E3C-AF35-4F87-A09F-0371D7A01546}" presName="LevelTwoTextNode" presStyleLbl="node4" presStyleIdx="1" presStyleCnt="4" custScaleX="133685" custScaleY="45490" custLinFactNeighborX="-87435" custLinFactNeighborY="-1813">
        <dgm:presLayoutVars>
          <dgm:chPref val="3"/>
        </dgm:presLayoutVars>
      </dgm:prSet>
      <dgm:spPr>
        <a:prstGeom prst="roundRect">
          <a:avLst>
            <a:gd name="adj" fmla="val 10000"/>
          </a:avLst>
        </a:prstGeom>
      </dgm:spPr>
      <dgm:t>
        <a:bodyPr/>
        <a:p>
          <a:endParaRPr lang="zh-CN" altLang="en-US"/>
        </a:p>
      </dgm:t>
    </dgm:pt>
    <dgm:pt modelId="{8559299E-B2CA-4740-84BC-3930E43C258A}" type="pres">
      <dgm:prSet presAssocID="{4B754E3C-AF35-4F87-A09F-0371D7A01546}" presName="level3hierChild" presStyleCnt="0"/>
      <dgm:spPr/>
    </dgm:pt>
    <dgm:pt modelId="{1693ACFF-1CFC-4BBF-90A4-72A98268EA2C}" type="pres">
      <dgm:prSet presAssocID="{0AA0FABF-FB82-41BB-B031-CD83CB5DE125}" presName="conn2-1" presStyleLbl="parChTrans1D3" presStyleIdx="1" presStyleCnt="4"/>
      <dgm:spPr>
        <a:custGeom>
          <a:avLst/>
          <a:gdLst/>
          <a:ahLst/>
          <a:cxnLst/>
          <a:rect l="0" t="0" r="0" b="0"/>
          <a:pathLst>
            <a:path>
              <a:moveTo>
                <a:pt x="0" y="20983"/>
              </a:moveTo>
              <a:lnTo>
                <a:pt x="386680" y="20983"/>
              </a:lnTo>
            </a:path>
          </a:pathLst>
        </a:custGeom>
      </dgm:spPr>
      <dgm:t>
        <a:bodyPr/>
        <a:p>
          <a:endParaRPr lang="zh-CN" altLang="en-US"/>
        </a:p>
      </dgm:t>
    </dgm:pt>
    <dgm:pt modelId="{813598E3-1630-4258-BAA5-B3FAACC96B2F}" type="pres">
      <dgm:prSet presAssocID="{0AA0FABF-FB82-41BB-B031-CD83CB5DE125}" presName="connTx" presStyleLbl="parChTrans1D3" presStyleIdx="1" presStyleCnt="4"/>
      <dgm:spPr/>
      <dgm:t>
        <a:bodyPr/>
        <a:p>
          <a:endParaRPr lang="zh-CN" altLang="en-US"/>
        </a:p>
      </dgm:t>
    </dgm:pt>
    <dgm:pt modelId="{130D3F61-9B57-48C3-8ACE-0E851FF1F3A7}" type="pres">
      <dgm:prSet presAssocID="{FFE3869E-B21B-4CD6-B734-FBE34C30D163}" presName="root2" presStyleCnt="0"/>
      <dgm:spPr/>
    </dgm:pt>
    <dgm:pt modelId="{B6A2B1F9-988D-49C2-820A-38F33C040289}" type="pres">
      <dgm:prSet presAssocID="{FFE3869E-B21B-4CD6-B734-FBE34C30D163}" presName="LevelTwoTextNode" presStyleLbl="node3" presStyleIdx="1" presStyleCnt="4" custScaleX="74466" custScaleY="77266" custLinFactNeighborX="-58233" custLinFactNeighborY="-8499">
        <dgm:presLayoutVars>
          <dgm:chPref val="3"/>
        </dgm:presLayoutVars>
      </dgm:prSet>
      <dgm:spPr>
        <a:prstGeom prst="roundRect">
          <a:avLst>
            <a:gd name="adj" fmla="val 10000"/>
          </a:avLst>
        </a:prstGeom>
      </dgm:spPr>
      <dgm:t>
        <a:bodyPr/>
        <a:p>
          <a:endParaRPr lang="zh-CN" altLang="en-US"/>
        </a:p>
      </dgm:t>
    </dgm:pt>
    <dgm:pt modelId="{05A316B0-C3C5-4A14-A7FB-91B45CBC60C5}" type="pres">
      <dgm:prSet presAssocID="{FFE3869E-B21B-4CD6-B734-FBE34C30D163}" presName="level3hierChild" presStyleCnt="0"/>
      <dgm:spPr/>
    </dgm:pt>
    <dgm:pt modelId="{4777D3AD-8DE2-41B9-B7A9-6136E9E0B674}" type="pres">
      <dgm:prSet presAssocID="{28DF66AD-97E1-4308-B23F-8BCDC0869060}" presName="conn2-1" presStyleLbl="parChTrans1D4" presStyleIdx="2" presStyleCnt="4"/>
      <dgm:spPr>
        <a:custGeom>
          <a:avLst/>
          <a:gdLst/>
          <a:ahLst/>
          <a:cxnLst/>
          <a:rect l="0" t="0" r="0" b="0"/>
          <a:pathLst>
            <a:path>
              <a:moveTo>
                <a:pt x="0" y="20983"/>
              </a:moveTo>
              <a:lnTo>
                <a:pt x="260968" y="20983"/>
              </a:lnTo>
            </a:path>
          </a:pathLst>
        </a:custGeom>
      </dgm:spPr>
      <dgm:t>
        <a:bodyPr/>
        <a:p>
          <a:endParaRPr lang="zh-CN" altLang="en-US"/>
        </a:p>
      </dgm:t>
    </dgm:pt>
    <dgm:pt modelId="{703C99FE-6350-4849-ABA3-2CEBE6E2490F}" type="pres">
      <dgm:prSet presAssocID="{28DF66AD-97E1-4308-B23F-8BCDC0869060}" presName="connTx" presStyleLbl="parChTrans1D4" presStyleIdx="2" presStyleCnt="4"/>
      <dgm:spPr/>
      <dgm:t>
        <a:bodyPr/>
        <a:p>
          <a:endParaRPr lang="zh-CN" altLang="en-US"/>
        </a:p>
      </dgm:t>
    </dgm:pt>
    <dgm:pt modelId="{27860030-5DF1-4385-90B8-1FAA76097AA0}" type="pres">
      <dgm:prSet presAssocID="{744D28BB-092F-4537-A0C2-C220ED5D2DBB}" presName="root2" presStyleCnt="0"/>
      <dgm:spPr/>
    </dgm:pt>
    <dgm:pt modelId="{22206320-4855-4E1A-924B-EE32FFFA5444}" type="pres">
      <dgm:prSet presAssocID="{744D28BB-092F-4537-A0C2-C220ED5D2DBB}" presName="LevelTwoTextNode" presStyleLbl="node4" presStyleIdx="2" presStyleCnt="4" custScaleX="133750" custScaleY="45211" custLinFactNeighborX="-86943" custLinFactNeighborY="-6637">
        <dgm:presLayoutVars>
          <dgm:chPref val="3"/>
        </dgm:presLayoutVars>
      </dgm:prSet>
      <dgm:spPr>
        <a:prstGeom prst="roundRect">
          <a:avLst>
            <a:gd name="adj" fmla="val 10000"/>
          </a:avLst>
        </a:prstGeom>
      </dgm:spPr>
      <dgm:t>
        <a:bodyPr/>
        <a:p>
          <a:endParaRPr lang="zh-CN" altLang="en-US"/>
        </a:p>
      </dgm:t>
    </dgm:pt>
    <dgm:pt modelId="{667E1BAB-E97A-4981-9735-DBFE642AFFEF}" type="pres">
      <dgm:prSet presAssocID="{744D28BB-092F-4537-A0C2-C220ED5D2DBB}" presName="level3hierChild" presStyleCnt="0"/>
      <dgm:spPr/>
    </dgm:pt>
    <dgm:pt modelId="{CF2CC9C0-0D56-46B2-916F-6D84DCB86E6C}" type="pres">
      <dgm:prSet presAssocID="{6CB9F638-1199-4086-AE0C-6A3CFB86FBB3}" presName="conn2-1" presStyleLbl="parChTrans1D4" presStyleIdx="3" presStyleCnt="4"/>
      <dgm:spPr>
        <a:custGeom>
          <a:avLst/>
          <a:gdLst/>
          <a:ahLst/>
          <a:cxnLst/>
          <a:rect l="0" t="0" r="0" b="0"/>
          <a:pathLst>
            <a:path>
              <a:moveTo>
                <a:pt x="0" y="20983"/>
              </a:moveTo>
              <a:lnTo>
                <a:pt x="228641" y="20983"/>
              </a:lnTo>
            </a:path>
          </a:pathLst>
        </a:custGeom>
      </dgm:spPr>
      <dgm:t>
        <a:bodyPr/>
        <a:p>
          <a:endParaRPr lang="zh-CN" altLang="en-US"/>
        </a:p>
      </dgm:t>
    </dgm:pt>
    <dgm:pt modelId="{63B098C3-8D04-4814-BE66-5E61FCB9B41C}" type="pres">
      <dgm:prSet presAssocID="{6CB9F638-1199-4086-AE0C-6A3CFB86FBB3}" presName="connTx" presStyleLbl="parChTrans1D4" presStyleIdx="3" presStyleCnt="4"/>
      <dgm:spPr/>
      <dgm:t>
        <a:bodyPr/>
        <a:p>
          <a:endParaRPr lang="zh-CN" altLang="en-US"/>
        </a:p>
      </dgm:t>
    </dgm:pt>
    <dgm:pt modelId="{FC265936-8302-4E34-BA86-268561D8D6A8}" type="pres">
      <dgm:prSet presAssocID="{00071D6A-0D14-48BF-B65A-986CC6542927}" presName="root2" presStyleCnt="0"/>
      <dgm:spPr/>
    </dgm:pt>
    <dgm:pt modelId="{5DEFE837-01BC-42E4-96AD-57DBBFB4DE39}" type="pres">
      <dgm:prSet presAssocID="{00071D6A-0D14-48BF-B65A-986CC6542927}" presName="LevelTwoTextNode" presStyleLbl="node4" presStyleIdx="3" presStyleCnt="4" custScaleX="133190" custScaleY="45211" custLinFactNeighborX="-86311" custLinFactNeighborY="-17028">
        <dgm:presLayoutVars>
          <dgm:chPref val="3"/>
        </dgm:presLayoutVars>
      </dgm:prSet>
      <dgm:spPr>
        <a:prstGeom prst="roundRect">
          <a:avLst>
            <a:gd name="adj" fmla="val 10000"/>
          </a:avLst>
        </a:prstGeom>
      </dgm:spPr>
      <dgm:t>
        <a:bodyPr/>
        <a:p>
          <a:endParaRPr lang="zh-CN" altLang="en-US"/>
        </a:p>
      </dgm:t>
    </dgm:pt>
    <dgm:pt modelId="{137BF784-3FB5-46E4-8304-C6E81F2D58B3}" type="pres">
      <dgm:prSet presAssocID="{00071D6A-0D14-48BF-B65A-986CC6542927}" presName="level3hierChild" presStyleCnt="0"/>
      <dgm:spPr/>
    </dgm:pt>
    <dgm:pt modelId="{54473ED6-2FDB-405B-A0B9-072C17AF8FB2}" type="pres">
      <dgm:prSet presAssocID="{78759857-4BD4-4524-8525-ACFEB09D755E}" presName="conn2-1" presStyleLbl="parChTrans1D2" presStyleIdx="1" presStyleCnt="3"/>
      <dgm:spPr>
        <a:custGeom>
          <a:avLst/>
          <a:gdLst/>
          <a:ahLst/>
          <a:cxnLst/>
          <a:rect l="0" t="0" r="0" b="0"/>
          <a:pathLst>
            <a:path>
              <a:moveTo>
                <a:pt x="0" y="20983"/>
              </a:moveTo>
              <a:lnTo>
                <a:pt x="323747" y="20983"/>
              </a:lnTo>
            </a:path>
          </a:pathLst>
        </a:custGeom>
      </dgm:spPr>
      <dgm:t>
        <a:bodyPr/>
        <a:p>
          <a:endParaRPr lang="zh-CN" altLang="en-US"/>
        </a:p>
      </dgm:t>
    </dgm:pt>
    <dgm:pt modelId="{77A5C790-6B7D-48F1-9892-32C2EA00A988}" type="pres">
      <dgm:prSet presAssocID="{78759857-4BD4-4524-8525-ACFEB09D755E}" presName="connTx" presStyleLbl="parChTrans1D2" presStyleIdx="1" presStyleCnt="3"/>
      <dgm:spPr/>
      <dgm:t>
        <a:bodyPr/>
        <a:p>
          <a:endParaRPr lang="zh-CN" altLang="en-US"/>
        </a:p>
      </dgm:t>
    </dgm:pt>
    <dgm:pt modelId="{41C7F456-C0F3-4F56-A07B-DDB7B1B805FE}" type="pres">
      <dgm:prSet presAssocID="{B3831B57-B78B-4B2D-9B5B-400B49B188B7}" presName="root2" presStyleCnt="0"/>
      <dgm:spPr/>
    </dgm:pt>
    <dgm:pt modelId="{165755E2-1551-41D7-A346-BD0008A88301}" type="pres">
      <dgm:prSet presAssocID="{B3831B57-B78B-4B2D-9B5B-400B49B188B7}" presName="LevelTwoTextNode" presStyleLbl="node2" presStyleIdx="1" presStyleCnt="3" custScaleX="111410" custScaleY="84497" custLinFactNeighborX="-22029" custLinFactNeighborY="-16462">
        <dgm:presLayoutVars>
          <dgm:chPref val="3"/>
        </dgm:presLayoutVars>
      </dgm:prSet>
      <dgm:spPr>
        <a:prstGeom prst="roundRect">
          <a:avLst>
            <a:gd name="adj" fmla="val 10000"/>
          </a:avLst>
        </a:prstGeom>
      </dgm:spPr>
      <dgm:t>
        <a:bodyPr/>
        <a:p>
          <a:endParaRPr lang="zh-CN" altLang="en-US"/>
        </a:p>
      </dgm:t>
    </dgm:pt>
    <dgm:pt modelId="{0899889D-B0A2-4B6E-9140-EAB457979285}" type="pres">
      <dgm:prSet presAssocID="{B3831B57-B78B-4B2D-9B5B-400B49B188B7}" presName="level3hierChild" presStyleCnt="0"/>
      <dgm:spPr/>
    </dgm:pt>
    <dgm:pt modelId="{90D5B3BD-05F5-46B3-AC7C-2B3A9D8FE869}" type="pres">
      <dgm:prSet presAssocID="{C9032EA8-6C0B-4F3E-BDAB-612654206AA2}" presName="conn2-1" presStyleLbl="parChTrans1D3" presStyleIdx="2" presStyleCnt="4"/>
      <dgm:spPr>
        <a:custGeom>
          <a:avLst/>
          <a:gdLst/>
          <a:ahLst/>
          <a:cxnLst/>
          <a:rect l="0" t="0" r="0" b="0"/>
          <a:pathLst>
            <a:path>
              <a:moveTo>
                <a:pt x="0" y="20983"/>
              </a:moveTo>
              <a:lnTo>
                <a:pt x="636974" y="20983"/>
              </a:lnTo>
            </a:path>
          </a:pathLst>
        </a:custGeom>
      </dgm:spPr>
      <dgm:t>
        <a:bodyPr/>
        <a:p>
          <a:endParaRPr lang="zh-CN" altLang="en-US"/>
        </a:p>
      </dgm:t>
    </dgm:pt>
    <dgm:pt modelId="{C37C08DD-C642-4C20-9C46-F5098C2C6CF6}" type="pres">
      <dgm:prSet presAssocID="{C9032EA8-6C0B-4F3E-BDAB-612654206AA2}" presName="connTx" presStyleLbl="parChTrans1D3" presStyleIdx="2" presStyleCnt="4"/>
      <dgm:spPr/>
      <dgm:t>
        <a:bodyPr/>
        <a:p>
          <a:endParaRPr lang="zh-CN" altLang="en-US"/>
        </a:p>
      </dgm:t>
    </dgm:pt>
    <dgm:pt modelId="{A612BC59-D764-4A63-B6F0-E74AFB36B532}" type="pres">
      <dgm:prSet presAssocID="{D2E34251-D892-4E57-8C1A-AD7C6B70AF8A}" presName="root2" presStyleCnt="0"/>
      <dgm:spPr/>
    </dgm:pt>
    <dgm:pt modelId="{E749F69A-B45B-4E4B-8EB7-98B8176BB62E}" type="pres">
      <dgm:prSet presAssocID="{D2E34251-D892-4E57-8C1A-AD7C6B70AF8A}" presName="LevelTwoTextNode" presStyleLbl="node3" presStyleIdx="2" presStyleCnt="4" custScaleX="140694" custScaleY="45022" custLinFactNeighborX="-19624" custLinFactNeighborY="-11991">
        <dgm:presLayoutVars>
          <dgm:chPref val="3"/>
        </dgm:presLayoutVars>
      </dgm:prSet>
      <dgm:spPr>
        <a:prstGeom prst="roundRect">
          <a:avLst>
            <a:gd name="adj" fmla="val 10000"/>
          </a:avLst>
        </a:prstGeom>
      </dgm:spPr>
      <dgm:t>
        <a:bodyPr/>
        <a:p>
          <a:endParaRPr lang="zh-CN" altLang="en-US"/>
        </a:p>
      </dgm:t>
    </dgm:pt>
    <dgm:pt modelId="{C89727FB-F686-4330-9FDA-3C6C5238D8E2}" type="pres">
      <dgm:prSet presAssocID="{D2E34251-D892-4E57-8C1A-AD7C6B70AF8A}" presName="level3hierChild" presStyleCnt="0"/>
      <dgm:spPr/>
    </dgm:pt>
    <dgm:pt modelId="{19500A5D-C95A-421A-A70F-12DBE20056EF}" type="pres">
      <dgm:prSet presAssocID="{351B2F2F-97EF-40E0-83D0-E271194468F1}" presName="conn2-1" presStyleLbl="parChTrans1D3" presStyleIdx="3" presStyleCnt="4"/>
      <dgm:spPr>
        <a:custGeom>
          <a:avLst/>
          <a:gdLst/>
          <a:ahLst/>
          <a:cxnLst/>
          <a:rect l="0" t="0" r="0" b="0"/>
          <a:pathLst>
            <a:path>
              <a:moveTo>
                <a:pt x="0" y="20983"/>
              </a:moveTo>
              <a:lnTo>
                <a:pt x="636775" y="20983"/>
              </a:lnTo>
            </a:path>
          </a:pathLst>
        </a:custGeom>
      </dgm:spPr>
      <dgm:t>
        <a:bodyPr/>
        <a:p>
          <a:endParaRPr lang="zh-CN" altLang="en-US"/>
        </a:p>
      </dgm:t>
    </dgm:pt>
    <dgm:pt modelId="{B5CF3ECD-0AC7-4BA8-A944-BF547BACA046}" type="pres">
      <dgm:prSet presAssocID="{351B2F2F-97EF-40E0-83D0-E271194468F1}" presName="connTx" presStyleLbl="parChTrans1D3" presStyleIdx="3" presStyleCnt="4"/>
      <dgm:spPr/>
      <dgm:t>
        <a:bodyPr/>
        <a:p>
          <a:endParaRPr lang="zh-CN" altLang="en-US"/>
        </a:p>
      </dgm:t>
    </dgm:pt>
    <dgm:pt modelId="{5092143B-053B-4A20-ADF1-CDC6887DFFB1}" type="pres">
      <dgm:prSet presAssocID="{7BD959E6-51A4-4175-AA4E-F5C4E936C56D}" presName="root2" presStyleCnt="0"/>
      <dgm:spPr/>
    </dgm:pt>
    <dgm:pt modelId="{F54913FC-49F9-4407-8612-4070EA2B7DAD}" type="pres">
      <dgm:prSet presAssocID="{7BD959E6-51A4-4175-AA4E-F5C4E936C56D}" presName="LevelTwoTextNode" presStyleLbl="node3" presStyleIdx="3" presStyleCnt="4" custScaleX="140694" custScaleY="45022" custLinFactNeighborX="-20168" custLinFactNeighborY="-16353">
        <dgm:presLayoutVars>
          <dgm:chPref val="3"/>
        </dgm:presLayoutVars>
      </dgm:prSet>
      <dgm:spPr>
        <a:prstGeom prst="roundRect">
          <a:avLst>
            <a:gd name="adj" fmla="val 10000"/>
          </a:avLst>
        </a:prstGeom>
      </dgm:spPr>
      <dgm:t>
        <a:bodyPr/>
        <a:p>
          <a:endParaRPr lang="zh-CN" altLang="en-US"/>
        </a:p>
      </dgm:t>
    </dgm:pt>
    <dgm:pt modelId="{1A41EF23-B7E3-4EA3-8515-05C56C8FE171}" type="pres">
      <dgm:prSet presAssocID="{7BD959E6-51A4-4175-AA4E-F5C4E936C56D}" presName="level3hierChild" presStyleCnt="0"/>
      <dgm:spPr/>
    </dgm:pt>
    <dgm:pt modelId="{AF23D109-4ADB-4C32-9385-43CB28E76DEC}" type="pres">
      <dgm:prSet presAssocID="{D5B15DAF-7D4E-4925-ADE1-72E267E101BE}" presName="conn2-1" presStyleLbl="parChTrans1D2" presStyleIdx="2" presStyleCnt="3"/>
      <dgm:spPr>
        <a:custGeom>
          <a:avLst/>
          <a:gdLst/>
          <a:ahLst/>
          <a:cxnLst/>
          <a:rect l="0" t="0" r="0" b="0"/>
          <a:pathLst>
            <a:path>
              <a:moveTo>
                <a:pt x="0" y="20983"/>
              </a:moveTo>
              <a:lnTo>
                <a:pt x="916025" y="20983"/>
              </a:lnTo>
            </a:path>
          </a:pathLst>
        </a:custGeom>
      </dgm:spPr>
      <dgm:t>
        <a:bodyPr/>
        <a:p>
          <a:endParaRPr lang="zh-CN" altLang="en-US"/>
        </a:p>
      </dgm:t>
    </dgm:pt>
    <dgm:pt modelId="{E5D8231A-5B18-4354-B2A4-2758EC95BC18}" type="pres">
      <dgm:prSet presAssocID="{D5B15DAF-7D4E-4925-ADE1-72E267E101BE}" presName="connTx" presStyleLbl="parChTrans1D2" presStyleIdx="2" presStyleCnt="3"/>
      <dgm:spPr/>
      <dgm:t>
        <a:bodyPr/>
        <a:p>
          <a:endParaRPr lang="zh-CN" altLang="en-US"/>
        </a:p>
      </dgm:t>
    </dgm:pt>
    <dgm:pt modelId="{D2738A00-435A-48BA-B0D4-0A2D7A8205A0}" type="pres">
      <dgm:prSet presAssocID="{0DB39232-EF92-4A7B-8CA2-194E64879913}" presName="root2" presStyleCnt="0"/>
      <dgm:spPr/>
    </dgm:pt>
    <dgm:pt modelId="{4A52C23F-55A4-47EA-8BFA-D30826A1E300}" type="pres">
      <dgm:prSet presAssocID="{0DB39232-EF92-4A7B-8CA2-194E64879913}" presName="LevelTwoTextNode" presStyleLbl="node2" presStyleIdx="2" presStyleCnt="3" custScaleX="196292" custScaleY="56448" custLinFactNeighborX="-20502" custLinFactNeighborY="-18533">
        <dgm:presLayoutVars>
          <dgm:chPref val="3"/>
        </dgm:presLayoutVars>
      </dgm:prSet>
      <dgm:spPr>
        <a:prstGeom prst="roundRect">
          <a:avLst>
            <a:gd name="adj" fmla="val 10000"/>
          </a:avLst>
        </a:prstGeom>
      </dgm:spPr>
      <dgm:t>
        <a:bodyPr/>
        <a:p>
          <a:endParaRPr lang="zh-CN" altLang="en-US"/>
        </a:p>
      </dgm:t>
    </dgm:pt>
    <dgm:pt modelId="{793A41D8-62E9-4606-B197-C972AB933438}" type="pres">
      <dgm:prSet presAssocID="{0DB39232-EF92-4A7B-8CA2-194E64879913}" presName="level3hierChild" presStyleCnt="0"/>
      <dgm:spPr/>
    </dgm:pt>
  </dgm:ptLst>
  <dgm:cxnLst>
    <dgm:cxn modelId="{33B0147E-C675-4E10-B726-DA26EE55F676}" type="presOf" srcId="{84A58A58-955A-4C6C-9605-8AF71F9242F4}" destId="{D376D6F7-C9FB-4DFA-916B-3C53051516C0}" srcOrd="1" destOrd="0" presId="urn:microsoft.com/office/officeart/2005/8/layout/hierarchy2"/>
    <dgm:cxn modelId="{B029778E-521C-4EE8-A135-BE665FE8C2BC}" type="presOf" srcId="{C9032EA8-6C0B-4F3E-BDAB-612654206AA2}" destId="{C37C08DD-C642-4C20-9C46-F5098C2C6CF6}" srcOrd="1" destOrd="0" presId="urn:microsoft.com/office/officeart/2005/8/layout/hierarchy2"/>
    <dgm:cxn modelId="{D01B10C3-FADD-4CDA-8FAE-BECEE6CDFDF4}" type="presOf" srcId="{78759857-4BD4-4524-8525-ACFEB09D755E}" destId="{54473ED6-2FDB-405B-A0B9-072C17AF8FB2}" srcOrd="0" destOrd="0" presId="urn:microsoft.com/office/officeart/2005/8/layout/hierarchy2"/>
    <dgm:cxn modelId="{3A3CD678-9892-4AA6-8325-45B8CF28A479}" type="presOf" srcId="{6CB9F638-1199-4086-AE0C-6A3CFB86FBB3}" destId="{CF2CC9C0-0D56-46B2-916F-6D84DCB86E6C}" srcOrd="0" destOrd="0" presId="urn:microsoft.com/office/officeart/2005/8/layout/hierarchy2"/>
    <dgm:cxn modelId="{D62C1658-C96D-4EDD-BB1F-3D4A4729D0F7}" type="presOf" srcId="{78759857-4BD4-4524-8525-ACFEB09D755E}" destId="{77A5C790-6B7D-48F1-9892-32C2EA00A988}" srcOrd="1" destOrd="0" presId="urn:microsoft.com/office/officeart/2005/8/layout/hierarchy2"/>
    <dgm:cxn modelId="{61D9C36C-1EAE-4641-AB7E-CEC63646BBD5}" type="presOf" srcId="{28DF66AD-97E1-4308-B23F-8BCDC0869060}" destId="{703C99FE-6350-4849-ABA3-2CEBE6E2490F}" srcOrd="1" destOrd="0" presId="urn:microsoft.com/office/officeart/2005/8/layout/hierarchy2"/>
    <dgm:cxn modelId="{3E7C5D59-87AA-4929-AF2C-B07C0E00B260}" type="presOf" srcId="{E7259190-947F-4F77-9021-1B6FE11EF153}" destId="{C0EE0F28-8588-4E48-ABCC-0B2D39EACD4F}" srcOrd="0" destOrd="0" presId="urn:microsoft.com/office/officeart/2005/8/layout/hierarchy2"/>
    <dgm:cxn modelId="{A0505BC0-2EE9-4FC2-AA36-8F57D4221523}" srcId="{B3831B57-B78B-4B2D-9B5B-400B49B188B7}" destId="{D2E34251-D892-4E57-8C1A-AD7C6B70AF8A}" srcOrd="0" destOrd="0" parTransId="{C9032EA8-6C0B-4F3E-BDAB-612654206AA2}" sibTransId="{781CD554-6868-42E4-B7FB-94E5AC271469}"/>
    <dgm:cxn modelId="{13C54C29-51FE-4FE7-BAB8-66E2CCAE7E59}" type="presOf" srcId="{90F7DFD1-F845-4829-8D6B-0AA6A2954B80}" destId="{279BFD47-F799-465D-A8C3-FE615416FB68}" srcOrd="1" destOrd="0" presId="urn:microsoft.com/office/officeart/2005/8/layout/hierarchy2"/>
    <dgm:cxn modelId="{B2CE3B81-18B8-4482-B2FA-86F8E54DF11E}" type="presOf" srcId="{094A66B5-E4AA-4A9C-B0BB-F4D7A33C5739}" destId="{EC96548D-37F2-4F7F-BFF5-B4A7E356691C}" srcOrd="0" destOrd="0" presId="urn:microsoft.com/office/officeart/2005/8/layout/hierarchy2"/>
    <dgm:cxn modelId="{D3531FA2-2A70-43DF-943D-FF798246DEB8}" type="presOf" srcId="{387C6C25-6159-4EED-9AEC-91BCB6B13AC8}" destId="{5CDFD1EB-1E09-433B-8AA4-473968D9D5E1}" srcOrd="1" destOrd="0" presId="urn:microsoft.com/office/officeart/2005/8/layout/hierarchy2"/>
    <dgm:cxn modelId="{D4CC30BF-BD7E-49EB-B5C3-572E4F60170B}" type="presOf" srcId="{E7259190-947F-4F77-9021-1B6FE11EF153}" destId="{590C60E4-81E0-4E38-A483-953C546C9AD3}" srcOrd="1" destOrd="0" presId="urn:microsoft.com/office/officeart/2005/8/layout/hierarchy2"/>
    <dgm:cxn modelId="{1916AE16-84D0-4B97-9BC2-8915643E56E2}" srcId="{141B7D03-4AD8-4C39-B8BB-EB8C2C8E032B}" destId="{B6A2F23E-0559-4FF2-9D27-1C39C41F68D4}" srcOrd="0" destOrd="0" parTransId="{84A58A58-955A-4C6C-9605-8AF71F9242F4}" sibTransId="{0C738DC9-5C40-4974-AE85-BBC89E9A8648}"/>
    <dgm:cxn modelId="{CC6095F6-E049-4883-B04F-8FBD7A8BE793}" type="presOf" srcId="{B3831B57-B78B-4B2D-9B5B-400B49B188B7}" destId="{165755E2-1551-41D7-A346-BD0008A88301}" srcOrd="0" destOrd="0" presId="urn:microsoft.com/office/officeart/2005/8/layout/hierarchy2"/>
    <dgm:cxn modelId="{7BB16D05-3392-4F02-BD7D-860AD99D7243}" type="presOf" srcId="{4B754E3C-AF35-4F87-A09F-0371D7A01546}" destId="{64851A74-7E87-46BB-95AE-0365A94AB692}" srcOrd="0" destOrd="0" presId="urn:microsoft.com/office/officeart/2005/8/layout/hierarchy2"/>
    <dgm:cxn modelId="{A7E1FE3D-C842-4A96-90B4-430E8A30D25A}" srcId="{141B7D03-4AD8-4C39-B8BB-EB8C2C8E032B}" destId="{B3831B57-B78B-4B2D-9B5B-400B49B188B7}" srcOrd="1" destOrd="0" parTransId="{78759857-4BD4-4524-8525-ACFEB09D755E}" sibTransId="{C2DE1380-4455-4EEF-BFB2-BE271AC10C60}"/>
    <dgm:cxn modelId="{475B8874-AE56-46AB-A626-F632993AAB21}" type="presOf" srcId="{10E3608D-3669-40DA-AF53-B325284CCEB2}" destId="{4D4433F5-EFFA-4394-83E5-24A73CDD7308}" srcOrd="0" destOrd="0" presId="urn:microsoft.com/office/officeart/2005/8/layout/hierarchy2"/>
    <dgm:cxn modelId="{476F85F2-53C7-437C-8794-4B75378870F7}" type="presOf" srcId="{C9032EA8-6C0B-4F3E-BDAB-612654206AA2}" destId="{90D5B3BD-05F5-46B3-AC7C-2B3A9D8FE869}" srcOrd="0" destOrd="0" presId="urn:microsoft.com/office/officeart/2005/8/layout/hierarchy2"/>
    <dgm:cxn modelId="{62B2FA7D-0A06-41F3-A8D1-F10B566E3791}" type="presOf" srcId="{B6A2F23E-0559-4FF2-9D27-1C39C41F68D4}" destId="{C1E39B56-0943-47D2-BEE4-6BA2BE689EA6}" srcOrd="0" destOrd="0" presId="urn:microsoft.com/office/officeart/2005/8/layout/hierarchy2"/>
    <dgm:cxn modelId="{A466ED10-80EC-43AD-8565-A0425E99468D}" type="presOf" srcId="{744D28BB-092F-4537-A0C2-C220ED5D2DBB}" destId="{22206320-4855-4E1A-924B-EE32FFFA5444}" srcOrd="0" destOrd="0" presId="urn:microsoft.com/office/officeart/2005/8/layout/hierarchy2"/>
    <dgm:cxn modelId="{72F997E3-A0DC-4242-B94D-2F4682DD98E3}" type="presOf" srcId="{387C6C25-6159-4EED-9AEC-91BCB6B13AC8}" destId="{0C82A5D5-4197-4D31-9677-06A0557A4A27}" srcOrd="0" destOrd="0" presId="urn:microsoft.com/office/officeart/2005/8/layout/hierarchy2"/>
    <dgm:cxn modelId="{2EFB364F-5122-49BD-B297-F3BDE032A422}" type="presOf" srcId="{0AA0FABF-FB82-41BB-B031-CD83CB5DE125}" destId="{813598E3-1630-4258-BAA5-B3FAACC96B2F}" srcOrd="1" destOrd="0" presId="urn:microsoft.com/office/officeart/2005/8/layout/hierarchy2"/>
    <dgm:cxn modelId="{FC89138A-78F4-4749-81CC-7E5ADED3B009}" type="presOf" srcId="{6CB9F638-1199-4086-AE0C-6A3CFB86FBB3}" destId="{63B098C3-8D04-4814-BE66-5E61FCB9B41C}" srcOrd="1" destOrd="0" presId="urn:microsoft.com/office/officeart/2005/8/layout/hierarchy2"/>
    <dgm:cxn modelId="{EFD4F28E-8859-42AF-8C43-C2E0EF2F640A}" srcId="{094A66B5-E4AA-4A9C-B0BB-F4D7A33C5739}" destId="{141B7D03-4AD8-4C39-B8BB-EB8C2C8E032B}" srcOrd="0" destOrd="0" parTransId="{26068F2C-BAFC-4857-860E-9A031F60E2F1}" sibTransId="{4D3DDE72-868A-4A5D-AEF2-28BAEF7E9E86}"/>
    <dgm:cxn modelId="{91905992-5728-4AAF-9B11-50F465FFE2EB}" type="presOf" srcId="{351B2F2F-97EF-40E0-83D0-E271194468F1}" destId="{B5CF3ECD-0AC7-4BA8-A944-BF547BACA046}" srcOrd="1" destOrd="0" presId="urn:microsoft.com/office/officeart/2005/8/layout/hierarchy2"/>
    <dgm:cxn modelId="{037B31EC-3E0C-4D42-A8AA-2151E54F1086}" srcId="{FFE3869E-B21B-4CD6-B734-FBE34C30D163}" destId="{744D28BB-092F-4537-A0C2-C220ED5D2DBB}" srcOrd="0" destOrd="0" parTransId="{28DF66AD-97E1-4308-B23F-8BCDC0869060}" sibTransId="{F0EE0AC9-375E-42EE-A4AA-2274282007C4}"/>
    <dgm:cxn modelId="{DD130C4B-89EA-4E74-A9B4-BA39FE2CBFF7}" srcId="{B6A2F23E-0559-4FF2-9D27-1C39C41F68D4}" destId="{FFE3869E-B21B-4CD6-B734-FBE34C30D163}" srcOrd="1" destOrd="0" parTransId="{0AA0FABF-FB82-41BB-B031-CD83CB5DE125}" sibTransId="{BC39CC5D-B078-4BC6-BCB9-D7CEF0158F1E}"/>
    <dgm:cxn modelId="{437E1472-4354-42BA-8859-98FB1B7660B5}" type="presOf" srcId="{D2E34251-D892-4E57-8C1A-AD7C6B70AF8A}" destId="{E749F69A-B45B-4E4B-8EB7-98B8176BB62E}" srcOrd="0" destOrd="0" presId="urn:microsoft.com/office/officeart/2005/8/layout/hierarchy2"/>
    <dgm:cxn modelId="{94C92A80-156D-4A01-AD52-06101A9AC732}" type="presOf" srcId="{7BD959E6-51A4-4175-AA4E-F5C4E936C56D}" destId="{F54913FC-49F9-4407-8612-4070EA2B7DAD}" srcOrd="0" destOrd="0" presId="urn:microsoft.com/office/officeart/2005/8/layout/hierarchy2"/>
    <dgm:cxn modelId="{0C8D1085-A6EE-4CFA-A24A-E71AD08B73DA}" type="presOf" srcId="{D5B15DAF-7D4E-4925-ADE1-72E267E101BE}" destId="{E5D8231A-5B18-4354-B2A4-2758EC95BC18}" srcOrd="1" destOrd="0" presId="urn:microsoft.com/office/officeart/2005/8/layout/hierarchy2"/>
    <dgm:cxn modelId="{5E028662-90FC-4A90-9BCE-611BB2D9F269}" srcId="{B6A2F23E-0559-4FF2-9D27-1C39C41F68D4}" destId="{10E3608D-3669-40DA-AF53-B325284CCEB2}" srcOrd="0" destOrd="0" parTransId="{E7259190-947F-4F77-9021-1B6FE11EF153}" sibTransId="{8F946A0D-8749-4DF8-92C0-7AC6DEE869A3}"/>
    <dgm:cxn modelId="{18AA1FD6-3E13-419D-8FCA-7A2E92759614}" type="presOf" srcId="{90F7DFD1-F845-4829-8D6B-0AA6A2954B80}" destId="{E8594712-6FFE-4C8B-A6C7-98C5926679D8}" srcOrd="0" destOrd="0" presId="urn:microsoft.com/office/officeart/2005/8/layout/hierarchy2"/>
    <dgm:cxn modelId="{6884C070-4162-41AB-BC87-B99704389515}" type="presOf" srcId="{D5B15DAF-7D4E-4925-ADE1-72E267E101BE}" destId="{AF23D109-4ADB-4C32-9385-43CB28E76DEC}" srcOrd="0" destOrd="0" presId="urn:microsoft.com/office/officeart/2005/8/layout/hierarchy2"/>
    <dgm:cxn modelId="{716FD0D3-3168-4AC9-94F8-F4C631C4A26B}" type="presOf" srcId="{00071D6A-0D14-48BF-B65A-986CC6542927}" destId="{5DEFE837-01BC-42E4-96AD-57DBBFB4DE39}" srcOrd="0" destOrd="0" presId="urn:microsoft.com/office/officeart/2005/8/layout/hierarchy2"/>
    <dgm:cxn modelId="{F0C43670-8F86-4D5F-B167-689DBFABC718}" type="presOf" srcId="{84A58A58-955A-4C6C-9605-8AF71F9242F4}" destId="{EEE02B89-6D2D-4235-A07D-112852594E5C}" srcOrd="0" destOrd="0" presId="urn:microsoft.com/office/officeart/2005/8/layout/hierarchy2"/>
    <dgm:cxn modelId="{01E576B4-89F7-427A-8471-78CF2B7D6C92}" srcId="{B3831B57-B78B-4B2D-9B5B-400B49B188B7}" destId="{7BD959E6-51A4-4175-AA4E-F5C4E936C56D}" srcOrd="1" destOrd="0" parTransId="{351B2F2F-97EF-40E0-83D0-E271194468F1}" sibTransId="{477154CE-0F89-44B8-B80B-AB448BF7A945}"/>
    <dgm:cxn modelId="{3B7BB9D4-7FE0-4F30-84BE-2FAA388F51B3}" type="presOf" srcId="{351B2F2F-97EF-40E0-83D0-E271194468F1}" destId="{19500A5D-C95A-421A-A70F-12DBE20056EF}" srcOrd="0" destOrd="0" presId="urn:microsoft.com/office/officeart/2005/8/layout/hierarchy2"/>
    <dgm:cxn modelId="{146E2441-7223-4372-AB19-FB44C27F5D99}" type="presOf" srcId="{64DB3488-A211-4C80-8723-834E5DF966F1}" destId="{BCE43174-0375-49F5-9D42-C63A1E366DA1}" srcOrd="0" destOrd="0" presId="urn:microsoft.com/office/officeart/2005/8/layout/hierarchy2"/>
    <dgm:cxn modelId="{0C94912A-B693-4B46-B198-18A9F4EAD136}" type="presOf" srcId="{0DB39232-EF92-4A7B-8CA2-194E64879913}" destId="{4A52C23F-55A4-47EA-8BFA-D30826A1E300}" srcOrd="0" destOrd="0" presId="urn:microsoft.com/office/officeart/2005/8/layout/hierarchy2"/>
    <dgm:cxn modelId="{41118566-A9A9-4ED3-9039-2437CB365B71}" type="presOf" srcId="{28DF66AD-97E1-4308-B23F-8BCDC0869060}" destId="{4777D3AD-8DE2-41B9-B7A9-6136E9E0B674}" srcOrd="0" destOrd="0" presId="urn:microsoft.com/office/officeart/2005/8/layout/hierarchy2"/>
    <dgm:cxn modelId="{6D69B755-A42A-4B5D-9D47-C68C6A1C4C73}" srcId="{FFE3869E-B21B-4CD6-B734-FBE34C30D163}" destId="{00071D6A-0D14-48BF-B65A-986CC6542927}" srcOrd="1" destOrd="0" parTransId="{6CB9F638-1199-4086-AE0C-6A3CFB86FBB3}" sibTransId="{D3AB1A0C-1DDA-4E33-BB8B-567422AC3690}"/>
    <dgm:cxn modelId="{FF6DA923-2756-46F5-9649-D08AE284BA86}" srcId="{141B7D03-4AD8-4C39-B8BB-EB8C2C8E032B}" destId="{0DB39232-EF92-4A7B-8CA2-194E64879913}" srcOrd="2" destOrd="0" parTransId="{D5B15DAF-7D4E-4925-ADE1-72E267E101BE}" sibTransId="{E50F11C3-A061-41EF-8D09-532CAF00FA5C}"/>
    <dgm:cxn modelId="{F86C4EC2-0480-4A5E-A34D-F5A40A333EB0}" srcId="{10E3608D-3669-40DA-AF53-B325284CCEB2}" destId="{64DB3488-A211-4C80-8723-834E5DF966F1}" srcOrd="0" destOrd="0" parTransId="{90F7DFD1-F845-4829-8D6B-0AA6A2954B80}" sibTransId="{A512782C-B20F-4B17-80A7-0240DBB2F70B}"/>
    <dgm:cxn modelId="{3ADE49EF-7B52-40AA-A782-2BA8C3B589B5}" type="presOf" srcId="{141B7D03-4AD8-4C39-B8BB-EB8C2C8E032B}" destId="{C6A0C643-23F1-4000-A75C-5E84FC18896A}" srcOrd="0" destOrd="0" presId="urn:microsoft.com/office/officeart/2005/8/layout/hierarchy2"/>
    <dgm:cxn modelId="{C3E68FC4-5799-4AA2-8567-53E694F5B412}" type="presOf" srcId="{FFE3869E-B21B-4CD6-B734-FBE34C30D163}" destId="{B6A2B1F9-988D-49C2-820A-38F33C040289}" srcOrd="0" destOrd="0" presId="urn:microsoft.com/office/officeart/2005/8/layout/hierarchy2"/>
    <dgm:cxn modelId="{38CF9442-27A7-4A66-B00F-FBABBFF2CF80}" srcId="{10E3608D-3669-40DA-AF53-B325284CCEB2}" destId="{4B754E3C-AF35-4F87-A09F-0371D7A01546}" srcOrd="1" destOrd="0" parTransId="{387C6C25-6159-4EED-9AEC-91BCB6B13AC8}" sibTransId="{246B9A83-043F-4EA7-B2DC-B1948656E2A3}"/>
    <dgm:cxn modelId="{0256F56B-EE14-4D25-80A9-C6159063C6E3}" type="presOf" srcId="{0AA0FABF-FB82-41BB-B031-CD83CB5DE125}" destId="{1693ACFF-1CFC-4BBF-90A4-72A98268EA2C}" srcOrd="0" destOrd="0" presId="urn:microsoft.com/office/officeart/2005/8/layout/hierarchy2"/>
    <dgm:cxn modelId="{5B4598F6-A3C8-476C-8626-F45FD26D9071}" type="presParOf" srcId="{EC96548D-37F2-4F7F-BFF5-B4A7E356691C}" destId="{D11FFE80-633A-48AC-A280-6E1E04C421F2}" srcOrd="0" destOrd="0" presId="urn:microsoft.com/office/officeart/2005/8/layout/hierarchy2"/>
    <dgm:cxn modelId="{4D1AB21F-CD70-4FFD-B9BD-2162F3E2A214}" type="presParOf" srcId="{D11FFE80-633A-48AC-A280-6E1E04C421F2}" destId="{C6A0C643-23F1-4000-A75C-5E84FC18896A}" srcOrd="0" destOrd="0" presId="urn:microsoft.com/office/officeart/2005/8/layout/hierarchy2"/>
    <dgm:cxn modelId="{19EA5331-FE24-4DED-B822-6FA9D4806E21}" type="presParOf" srcId="{D11FFE80-633A-48AC-A280-6E1E04C421F2}" destId="{1CEDF149-3897-47F8-A60B-AC2DE9E08A56}" srcOrd="1" destOrd="0" presId="urn:microsoft.com/office/officeart/2005/8/layout/hierarchy2"/>
    <dgm:cxn modelId="{AA030CD1-2ADB-4E16-9694-7FD09EBA3FB1}" type="presParOf" srcId="{1CEDF149-3897-47F8-A60B-AC2DE9E08A56}" destId="{EEE02B89-6D2D-4235-A07D-112852594E5C}" srcOrd="0" destOrd="0" presId="urn:microsoft.com/office/officeart/2005/8/layout/hierarchy2"/>
    <dgm:cxn modelId="{FCFEF739-8799-40CB-B0D4-6A066208A5B3}" type="presParOf" srcId="{EEE02B89-6D2D-4235-A07D-112852594E5C}" destId="{D376D6F7-C9FB-4DFA-916B-3C53051516C0}" srcOrd="0" destOrd="0" presId="urn:microsoft.com/office/officeart/2005/8/layout/hierarchy2"/>
    <dgm:cxn modelId="{E39944A5-DF24-44A5-BEB1-3EDAB82DDB78}" type="presParOf" srcId="{1CEDF149-3897-47F8-A60B-AC2DE9E08A56}" destId="{78FB16BC-D874-4668-95AF-2433B2596CBC}" srcOrd="1" destOrd="0" presId="urn:microsoft.com/office/officeart/2005/8/layout/hierarchy2"/>
    <dgm:cxn modelId="{BCE4CE19-A6D2-4D50-85A4-D24C2229CF0D}" type="presParOf" srcId="{78FB16BC-D874-4668-95AF-2433B2596CBC}" destId="{C1E39B56-0943-47D2-BEE4-6BA2BE689EA6}" srcOrd="0" destOrd="0" presId="urn:microsoft.com/office/officeart/2005/8/layout/hierarchy2"/>
    <dgm:cxn modelId="{487F222A-A0FC-480C-B307-F43178564019}" type="presParOf" srcId="{78FB16BC-D874-4668-95AF-2433B2596CBC}" destId="{766C0325-580E-4243-B98D-E93E67A2271B}" srcOrd="1" destOrd="0" presId="urn:microsoft.com/office/officeart/2005/8/layout/hierarchy2"/>
    <dgm:cxn modelId="{AE04DF46-A431-4E1F-B7E4-D72777C1615A}" type="presParOf" srcId="{766C0325-580E-4243-B98D-E93E67A2271B}" destId="{C0EE0F28-8588-4E48-ABCC-0B2D39EACD4F}" srcOrd="0" destOrd="0" presId="urn:microsoft.com/office/officeart/2005/8/layout/hierarchy2"/>
    <dgm:cxn modelId="{E0DBF6E1-A273-4B70-A79B-4BAE8E42828D}" type="presParOf" srcId="{C0EE0F28-8588-4E48-ABCC-0B2D39EACD4F}" destId="{590C60E4-81E0-4E38-A483-953C546C9AD3}" srcOrd="0" destOrd="0" presId="urn:microsoft.com/office/officeart/2005/8/layout/hierarchy2"/>
    <dgm:cxn modelId="{34B4BCFB-C732-45D6-90C9-52C1F77601EF}" type="presParOf" srcId="{766C0325-580E-4243-B98D-E93E67A2271B}" destId="{D4FDE6C7-9596-4654-BAFD-36C0E0A72398}" srcOrd="1" destOrd="0" presId="urn:microsoft.com/office/officeart/2005/8/layout/hierarchy2"/>
    <dgm:cxn modelId="{AE511A4F-52E9-4C55-9684-6F533D78CF0D}" type="presParOf" srcId="{D4FDE6C7-9596-4654-BAFD-36C0E0A72398}" destId="{4D4433F5-EFFA-4394-83E5-24A73CDD7308}" srcOrd="0" destOrd="0" presId="urn:microsoft.com/office/officeart/2005/8/layout/hierarchy2"/>
    <dgm:cxn modelId="{AE26C70E-86DC-40A0-AD98-481F1035D90B}" type="presParOf" srcId="{D4FDE6C7-9596-4654-BAFD-36C0E0A72398}" destId="{912E38FE-B3FE-479D-A1CD-412D4FF544DC}" srcOrd="1" destOrd="0" presId="urn:microsoft.com/office/officeart/2005/8/layout/hierarchy2"/>
    <dgm:cxn modelId="{5984BF1E-2332-446A-AD20-B5EA41AB58DA}" type="presParOf" srcId="{912E38FE-B3FE-479D-A1CD-412D4FF544DC}" destId="{E8594712-6FFE-4C8B-A6C7-98C5926679D8}" srcOrd="0" destOrd="0" presId="urn:microsoft.com/office/officeart/2005/8/layout/hierarchy2"/>
    <dgm:cxn modelId="{42CF9FFE-862D-4954-A4D7-338EB17584A8}" type="presParOf" srcId="{E8594712-6FFE-4C8B-A6C7-98C5926679D8}" destId="{279BFD47-F799-465D-A8C3-FE615416FB68}" srcOrd="0" destOrd="0" presId="urn:microsoft.com/office/officeart/2005/8/layout/hierarchy2"/>
    <dgm:cxn modelId="{3DDF3C52-A6B6-4650-9E9A-538822FCFD52}" type="presParOf" srcId="{912E38FE-B3FE-479D-A1CD-412D4FF544DC}" destId="{E188E0E1-FF3A-4496-8A26-69A057A05A9D}" srcOrd="1" destOrd="0" presId="urn:microsoft.com/office/officeart/2005/8/layout/hierarchy2"/>
    <dgm:cxn modelId="{E5654ED1-5F41-4EA5-8CC4-ECEA4EB57EBB}" type="presParOf" srcId="{E188E0E1-FF3A-4496-8A26-69A057A05A9D}" destId="{BCE43174-0375-49F5-9D42-C63A1E366DA1}" srcOrd="0" destOrd="0" presId="urn:microsoft.com/office/officeart/2005/8/layout/hierarchy2"/>
    <dgm:cxn modelId="{1B9C556B-FE29-4230-B5D0-1A5B37F6BE70}" type="presParOf" srcId="{E188E0E1-FF3A-4496-8A26-69A057A05A9D}" destId="{075C7E29-F8A4-4719-9417-4C8DC7174256}" srcOrd="1" destOrd="0" presId="urn:microsoft.com/office/officeart/2005/8/layout/hierarchy2"/>
    <dgm:cxn modelId="{D863FB84-290A-4332-8E4C-0A2EA870162C}" type="presParOf" srcId="{912E38FE-B3FE-479D-A1CD-412D4FF544DC}" destId="{0C82A5D5-4197-4D31-9677-06A0557A4A27}" srcOrd="2" destOrd="0" presId="urn:microsoft.com/office/officeart/2005/8/layout/hierarchy2"/>
    <dgm:cxn modelId="{F47EF88D-352B-4DD8-930C-CE99D742E8E4}" type="presParOf" srcId="{0C82A5D5-4197-4D31-9677-06A0557A4A27}" destId="{5CDFD1EB-1E09-433B-8AA4-473968D9D5E1}" srcOrd="0" destOrd="0" presId="urn:microsoft.com/office/officeart/2005/8/layout/hierarchy2"/>
    <dgm:cxn modelId="{868B52C8-E3A3-41FA-B512-B8E85A19803A}" type="presParOf" srcId="{912E38FE-B3FE-479D-A1CD-412D4FF544DC}" destId="{10A3B86A-58BA-4A05-A8BD-BB3359579986}" srcOrd="3" destOrd="0" presId="urn:microsoft.com/office/officeart/2005/8/layout/hierarchy2"/>
    <dgm:cxn modelId="{6A4D5144-BDAB-468B-A345-BC76BDABC222}" type="presParOf" srcId="{10A3B86A-58BA-4A05-A8BD-BB3359579986}" destId="{64851A74-7E87-46BB-95AE-0365A94AB692}" srcOrd="0" destOrd="0" presId="urn:microsoft.com/office/officeart/2005/8/layout/hierarchy2"/>
    <dgm:cxn modelId="{36687E2D-AF35-4095-B2F1-5160EE574A62}" type="presParOf" srcId="{10A3B86A-58BA-4A05-A8BD-BB3359579986}" destId="{8559299E-B2CA-4740-84BC-3930E43C258A}" srcOrd="1" destOrd="0" presId="urn:microsoft.com/office/officeart/2005/8/layout/hierarchy2"/>
    <dgm:cxn modelId="{A49BD152-6381-4D0E-B880-B59E9D4492C6}" type="presParOf" srcId="{766C0325-580E-4243-B98D-E93E67A2271B}" destId="{1693ACFF-1CFC-4BBF-90A4-72A98268EA2C}" srcOrd="2" destOrd="0" presId="urn:microsoft.com/office/officeart/2005/8/layout/hierarchy2"/>
    <dgm:cxn modelId="{E06752CB-E437-4879-BD16-5016ACD2749B}" type="presParOf" srcId="{1693ACFF-1CFC-4BBF-90A4-72A98268EA2C}" destId="{813598E3-1630-4258-BAA5-B3FAACC96B2F}" srcOrd="0" destOrd="0" presId="urn:microsoft.com/office/officeart/2005/8/layout/hierarchy2"/>
    <dgm:cxn modelId="{713B695A-6A90-4542-BA6C-417EB132C585}" type="presParOf" srcId="{766C0325-580E-4243-B98D-E93E67A2271B}" destId="{130D3F61-9B57-48C3-8ACE-0E851FF1F3A7}" srcOrd="3" destOrd="0" presId="urn:microsoft.com/office/officeart/2005/8/layout/hierarchy2"/>
    <dgm:cxn modelId="{1F0D02FC-CFB5-45B5-B296-4E6CFD29F55A}" type="presParOf" srcId="{130D3F61-9B57-48C3-8ACE-0E851FF1F3A7}" destId="{B6A2B1F9-988D-49C2-820A-38F33C040289}" srcOrd="0" destOrd="0" presId="urn:microsoft.com/office/officeart/2005/8/layout/hierarchy2"/>
    <dgm:cxn modelId="{1878D5CF-2A60-40AD-A08F-B9D698D2ED89}" type="presParOf" srcId="{130D3F61-9B57-48C3-8ACE-0E851FF1F3A7}" destId="{05A316B0-C3C5-4A14-A7FB-91B45CBC60C5}" srcOrd="1" destOrd="0" presId="urn:microsoft.com/office/officeart/2005/8/layout/hierarchy2"/>
    <dgm:cxn modelId="{E625637D-5BB1-46CB-9A3A-D064EFB21E81}" type="presParOf" srcId="{05A316B0-C3C5-4A14-A7FB-91B45CBC60C5}" destId="{4777D3AD-8DE2-41B9-B7A9-6136E9E0B674}" srcOrd="0" destOrd="0" presId="urn:microsoft.com/office/officeart/2005/8/layout/hierarchy2"/>
    <dgm:cxn modelId="{9B218627-AC78-436B-BEE9-D5EA3B4661BF}" type="presParOf" srcId="{4777D3AD-8DE2-41B9-B7A9-6136E9E0B674}" destId="{703C99FE-6350-4849-ABA3-2CEBE6E2490F}" srcOrd="0" destOrd="0" presId="urn:microsoft.com/office/officeart/2005/8/layout/hierarchy2"/>
    <dgm:cxn modelId="{2C290D67-B3DF-4B9F-BF60-58D1BC16F0B5}" type="presParOf" srcId="{05A316B0-C3C5-4A14-A7FB-91B45CBC60C5}" destId="{27860030-5DF1-4385-90B8-1FAA76097AA0}" srcOrd="1" destOrd="0" presId="urn:microsoft.com/office/officeart/2005/8/layout/hierarchy2"/>
    <dgm:cxn modelId="{373ACFA2-FF10-4CF4-BAAD-C196C0323229}" type="presParOf" srcId="{27860030-5DF1-4385-90B8-1FAA76097AA0}" destId="{22206320-4855-4E1A-924B-EE32FFFA5444}" srcOrd="0" destOrd="0" presId="urn:microsoft.com/office/officeart/2005/8/layout/hierarchy2"/>
    <dgm:cxn modelId="{8E5B6226-CDE5-42C8-85C7-8DD14D1378DE}" type="presParOf" srcId="{27860030-5DF1-4385-90B8-1FAA76097AA0}" destId="{667E1BAB-E97A-4981-9735-DBFE642AFFEF}" srcOrd="1" destOrd="0" presId="urn:microsoft.com/office/officeart/2005/8/layout/hierarchy2"/>
    <dgm:cxn modelId="{497C0015-C894-4AB0-A261-96E56DD0C114}" type="presParOf" srcId="{05A316B0-C3C5-4A14-A7FB-91B45CBC60C5}" destId="{CF2CC9C0-0D56-46B2-916F-6D84DCB86E6C}" srcOrd="2" destOrd="0" presId="urn:microsoft.com/office/officeart/2005/8/layout/hierarchy2"/>
    <dgm:cxn modelId="{A46E4E5A-D4FB-48E2-86A5-ED606EA9FA86}" type="presParOf" srcId="{CF2CC9C0-0D56-46B2-916F-6D84DCB86E6C}" destId="{63B098C3-8D04-4814-BE66-5E61FCB9B41C}" srcOrd="0" destOrd="0" presId="urn:microsoft.com/office/officeart/2005/8/layout/hierarchy2"/>
    <dgm:cxn modelId="{E732FBFF-1F13-4C1F-908B-3A3293D59AE3}" type="presParOf" srcId="{05A316B0-C3C5-4A14-A7FB-91B45CBC60C5}" destId="{FC265936-8302-4E34-BA86-268561D8D6A8}" srcOrd="3" destOrd="0" presId="urn:microsoft.com/office/officeart/2005/8/layout/hierarchy2"/>
    <dgm:cxn modelId="{0D94DEFE-FA42-4C84-BA8D-0B97259043E6}" type="presParOf" srcId="{FC265936-8302-4E34-BA86-268561D8D6A8}" destId="{5DEFE837-01BC-42E4-96AD-57DBBFB4DE39}" srcOrd="0" destOrd="0" presId="urn:microsoft.com/office/officeart/2005/8/layout/hierarchy2"/>
    <dgm:cxn modelId="{7FE6C23A-3CE7-478A-9DB7-3170227AAB20}" type="presParOf" srcId="{FC265936-8302-4E34-BA86-268561D8D6A8}" destId="{137BF784-3FB5-46E4-8304-C6E81F2D58B3}" srcOrd="1" destOrd="0" presId="urn:microsoft.com/office/officeart/2005/8/layout/hierarchy2"/>
    <dgm:cxn modelId="{603ECA1F-192B-4D20-9A8C-D8FB45D92CEC}" type="presParOf" srcId="{1CEDF149-3897-47F8-A60B-AC2DE9E08A56}" destId="{54473ED6-2FDB-405B-A0B9-072C17AF8FB2}" srcOrd="2" destOrd="0" presId="urn:microsoft.com/office/officeart/2005/8/layout/hierarchy2"/>
    <dgm:cxn modelId="{F3F19EB5-6E49-47EB-AB3B-4656AC1AA282}" type="presParOf" srcId="{54473ED6-2FDB-405B-A0B9-072C17AF8FB2}" destId="{77A5C790-6B7D-48F1-9892-32C2EA00A988}" srcOrd="0" destOrd="0" presId="urn:microsoft.com/office/officeart/2005/8/layout/hierarchy2"/>
    <dgm:cxn modelId="{F7264C6A-EE81-45A3-9449-8C15E87E1AF8}" type="presParOf" srcId="{1CEDF149-3897-47F8-A60B-AC2DE9E08A56}" destId="{41C7F456-C0F3-4F56-A07B-DDB7B1B805FE}" srcOrd="3" destOrd="0" presId="urn:microsoft.com/office/officeart/2005/8/layout/hierarchy2"/>
    <dgm:cxn modelId="{4B7A860C-614C-48BB-A94E-9696327B6146}" type="presParOf" srcId="{41C7F456-C0F3-4F56-A07B-DDB7B1B805FE}" destId="{165755E2-1551-41D7-A346-BD0008A88301}" srcOrd="0" destOrd="0" presId="urn:microsoft.com/office/officeart/2005/8/layout/hierarchy2"/>
    <dgm:cxn modelId="{796A212F-62B5-4D32-98A9-8332C1434EF4}" type="presParOf" srcId="{41C7F456-C0F3-4F56-A07B-DDB7B1B805FE}" destId="{0899889D-B0A2-4B6E-9140-EAB457979285}" srcOrd="1" destOrd="0" presId="urn:microsoft.com/office/officeart/2005/8/layout/hierarchy2"/>
    <dgm:cxn modelId="{995D5D2A-7600-42E4-976D-266BEDA6318B}" type="presParOf" srcId="{0899889D-B0A2-4B6E-9140-EAB457979285}" destId="{90D5B3BD-05F5-46B3-AC7C-2B3A9D8FE869}" srcOrd="0" destOrd="0" presId="urn:microsoft.com/office/officeart/2005/8/layout/hierarchy2"/>
    <dgm:cxn modelId="{6C7CA3A9-7C6C-42E1-A9DA-AE82CF69FAE1}" type="presParOf" srcId="{90D5B3BD-05F5-46B3-AC7C-2B3A9D8FE869}" destId="{C37C08DD-C642-4C20-9C46-F5098C2C6CF6}" srcOrd="0" destOrd="0" presId="urn:microsoft.com/office/officeart/2005/8/layout/hierarchy2"/>
    <dgm:cxn modelId="{70983D42-ED5F-4440-B03A-94A43B10561D}" type="presParOf" srcId="{0899889D-B0A2-4B6E-9140-EAB457979285}" destId="{A612BC59-D764-4A63-B6F0-E74AFB36B532}" srcOrd="1" destOrd="0" presId="urn:microsoft.com/office/officeart/2005/8/layout/hierarchy2"/>
    <dgm:cxn modelId="{0DEF5A6E-3E2B-4E72-9C7F-76798AD14712}" type="presParOf" srcId="{A612BC59-D764-4A63-B6F0-E74AFB36B532}" destId="{E749F69A-B45B-4E4B-8EB7-98B8176BB62E}" srcOrd="0" destOrd="0" presId="urn:microsoft.com/office/officeart/2005/8/layout/hierarchy2"/>
    <dgm:cxn modelId="{63F74488-F0A1-4F8E-A811-B23E6BC7EB64}" type="presParOf" srcId="{A612BC59-D764-4A63-B6F0-E74AFB36B532}" destId="{C89727FB-F686-4330-9FDA-3C6C5238D8E2}" srcOrd="1" destOrd="0" presId="urn:microsoft.com/office/officeart/2005/8/layout/hierarchy2"/>
    <dgm:cxn modelId="{9C7F1539-BB87-4CBD-BDF1-2BCE1821CB0D}" type="presParOf" srcId="{0899889D-B0A2-4B6E-9140-EAB457979285}" destId="{19500A5D-C95A-421A-A70F-12DBE20056EF}" srcOrd="2" destOrd="0" presId="urn:microsoft.com/office/officeart/2005/8/layout/hierarchy2"/>
    <dgm:cxn modelId="{58214062-99A5-425F-805E-21340DA14635}" type="presParOf" srcId="{19500A5D-C95A-421A-A70F-12DBE20056EF}" destId="{B5CF3ECD-0AC7-4BA8-A944-BF547BACA046}" srcOrd="0" destOrd="0" presId="urn:microsoft.com/office/officeart/2005/8/layout/hierarchy2"/>
    <dgm:cxn modelId="{398DA074-9875-421F-85A9-1897C84C832A}" type="presParOf" srcId="{0899889D-B0A2-4B6E-9140-EAB457979285}" destId="{5092143B-053B-4A20-ADF1-CDC6887DFFB1}" srcOrd="3" destOrd="0" presId="urn:microsoft.com/office/officeart/2005/8/layout/hierarchy2"/>
    <dgm:cxn modelId="{7C70A787-D9E9-468F-94F7-1EEEB712E464}" type="presParOf" srcId="{5092143B-053B-4A20-ADF1-CDC6887DFFB1}" destId="{F54913FC-49F9-4407-8612-4070EA2B7DAD}" srcOrd="0" destOrd="0" presId="urn:microsoft.com/office/officeart/2005/8/layout/hierarchy2"/>
    <dgm:cxn modelId="{C64C710B-6242-4541-B914-EE9C8759986B}" type="presParOf" srcId="{5092143B-053B-4A20-ADF1-CDC6887DFFB1}" destId="{1A41EF23-B7E3-4EA3-8515-05C56C8FE171}" srcOrd="1" destOrd="0" presId="urn:microsoft.com/office/officeart/2005/8/layout/hierarchy2"/>
    <dgm:cxn modelId="{71A21BCB-3F63-4EC8-A4E7-FEA821D2E602}" type="presParOf" srcId="{1CEDF149-3897-47F8-A60B-AC2DE9E08A56}" destId="{AF23D109-4ADB-4C32-9385-43CB28E76DEC}" srcOrd="4" destOrd="0" presId="urn:microsoft.com/office/officeart/2005/8/layout/hierarchy2"/>
    <dgm:cxn modelId="{4B100521-1331-4E6E-B2E9-82AC6CF392B2}" type="presParOf" srcId="{AF23D109-4ADB-4C32-9385-43CB28E76DEC}" destId="{E5D8231A-5B18-4354-B2A4-2758EC95BC18}" srcOrd="0" destOrd="0" presId="urn:microsoft.com/office/officeart/2005/8/layout/hierarchy2"/>
    <dgm:cxn modelId="{7C9A572B-80CF-4616-B298-A6164BDE71F4}" type="presParOf" srcId="{1CEDF149-3897-47F8-A60B-AC2DE9E08A56}" destId="{D2738A00-435A-48BA-B0D4-0A2D7A8205A0}" srcOrd="5" destOrd="0" presId="urn:microsoft.com/office/officeart/2005/8/layout/hierarchy2"/>
    <dgm:cxn modelId="{D02E677A-F9ED-4B85-A76C-47A32409135F}" type="presParOf" srcId="{D2738A00-435A-48BA-B0D4-0A2D7A8205A0}" destId="{4A52C23F-55A4-47EA-8BFA-D30826A1E300}" srcOrd="0" destOrd="0" presId="urn:microsoft.com/office/officeart/2005/8/layout/hierarchy2"/>
    <dgm:cxn modelId="{A2BBC010-67B4-400E-80D9-43C641066A81}" type="presParOf" srcId="{D2738A00-435A-48BA-B0D4-0A2D7A8205A0}" destId="{793A41D8-62E9-4606-B197-C972AB933438}" srcOrd="1" destOrd="0" presId="urn:microsoft.com/office/officeart/2005/8/layout/hierarchy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A0C643-23F1-4000-A75C-5E84FC18896A}">
      <dsp:nvSpPr>
        <dsp:cNvPr id="0" name=""/>
        <dsp:cNvSpPr/>
      </dsp:nvSpPr>
      <dsp:spPr>
        <a:xfrm>
          <a:off x="4707" y="1016050"/>
          <a:ext cx="649962" cy="93425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可减免</a:t>
          </a:r>
          <a:r>
            <a:rPr lang="en-US" altLang="zh-CN" sz="1100" b="1" kern="1200">
              <a:solidFill>
                <a:schemeClr val="bg1">
                  <a:lumMod val="95000"/>
                </a:schemeClr>
              </a:solidFill>
              <a:latin typeface="微软雅黑" panose="020B0503020204020204" pitchFamily="34" charset="-122"/>
              <a:ea typeface="微软雅黑" panose="020B0503020204020204" pitchFamily="34" charset="-122"/>
              <a:cs typeface="+mn-cs"/>
            </a:rPr>
            <a:t/>
          </a:r>
          <a:br>
            <a:rPr lang="en-US" altLang="zh-CN" sz="1100" b="1" kern="1200">
              <a:solidFill>
                <a:schemeClr val="bg1">
                  <a:lumMod val="95000"/>
                </a:schemeClr>
              </a:solidFill>
              <a:latin typeface="微软雅黑" panose="020B0503020204020204" pitchFamily="34" charset="-122"/>
              <a:ea typeface="微软雅黑" panose="020B0503020204020204" pitchFamily="34" charset="-122"/>
              <a:cs typeface="+mn-cs"/>
            </a:rPr>
          </a:b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保证金的</a:t>
          </a:r>
          <a:r>
            <a:rPr lang="en-US" altLang="zh-CN" sz="1100" b="1" kern="1200">
              <a:solidFill>
                <a:schemeClr val="bg1">
                  <a:lumMod val="95000"/>
                </a:schemeClr>
              </a:solidFill>
              <a:latin typeface="微软雅黑" panose="020B0503020204020204" pitchFamily="34" charset="-122"/>
              <a:ea typeface="微软雅黑" panose="020B0503020204020204" pitchFamily="34" charset="-122"/>
              <a:cs typeface="+mn-cs"/>
            </a:rPr>
            <a:t/>
          </a:r>
          <a:br>
            <a:rPr lang="en-US" altLang="zh-CN" sz="1100" b="1" kern="1200">
              <a:solidFill>
                <a:schemeClr val="bg1">
                  <a:lumMod val="95000"/>
                </a:schemeClr>
              </a:solidFill>
              <a:latin typeface="微软雅黑" panose="020B0503020204020204" pitchFamily="34" charset="-122"/>
              <a:ea typeface="微软雅黑" panose="020B0503020204020204" pitchFamily="34" charset="-122"/>
              <a:cs typeface="+mn-cs"/>
            </a:rPr>
          </a:b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组合策略</a:t>
          </a:r>
        </a:p>
      </dsp:txBody>
      <dsp:txXfrm>
        <a:off x="23744" y="1035087"/>
        <a:ext cx="611888" cy="896183"/>
      </dsp:txXfrm>
    </dsp:sp>
    <dsp:sp modelId="{EEE02B89-6D2D-4235-A07D-112852594E5C}">
      <dsp:nvSpPr>
        <dsp:cNvPr id="0" name=""/>
        <dsp:cNvSpPr/>
      </dsp:nvSpPr>
      <dsp:spPr>
        <a:xfrm rot="16873401">
          <a:off x="311557" y="1044307"/>
          <a:ext cx="852067" cy="41970"/>
        </a:xfrm>
        <a:custGeom>
          <a:avLst/>
          <a:gdLst/>
          <a:ahLst/>
          <a:cxnLst/>
          <a:rect l="0" t="0" r="0" b="0"/>
          <a:pathLst>
            <a:path>
              <a:moveTo>
                <a:pt x="0" y="20983"/>
              </a:moveTo>
              <a:lnTo>
                <a:pt x="1006378" y="2098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716288" y="1043991"/>
        <a:ext cx="42603" cy="42603"/>
      </dsp:txXfrm>
    </dsp:sp>
    <dsp:sp modelId="{C1E39B56-0943-47D2-BEE4-6BA2BE689EA6}">
      <dsp:nvSpPr>
        <dsp:cNvPr id="0" name=""/>
        <dsp:cNvSpPr/>
      </dsp:nvSpPr>
      <dsp:spPr>
        <a:xfrm>
          <a:off x="820511" y="484916"/>
          <a:ext cx="817335" cy="32498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价差策略</a:t>
          </a:r>
        </a:p>
      </dsp:txBody>
      <dsp:txXfrm>
        <a:off x="830029" y="494434"/>
        <a:ext cx="798299" cy="305945"/>
      </dsp:txXfrm>
    </dsp:sp>
    <dsp:sp modelId="{C0EE0F28-8588-4E48-ABCC-0B2D39EACD4F}">
      <dsp:nvSpPr>
        <dsp:cNvPr id="0" name=""/>
        <dsp:cNvSpPr/>
      </dsp:nvSpPr>
      <dsp:spPr>
        <a:xfrm rot="17131230">
          <a:off x="1521802" y="473759"/>
          <a:ext cx="316879" cy="41970"/>
        </a:xfrm>
        <a:custGeom>
          <a:avLst/>
          <a:gdLst/>
          <a:ahLst/>
          <a:cxnLst/>
          <a:rect l="0" t="0" r="0" b="0"/>
          <a:pathLst>
            <a:path>
              <a:moveTo>
                <a:pt x="0" y="20983"/>
              </a:moveTo>
              <a:lnTo>
                <a:pt x="471809" y="2098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1672320" y="486822"/>
        <a:ext cx="15843" cy="15843"/>
      </dsp:txXfrm>
    </dsp:sp>
    <dsp:sp modelId="{4D4433F5-EFFA-4394-83E5-24A73CDD7308}">
      <dsp:nvSpPr>
        <dsp:cNvPr id="0" name=""/>
        <dsp:cNvSpPr/>
      </dsp:nvSpPr>
      <dsp:spPr>
        <a:xfrm>
          <a:off x="1722638" y="136556"/>
          <a:ext cx="875828" cy="41105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ts val="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不收取</a:t>
          </a:r>
          <a:endParaRPr lang="en-US" altLang="zh-CN" sz="1100" b="1" kern="1200">
            <a:solidFill>
              <a:schemeClr val="bg1">
                <a:lumMod val="95000"/>
              </a:schemeClr>
            </a:solidFill>
            <a:latin typeface="微软雅黑" panose="020B0503020204020204" pitchFamily="34" charset="-122"/>
            <a:ea typeface="微软雅黑" panose="020B0503020204020204" pitchFamily="34" charset="-122"/>
            <a:cs typeface="+mn-cs"/>
          </a:endParaRPr>
        </a:p>
        <a:p>
          <a:pPr lvl="0" algn="ctr" defTabSz="488950">
            <a:lnSpc>
              <a:spcPct val="90000"/>
            </a:lnSpc>
            <a:spcBef>
              <a:spcPct val="0"/>
            </a:spcBef>
            <a:spcAft>
              <a:spcPts val="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保证金</a:t>
          </a:r>
        </a:p>
      </dsp:txBody>
      <dsp:txXfrm>
        <a:off x="1734677" y="148595"/>
        <a:ext cx="851750" cy="386973"/>
      </dsp:txXfrm>
    </dsp:sp>
    <dsp:sp modelId="{E8594712-6FFE-4C8B-A6C7-98C5926679D8}">
      <dsp:nvSpPr>
        <dsp:cNvPr id="0" name=""/>
        <dsp:cNvSpPr/>
      </dsp:nvSpPr>
      <dsp:spPr>
        <a:xfrm rot="18391841">
          <a:off x="2557335" y="239439"/>
          <a:ext cx="203243" cy="41970"/>
        </a:xfrm>
        <a:custGeom>
          <a:avLst/>
          <a:gdLst/>
          <a:ahLst/>
          <a:cxnLst/>
          <a:rect l="0" t="0" r="0" b="0"/>
          <a:pathLst>
            <a:path>
              <a:moveTo>
                <a:pt x="0" y="20983"/>
              </a:moveTo>
              <a:lnTo>
                <a:pt x="253002" y="2098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2653876" y="255344"/>
        <a:ext cx="10162" cy="10162"/>
      </dsp:txXfrm>
    </dsp:sp>
    <dsp:sp modelId="{BCE43174-0375-49F5-9D42-C63A1E366DA1}">
      <dsp:nvSpPr>
        <dsp:cNvPr id="0" name=""/>
        <dsp:cNvSpPr/>
      </dsp:nvSpPr>
      <dsp:spPr>
        <a:xfrm>
          <a:off x="2719448" y="48624"/>
          <a:ext cx="1540045" cy="26028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认购牛市价差策略</a:t>
          </a:r>
        </a:p>
      </dsp:txBody>
      <dsp:txXfrm>
        <a:off x="2727072" y="56248"/>
        <a:ext cx="1524797" cy="245039"/>
      </dsp:txXfrm>
    </dsp:sp>
    <dsp:sp modelId="{0C82A5D5-4197-4D31-9677-06A0557A4A27}">
      <dsp:nvSpPr>
        <dsp:cNvPr id="0" name=""/>
        <dsp:cNvSpPr/>
      </dsp:nvSpPr>
      <dsp:spPr>
        <a:xfrm rot="3102441">
          <a:off x="2560312" y="399833"/>
          <a:ext cx="200639" cy="41970"/>
        </a:xfrm>
        <a:custGeom>
          <a:avLst/>
          <a:gdLst/>
          <a:ahLst/>
          <a:cxnLst/>
          <a:rect l="0" t="0" r="0" b="0"/>
          <a:pathLst>
            <a:path>
              <a:moveTo>
                <a:pt x="0" y="20983"/>
              </a:moveTo>
              <a:lnTo>
                <a:pt x="278797" y="2098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2655616" y="415802"/>
        <a:ext cx="10031" cy="10031"/>
      </dsp:txXfrm>
    </dsp:sp>
    <dsp:sp modelId="{64851A74-7E87-46BB-95AE-0365A94AB692}">
      <dsp:nvSpPr>
        <dsp:cNvPr id="0" name=""/>
        <dsp:cNvSpPr/>
      </dsp:nvSpPr>
      <dsp:spPr>
        <a:xfrm>
          <a:off x="2722798" y="368608"/>
          <a:ext cx="1539297" cy="26189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认沽熊市价差策略</a:t>
          </a:r>
        </a:p>
      </dsp:txBody>
      <dsp:txXfrm>
        <a:off x="2730469" y="376279"/>
        <a:ext cx="1523955" cy="246552"/>
      </dsp:txXfrm>
    </dsp:sp>
    <dsp:sp modelId="{1693ACFF-1CFC-4BBF-90A4-72A98268EA2C}">
      <dsp:nvSpPr>
        <dsp:cNvPr id="0" name=""/>
        <dsp:cNvSpPr/>
      </dsp:nvSpPr>
      <dsp:spPr>
        <a:xfrm rot="4546371">
          <a:off x="1507737" y="793635"/>
          <a:ext cx="345009" cy="41970"/>
        </a:xfrm>
        <a:custGeom>
          <a:avLst/>
          <a:gdLst/>
          <a:ahLst/>
          <a:cxnLst/>
          <a:rect l="0" t="0" r="0" b="0"/>
          <a:pathLst>
            <a:path>
              <a:moveTo>
                <a:pt x="0" y="20983"/>
              </a:moveTo>
              <a:lnTo>
                <a:pt x="386680" y="2098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1671617" y="805995"/>
        <a:ext cx="17250" cy="17250"/>
      </dsp:txXfrm>
    </dsp:sp>
    <dsp:sp modelId="{B6A2B1F9-988D-49C2-820A-38F33C040289}">
      <dsp:nvSpPr>
        <dsp:cNvPr id="0" name=""/>
        <dsp:cNvSpPr/>
      </dsp:nvSpPr>
      <dsp:spPr>
        <a:xfrm>
          <a:off x="1722638" y="759417"/>
          <a:ext cx="857428" cy="4448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收取差额部分保证金</a:t>
          </a:r>
        </a:p>
      </dsp:txBody>
      <dsp:txXfrm>
        <a:off x="1735667" y="772446"/>
        <a:ext cx="831370" cy="418776"/>
      </dsp:txXfrm>
    </dsp:sp>
    <dsp:sp modelId="{4777D3AD-8DE2-41B9-B7A9-6136E9E0B674}">
      <dsp:nvSpPr>
        <dsp:cNvPr id="0" name=""/>
        <dsp:cNvSpPr/>
      </dsp:nvSpPr>
      <dsp:spPr>
        <a:xfrm rot="18518490">
          <a:off x="2540975" y="879547"/>
          <a:ext cx="208180" cy="41970"/>
        </a:xfrm>
        <a:custGeom>
          <a:avLst/>
          <a:gdLst/>
          <a:ahLst/>
          <a:cxnLst/>
          <a:rect l="0" t="0" r="0" b="0"/>
          <a:pathLst>
            <a:path>
              <a:moveTo>
                <a:pt x="0" y="20983"/>
              </a:moveTo>
              <a:lnTo>
                <a:pt x="260968" y="2098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2639860" y="895328"/>
        <a:ext cx="10409" cy="10409"/>
      </dsp:txXfrm>
    </dsp:sp>
    <dsp:sp modelId="{22206320-4855-4E1A-924B-EE32FFFA5444}">
      <dsp:nvSpPr>
        <dsp:cNvPr id="0" name=""/>
        <dsp:cNvSpPr/>
      </dsp:nvSpPr>
      <dsp:spPr>
        <a:xfrm>
          <a:off x="2710063" y="689087"/>
          <a:ext cx="1540045" cy="26028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认购熊市价差策略</a:t>
          </a:r>
        </a:p>
      </dsp:txBody>
      <dsp:txXfrm>
        <a:off x="2717687" y="696711"/>
        <a:ext cx="1524797" cy="245039"/>
      </dsp:txXfrm>
    </dsp:sp>
    <dsp:sp modelId="{CF2CC9C0-0D56-46B2-916F-6D84DCB86E6C}">
      <dsp:nvSpPr>
        <dsp:cNvPr id="0" name=""/>
        <dsp:cNvSpPr/>
      </dsp:nvSpPr>
      <dsp:spPr>
        <a:xfrm rot="2528522">
          <a:off x="2556136" y="1022959"/>
          <a:ext cx="185134" cy="41970"/>
        </a:xfrm>
        <a:custGeom>
          <a:avLst/>
          <a:gdLst/>
          <a:ahLst/>
          <a:cxnLst/>
          <a:rect l="0" t="0" r="0" b="0"/>
          <a:pathLst>
            <a:path>
              <a:moveTo>
                <a:pt x="0" y="20983"/>
              </a:moveTo>
              <a:lnTo>
                <a:pt x="228641" y="2098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2644075" y="1039315"/>
        <a:ext cx="9256" cy="9256"/>
      </dsp:txXfrm>
    </dsp:sp>
    <dsp:sp modelId="{5DEFE837-01BC-42E4-96AD-57DBBFB4DE39}">
      <dsp:nvSpPr>
        <dsp:cNvPr id="0" name=""/>
        <dsp:cNvSpPr/>
      </dsp:nvSpPr>
      <dsp:spPr>
        <a:xfrm>
          <a:off x="2717341" y="975910"/>
          <a:ext cx="1533597" cy="26028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认沽牛市价差策略</a:t>
          </a:r>
        </a:p>
      </dsp:txBody>
      <dsp:txXfrm>
        <a:off x="2724965" y="983534"/>
        <a:ext cx="1518349" cy="245039"/>
      </dsp:txXfrm>
    </dsp:sp>
    <dsp:sp modelId="{54473ED6-2FDB-405B-A0B9-072C17AF8FB2}">
      <dsp:nvSpPr>
        <dsp:cNvPr id="0" name=""/>
        <dsp:cNvSpPr/>
      </dsp:nvSpPr>
      <dsp:spPr>
        <a:xfrm rot="2101380">
          <a:off x="631792" y="1534700"/>
          <a:ext cx="252679" cy="41970"/>
        </a:xfrm>
        <a:custGeom>
          <a:avLst/>
          <a:gdLst/>
          <a:ahLst/>
          <a:cxnLst/>
          <a:rect l="0" t="0" r="0" b="0"/>
          <a:pathLst>
            <a:path>
              <a:moveTo>
                <a:pt x="0" y="20983"/>
              </a:moveTo>
              <a:lnTo>
                <a:pt x="323747" y="2098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751815" y="1549369"/>
        <a:ext cx="12633" cy="12633"/>
      </dsp:txXfrm>
    </dsp:sp>
    <dsp:sp modelId="{165755E2-1551-41D7-A346-BD0008A88301}">
      <dsp:nvSpPr>
        <dsp:cNvPr id="0" name=""/>
        <dsp:cNvSpPr/>
      </dsp:nvSpPr>
      <dsp:spPr>
        <a:xfrm>
          <a:off x="861594" y="1384960"/>
          <a:ext cx="1282814" cy="4864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ts val="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跨式策略</a:t>
          </a:r>
          <a:endParaRPr lang="en-US" altLang="zh-CN" sz="1100" b="1" kern="1200">
            <a:solidFill>
              <a:schemeClr val="bg1">
                <a:lumMod val="95000"/>
              </a:schemeClr>
            </a:solidFill>
            <a:latin typeface="微软雅黑" panose="020B0503020204020204" pitchFamily="34" charset="-122"/>
            <a:ea typeface="微软雅黑" panose="020B0503020204020204" pitchFamily="34" charset="-122"/>
            <a:cs typeface="+mn-cs"/>
          </a:endParaRPr>
        </a:p>
        <a:p>
          <a:pPr lvl="0" algn="ctr" defTabSz="488950">
            <a:lnSpc>
              <a:spcPct val="90000"/>
            </a:lnSpc>
            <a:spcBef>
              <a:spcPct val="0"/>
            </a:spcBef>
            <a:spcAft>
              <a:spcPts val="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（收取单边保证金）</a:t>
          </a:r>
        </a:p>
      </dsp:txBody>
      <dsp:txXfrm>
        <a:off x="875842" y="1399208"/>
        <a:ext cx="1254318" cy="457968"/>
      </dsp:txXfrm>
    </dsp:sp>
    <dsp:sp modelId="{90D5B3BD-05F5-46B3-AC7C-2B3A9D8FE869}">
      <dsp:nvSpPr>
        <dsp:cNvPr id="0" name=""/>
        <dsp:cNvSpPr/>
      </dsp:nvSpPr>
      <dsp:spPr>
        <a:xfrm rot="20594439">
          <a:off x="2133579" y="1533688"/>
          <a:ext cx="509925" cy="41970"/>
        </a:xfrm>
        <a:custGeom>
          <a:avLst/>
          <a:gdLst/>
          <a:ahLst/>
          <a:cxnLst/>
          <a:rect l="0" t="0" r="0" b="0"/>
          <a:pathLst>
            <a:path>
              <a:moveTo>
                <a:pt x="0" y="20983"/>
              </a:moveTo>
              <a:lnTo>
                <a:pt x="636974" y="2098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2375794" y="1541925"/>
        <a:ext cx="25496" cy="25496"/>
      </dsp:txXfrm>
    </dsp:sp>
    <dsp:sp modelId="{E749F69A-B45B-4E4B-8EB7-98B8176BB62E}">
      <dsp:nvSpPr>
        <dsp:cNvPr id="0" name=""/>
        <dsp:cNvSpPr/>
      </dsp:nvSpPr>
      <dsp:spPr>
        <a:xfrm>
          <a:off x="2632675" y="1351554"/>
          <a:ext cx="1620001" cy="259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跨式空头策略</a:t>
          </a:r>
        </a:p>
      </dsp:txBody>
      <dsp:txXfrm>
        <a:off x="2640267" y="1359146"/>
        <a:ext cx="1604817" cy="244015"/>
      </dsp:txXfrm>
    </dsp:sp>
    <dsp:sp modelId="{19500A5D-C95A-421A-A70F-12DBE20056EF}">
      <dsp:nvSpPr>
        <dsp:cNvPr id="0" name=""/>
        <dsp:cNvSpPr/>
      </dsp:nvSpPr>
      <dsp:spPr>
        <a:xfrm rot="1187208">
          <a:off x="2129287" y="1693910"/>
          <a:ext cx="512246" cy="41970"/>
        </a:xfrm>
        <a:custGeom>
          <a:avLst/>
          <a:gdLst/>
          <a:ahLst/>
          <a:cxnLst/>
          <a:rect l="0" t="0" r="0" b="0"/>
          <a:pathLst>
            <a:path>
              <a:moveTo>
                <a:pt x="0" y="20983"/>
              </a:moveTo>
              <a:lnTo>
                <a:pt x="636775" y="2098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zh-CN" altLang="en-US" sz="4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2372604" y="1702090"/>
        <a:ext cx="25612" cy="25612"/>
      </dsp:txXfrm>
    </dsp:sp>
    <dsp:sp modelId="{F54913FC-49F9-4407-8612-4070EA2B7DAD}">
      <dsp:nvSpPr>
        <dsp:cNvPr id="0" name=""/>
        <dsp:cNvSpPr/>
      </dsp:nvSpPr>
      <dsp:spPr>
        <a:xfrm>
          <a:off x="2626412" y="1671999"/>
          <a:ext cx="1620001" cy="2591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宽跨式空头策略</a:t>
          </a:r>
        </a:p>
      </dsp:txBody>
      <dsp:txXfrm>
        <a:off x="2634004" y="1679591"/>
        <a:ext cx="1604817" cy="244015"/>
      </dsp:txXfrm>
    </dsp:sp>
    <dsp:sp modelId="{AF23D109-4ADB-4C32-9385-43CB28E76DEC}">
      <dsp:nvSpPr>
        <dsp:cNvPr id="0" name=""/>
        <dsp:cNvSpPr/>
      </dsp:nvSpPr>
      <dsp:spPr>
        <a:xfrm rot="4310200">
          <a:off x="406821" y="1804352"/>
          <a:ext cx="720204" cy="41970"/>
        </a:xfrm>
        <a:custGeom>
          <a:avLst/>
          <a:gdLst/>
          <a:ahLst/>
          <a:cxnLst/>
          <a:rect l="0" t="0" r="0" b="0"/>
          <a:pathLst>
            <a:path>
              <a:moveTo>
                <a:pt x="0" y="20983"/>
              </a:moveTo>
              <a:lnTo>
                <a:pt x="916025" y="2098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endParaRPr>
        </a:p>
      </dsp:txBody>
      <dsp:txXfrm>
        <a:off x="748918" y="1807332"/>
        <a:ext cx="36010" cy="36010"/>
      </dsp:txXfrm>
    </dsp:sp>
    <dsp:sp modelId="{4A52C23F-55A4-47EA-8BFA-D30826A1E300}">
      <dsp:nvSpPr>
        <dsp:cNvPr id="0" name=""/>
        <dsp:cNvSpPr/>
      </dsp:nvSpPr>
      <dsp:spPr>
        <a:xfrm>
          <a:off x="879176" y="2005006"/>
          <a:ext cx="2260176" cy="32498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a:solidFill>
                <a:schemeClr val="bg1">
                  <a:lumMod val="95000"/>
                </a:schemeClr>
              </a:solidFill>
              <a:latin typeface="微软雅黑" panose="020B0503020204020204" pitchFamily="34" charset="-122"/>
              <a:ea typeface="微软雅黑" panose="020B0503020204020204" pitchFamily="34" charset="-122"/>
              <a:cs typeface="+mn-cs"/>
            </a:rPr>
            <a:t>备兑策略（不收取维持保证金）</a:t>
          </a:r>
        </a:p>
      </dsp:txBody>
      <dsp:txXfrm>
        <a:off x="888694" y="2014524"/>
        <a:ext cx="2241140" cy="3059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2585A-FA9A-4AB9-ABD7-467BCF7CFD0E}">
  <ds:schemaRefs/>
</ds:datastoreItem>
</file>

<file path=customXml/itemProps3.xml><?xml version="1.0" encoding="utf-8"?>
<ds:datastoreItem xmlns:ds="http://schemas.openxmlformats.org/officeDocument/2006/customXml" ds:itemID="{F6C9D855-FBE1-46E4-8F47-78BBF031B378}">
  <ds:schemaRefs/>
</ds:datastoreItem>
</file>

<file path=customXml/itemProps4.xml><?xml version="1.0" encoding="utf-8"?>
<ds:datastoreItem xmlns:ds="http://schemas.openxmlformats.org/officeDocument/2006/customXml" ds:itemID="{A9309378-BBB6-4014-B70D-DFAB37ABFF07}">
  <ds:schemaRefs/>
</ds:datastoreItem>
</file>

<file path=customXml/itemProps5.xml><?xml version="1.0" encoding="utf-8"?>
<ds:datastoreItem xmlns:ds="http://schemas.openxmlformats.org/officeDocument/2006/customXml" ds:itemID="{17EB71DC-156C-4345-BB4A-B83B8D50C6B2}">
  <ds:schemaRefs/>
</ds:datastoreItem>
</file>

<file path=docProps/app.xml><?xml version="1.0" encoding="utf-8"?>
<Properties xmlns="http://schemas.openxmlformats.org/officeDocument/2006/extended-properties" xmlns:vt="http://schemas.openxmlformats.org/officeDocument/2006/docPropsVTypes">
  <Template>Normal</Template>
  <Pages>1</Pages>
  <Words>430</Words>
  <Characters>2454</Characters>
  <Lines>20</Lines>
  <Paragraphs>5</Paragraphs>
  <TotalTime>9</TotalTime>
  <ScaleCrop>false</ScaleCrop>
  <LinksUpToDate>false</LinksUpToDate>
  <CharactersWithSpaces>2879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2020-02-11T09:38:00Z</dcterms:created>
  <dc:creator>Windows 用户</dc:creator>
  <cp:lastModifiedBy>原青1426759073</cp:lastModifiedBy>
  <cp:lastPrinted>2019-07-16T01:45:00Z</cp:lastPrinted>
  <dcterms:modified xsi:type="dcterms:W3CDTF">2020-04-03T06:59:55Z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2052-11.1.0.9584</vt:lpwstr>
  </property>
</Properties>
</file>