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1A" w:rsidRDefault="00127610" w:rsidP="00865738">
      <w:pPr>
        <w:spacing w:line="360" w:lineRule="auto"/>
        <w:jc w:val="center"/>
        <w:rPr>
          <w:rFonts w:ascii="宋体" w:hAnsi="宋体" w:cs="宋体"/>
          <w:b/>
          <w:bCs/>
          <w:color w:val="000000"/>
          <w:sz w:val="30"/>
          <w:szCs w:val="30"/>
        </w:rPr>
      </w:pPr>
      <w:bookmarkStart w:id="0" w:name="_Toc249760023"/>
      <w:r w:rsidRPr="00127610">
        <w:rPr>
          <w:rFonts w:ascii="宋体" w:hAnsi="宋体" w:cs="宋体" w:hint="eastAsia"/>
          <w:b/>
          <w:bCs/>
          <w:color w:val="000000"/>
          <w:sz w:val="30"/>
          <w:szCs w:val="30"/>
        </w:rPr>
        <w:t>建信智享添鑫定期开放混合型证券投资基金</w:t>
      </w:r>
    </w:p>
    <w:p w:rsidR="00033A6C" w:rsidRPr="00AB7DCD" w:rsidRDefault="00033A6C" w:rsidP="00865738">
      <w:pPr>
        <w:spacing w:line="360" w:lineRule="auto"/>
        <w:jc w:val="center"/>
        <w:rPr>
          <w:b/>
          <w:bCs/>
          <w:color w:val="000000"/>
          <w:sz w:val="30"/>
          <w:szCs w:val="30"/>
        </w:rPr>
      </w:pPr>
      <w:r>
        <w:rPr>
          <w:rFonts w:hint="eastAsia"/>
          <w:b/>
          <w:bCs/>
          <w:color w:val="000000"/>
          <w:sz w:val="30"/>
          <w:szCs w:val="30"/>
        </w:rPr>
        <w:t>开放日常申购</w:t>
      </w:r>
      <w:r w:rsidR="000E6B11">
        <w:rPr>
          <w:rFonts w:hint="eastAsia"/>
          <w:b/>
          <w:bCs/>
          <w:color w:val="000000"/>
          <w:sz w:val="30"/>
          <w:szCs w:val="30"/>
        </w:rPr>
        <w:t>和</w:t>
      </w:r>
      <w:r>
        <w:rPr>
          <w:rFonts w:hint="eastAsia"/>
          <w:b/>
          <w:bCs/>
          <w:color w:val="000000"/>
          <w:sz w:val="30"/>
          <w:szCs w:val="30"/>
        </w:rPr>
        <w:t>赎回业务</w:t>
      </w:r>
      <w:r w:rsidRPr="00EB1BC8">
        <w:rPr>
          <w:rFonts w:hint="eastAsia"/>
          <w:b/>
          <w:bCs/>
          <w:color w:val="000000"/>
          <w:sz w:val="30"/>
          <w:szCs w:val="30"/>
        </w:rPr>
        <w:t>的</w:t>
      </w:r>
      <w:r>
        <w:rPr>
          <w:rFonts w:hint="eastAsia"/>
          <w:b/>
          <w:bCs/>
          <w:color w:val="000000"/>
          <w:sz w:val="30"/>
          <w:szCs w:val="30"/>
        </w:rPr>
        <w:t>公告</w:t>
      </w:r>
    </w:p>
    <w:p w:rsidR="00033A6C" w:rsidRPr="00AB7DCD" w:rsidRDefault="00033A6C" w:rsidP="00033A6C">
      <w:pPr>
        <w:spacing w:line="360" w:lineRule="auto"/>
        <w:jc w:val="center"/>
        <w:rPr>
          <w:rFonts w:ascii="宋体" w:hAnsi="宋体"/>
          <w:b/>
          <w:sz w:val="24"/>
        </w:rPr>
      </w:pPr>
      <w:r w:rsidRPr="00AB7DCD">
        <w:rPr>
          <w:rFonts w:ascii="宋体" w:hAnsi="宋体" w:hint="eastAsia"/>
          <w:b/>
          <w:sz w:val="24"/>
        </w:rPr>
        <w:t>公告</w:t>
      </w:r>
      <w:r w:rsidRPr="00AB7DCD">
        <w:rPr>
          <w:rFonts w:ascii="宋体" w:hAnsi="宋体"/>
          <w:b/>
          <w:sz w:val="24"/>
        </w:rPr>
        <w:t>送出日期：</w:t>
      </w:r>
      <w:r w:rsidR="0039728B">
        <w:rPr>
          <w:rFonts w:ascii="宋体" w:hAnsi="宋体" w:hint="eastAsia"/>
          <w:b/>
          <w:sz w:val="24"/>
        </w:rPr>
        <w:t>201</w:t>
      </w:r>
      <w:r w:rsidR="00127610">
        <w:rPr>
          <w:rFonts w:ascii="宋体" w:hAnsi="宋体" w:hint="eastAsia"/>
          <w:b/>
          <w:sz w:val="24"/>
        </w:rPr>
        <w:t>9</w:t>
      </w:r>
      <w:r>
        <w:rPr>
          <w:rFonts w:ascii="宋体" w:hAnsi="宋体"/>
          <w:b/>
          <w:sz w:val="24"/>
        </w:rPr>
        <w:t>年</w:t>
      </w:r>
      <w:r w:rsidR="00127610">
        <w:rPr>
          <w:rFonts w:ascii="宋体" w:hAnsi="宋体" w:hint="eastAsia"/>
          <w:b/>
          <w:sz w:val="24"/>
        </w:rPr>
        <w:t>3</w:t>
      </w:r>
      <w:r>
        <w:rPr>
          <w:rFonts w:ascii="宋体" w:hAnsi="宋体"/>
          <w:b/>
          <w:sz w:val="24"/>
        </w:rPr>
        <w:t>月</w:t>
      </w:r>
      <w:r w:rsidR="00CF19AF">
        <w:rPr>
          <w:rFonts w:ascii="宋体" w:hAnsi="宋体" w:hint="eastAsia"/>
          <w:b/>
          <w:sz w:val="24"/>
        </w:rPr>
        <w:t>2</w:t>
      </w:r>
      <w:r>
        <w:rPr>
          <w:rFonts w:ascii="宋体" w:hAnsi="宋体"/>
          <w:b/>
          <w:sz w:val="24"/>
        </w:rPr>
        <w:t>日</w:t>
      </w:r>
    </w:p>
    <w:bookmarkEnd w:id="0"/>
    <w:p w:rsidR="00033A6C" w:rsidRPr="00AB7DCD" w:rsidRDefault="00033A6C" w:rsidP="00033A6C">
      <w:pPr>
        <w:pStyle w:val="3"/>
        <w:keepNext w:val="0"/>
        <w:keepLines w:val="0"/>
        <w:spacing w:before="0" w:after="0" w:line="360" w:lineRule="auto"/>
        <w:rPr>
          <w:rFonts w:ascii="宋体" w:hAnsi="宋体"/>
          <w:bCs w:val="0"/>
          <w:sz w:val="24"/>
          <w:szCs w:val="24"/>
        </w:rPr>
      </w:pPr>
      <w:r w:rsidRPr="00AB7DCD">
        <w:rPr>
          <w:rFonts w:ascii="宋体" w:hAns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6566"/>
      </w:tblGrid>
      <w:tr w:rsidR="00033A6C" w:rsidRPr="00AB7DCD" w:rsidTr="00B46F82">
        <w:trPr>
          <w:jc w:val="center"/>
        </w:trPr>
        <w:tc>
          <w:tcPr>
            <w:tcW w:w="2790" w:type="dxa"/>
            <w:vAlign w:val="center"/>
          </w:tcPr>
          <w:p w:rsidR="00033A6C" w:rsidRPr="00AB7DCD" w:rsidRDefault="00033A6C" w:rsidP="008867BC">
            <w:pPr>
              <w:spacing w:line="360" w:lineRule="auto"/>
              <w:rPr>
                <w:sz w:val="24"/>
              </w:rPr>
            </w:pPr>
            <w:r>
              <w:rPr>
                <w:rFonts w:hint="eastAsia"/>
                <w:sz w:val="24"/>
              </w:rPr>
              <w:t>基金名称</w:t>
            </w:r>
          </w:p>
        </w:tc>
        <w:tc>
          <w:tcPr>
            <w:tcW w:w="6566" w:type="dxa"/>
            <w:vAlign w:val="center"/>
          </w:tcPr>
          <w:p w:rsidR="00033A6C" w:rsidRPr="00AB7DCD" w:rsidRDefault="00127610" w:rsidP="008867BC">
            <w:pPr>
              <w:spacing w:line="360" w:lineRule="auto"/>
              <w:rPr>
                <w:sz w:val="24"/>
              </w:rPr>
            </w:pPr>
            <w:r w:rsidRPr="00127610">
              <w:rPr>
                <w:rFonts w:hint="eastAsia"/>
                <w:bCs/>
                <w:color w:val="000000"/>
                <w:sz w:val="24"/>
              </w:rPr>
              <w:t>建信智享添鑫定期开放混合型证券投资基金</w:t>
            </w:r>
          </w:p>
        </w:tc>
      </w:tr>
      <w:tr w:rsidR="00033A6C" w:rsidRPr="00AB7DCD" w:rsidTr="00B46F82">
        <w:trPr>
          <w:jc w:val="center"/>
        </w:trPr>
        <w:tc>
          <w:tcPr>
            <w:tcW w:w="2790" w:type="dxa"/>
            <w:vAlign w:val="center"/>
          </w:tcPr>
          <w:p w:rsidR="00033A6C" w:rsidRDefault="00033A6C" w:rsidP="008867BC">
            <w:pPr>
              <w:spacing w:line="360" w:lineRule="auto"/>
              <w:rPr>
                <w:sz w:val="24"/>
              </w:rPr>
            </w:pPr>
            <w:r>
              <w:rPr>
                <w:rFonts w:hint="eastAsia"/>
                <w:sz w:val="24"/>
              </w:rPr>
              <w:t>基金简称</w:t>
            </w:r>
          </w:p>
        </w:tc>
        <w:tc>
          <w:tcPr>
            <w:tcW w:w="6566" w:type="dxa"/>
            <w:vAlign w:val="center"/>
          </w:tcPr>
          <w:p w:rsidR="00033A6C" w:rsidRDefault="00127610" w:rsidP="008867BC">
            <w:pPr>
              <w:spacing w:line="360" w:lineRule="auto"/>
              <w:rPr>
                <w:sz w:val="24"/>
              </w:rPr>
            </w:pPr>
            <w:r w:rsidRPr="00127610">
              <w:rPr>
                <w:rFonts w:hint="eastAsia"/>
                <w:sz w:val="24"/>
              </w:rPr>
              <w:t>建信智享添鑫定期开放混合</w:t>
            </w:r>
          </w:p>
        </w:tc>
      </w:tr>
      <w:tr w:rsidR="00033A6C" w:rsidRPr="00AB7DCD" w:rsidTr="00B46F82">
        <w:trPr>
          <w:jc w:val="center"/>
        </w:trPr>
        <w:tc>
          <w:tcPr>
            <w:tcW w:w="2790" w:type="dxa"/>
            <w:vAlign w:val="center"/>
          </w:tcPr>
          <w:p w:rsidR="00033A6C" w:rsidRDefault="00033A6C" w:rsidP="008867BC">
            <w:pPr>
              <w:spacing w:line="360" w:lineRule="auto"/>
              <w:rPr>
                <w:sz w:val="24"/>
              </w:rPr>
            </w:pPr>
            <w:r>
              <w:rPr>
                <w:rFonts w:hint="eastAsia"/>
                <w:sz w:val="24"/>
              </w:rPr>
              <w:t>基金主代码</w:t>
            </w:r>
          </w:p>
        </w:tc>
        <w:tc>
          <w:tcPr>
            <w:tcW w:w="6566" w:type="dxa"/>
            <w:vAlign w:val="center"/>
          </w:tcPr>
          <w:p w:rsidR="00033A6C" w:rsidRDefault="00127610" w:rsidP="00302A0B">
            <w:pPr>
              <w:spacing w:line="360" w:lineRule="auto"/>
              <w:rPr>
                <w:sz w:val="24"/>
              </w:rPr>
            </w:pPr>
            <w:r>
              <w:rPr>
                <w:sz w:val="24"/>
              </w:rPr>
              <w:t>004798</w:t>
            </w:r>
          </w:p>
        </w:tc>
      </w:tr>
      <w:tr w:rsidR="00033A6C" w:rsidRPr="00AB7DCD" w:rsidTr="00B46F82">
        <w:trPr>
          <w:jc w:val="center"/>
        </w:trPr>
        <w:tc>
          <w:tcPr>
            <w:tcW w:w="2790" w:type="dxa"/>
            <w:vAlign w:val="center"/>
          </w:tcPr>
          <w:p w:rsidR="00033A6C" w:rsidRDefault="00033A6C" w:rsidP="008867BC">
            <w:pPr>
              <w:spacing w:line="360" w:lineRule="auto"/>
              <w:rPr>
                <w:sz w:val="24"/>
              </w:rPr>
            </w:pPr>
            <w:r>
              <w:rPr>
                <w:rFonts w:hint="eastAsia"/>
                <w:sz w:val="24"/>
              </w:rPr>
              <w:t>基金运作方式</w:t>
            </w:r>
          </w:p>
        </w:tc>
        <w:tc>
          <w:tcPr>
            <w:tcW w:w="6566" w:type="dxa"/>
            <w:vAlign w:val="center"/>
          </w:tcPr>
          <w:p w:rsidR="00033A6C" w:rsidRDefault="00855102" w:rsidP="006B02BB">
            <w:pPr>
              <w:spacing w:line="360" w:lineRule="auto"/>
              <w:rPr>
                <w:sz w:val="24"/>
              </w:rPr>
            </w:pPr>
            <w:r w:rsidRPr="00855102">
              <w:rPr>
                <w:rFonts w:hint="eastAsia"/>
                <w:sz w:val="24"/>
              </w:rPr>
              <w:t>契约型、定期开放式</w:t>
            </w:r>
          </w:p>
        </w:tc>
      </w:tr>
      <w:tr w:rsidR="00033A6C" w:rsidRPr="00AB7DCD" w:rsidTr="00B46F82">
        <w:trPr>
          <w:jc w:val="center"/>
        </w:trPr>
        <w:tc>
          <w:tcPr>
            <w:tcW w:w="2790" w:type="dxa"/>
            <w:vAlign w:val="center"/>
          </w:tcPr>
          <w:p w:rsidR="00033A6C" w:rsidRDefault="00033A6C" w:rsidP="008867BC">
            <w:pPr>
              <w:spacing w:line="360" w:lineRule="auto"/>
              <w:rPr>
                <w:sz w:val="24"/>
              </w:rPr>
            </w:pPr>
            <w:r>
              <w:rPr>
                <w:rFonts w:hint="eastAsia"/>
                <w:sz w:val="24"/>
              </w:rPr>
              <w:t>基金合同生效日</w:t>
            </w:r>
          </w:p>
        </w:tc>
        <w:tc>
          <w:tcPr>
            <w:tcW w:w="6566" w:type="dxa"/>
            <w:vAlign w:val="center"/>
          </w:tcPr>
          <w:p w:rsidR="00033A6C" w:rsidRDefault="00C7421A" w:rsidP="00127610">
            <w:pPr>
              <w:spacing w:line="360" w:lineRule="auto"/>
              <w:rPr>
                <w:sz w:val="24"/>
              </w:rPr>
            </w:pPr>
            <w:r w:rsidRPr="00C7421A">
              <w:rPr>
                <w:rFonts w:hint="eastAsia"/>
                <w:sz w:val="24"/>
              </w:rPr>
              <w:t>2018</w:t>
            </w:r>
            <w:r w:rsidRPr="00C7421A">
              <w:rPr>
                <w:rFonts w:hint="eastAsia"/>
                <w:sz w:val="24"/>
              </w:rPr>
              <w:t>年</w:t>
            </w:r>
            <w:r w:rsidR="00127610">
              <w:rPr>
                <w:rFonts w:hint="eastAsia"/>
                <w:sz w:val="24"/>
              </w:rPr>
              <w:t>3</w:t>
            </w:r>
            <w:r w:rsidRPr="00C7421A">
              <w:rPr>
                <w:rFonts w:hint="eastAsia"/>
                <w:sz w:val="24"/>
              </w:rPr>
              <w:t>月</w:t>
            </w:r>
            <w:r w:rsidR="00127610">
              <w:rPr>
                <w:rFonts w:hint="eastAsia"/>
                <w:sz w:val="24"/>
              </w:rPr>
              <w:t>5</w:t>
            </w:r>
            <w:r w:rsidRPr="00C7421A">
              <w:rPr>
                <w:rFonts w:hint="eastAsia"/>
                <w:sz w:val="24"/>
              </w:rPr>
              <w:t>日</w:t>
            </w:r>
          </w:p>
        </w:tc>
      </w:tr>
      <w:tr w:rsidR="00033A6C" w:rsidRPr="00AB7DCD" w:rsidTr="00B46F82">
        <w:trPr>
          <w:jc w:val="center"/>
        </w:trPr>
        <w:tc>
          <w:tcPr>
            <w:tcW w:w="2790" w:type="dxa"/>
            <w:vAlign w:val="center"/>
          </w:tcPr>
          <w:p w:rsidR="00033A6C" w:rsidRDefault="00033A6C" w:rsidP="008867BC">
            <w:pPr>
              <w:spacing w:line="360" w:lineRule="auto"/>
              <w:rPr>
                <w:sz w:val="24"/>
              </w:rPr>
            </w:pPr>
            <w:r>
              <w:rPr>
                <w:rFonts w:hint="eastAsia"/>
                <w:sz w:val="24"/>
              </w:rPr>
              <w:t>基金管理人名称</w:t>
            </w:r>
          </w:p>
        </w:tc>
        <w:tc>
          <w:tcPr>
            <w:tcW w:w="6566" w:type="dxa"/>
            <w:vAlign w:val="center"/>
          </w:tcPr>
          <w:p w:rsidR="00033A6C" w:rsidRDefault="00033A6C" w:rsidP="008867BC">
            <w:pPr>
              <w:spacing w:line="360" w:lineRule="auto"/>
              <w:rPr>
                <w:sz w:val="24"/>
              </w:rPr>
            </w:pPr>
            <w:r>
              <w:rPr>
                <w:rFonts w:hint="eastAsia"/>
                <w:sz w:val="24"/>
              </w:rPr>
              <w:t>建信基金管理有限责任公司</w:t>
            </w:r>
          </w:p>
        </w:tc>
      </w:tr>
      <w:tr w:rsidR="00033A6C" w:rsidRPr="00AB7DCD" w:rsidTr="00B46F82">
        <w:trPr>
          <w:jc w:val="center"/>
        </w:trPr>
        <w:tc>
          <w:tcPr>
            <w:tcW w:w="2790" w:type="dxa"/>
            <w:vAlign w:val="center"/>
          </w:tcPr>
          <w:p w:rsidR="00033A6C" w:rsidRDefault="00033A6C" w:rsidP="008867BC">
            <w:pPr>
              <w:spacing w:line="360" w:lineRule="auto"/>
              <w:rPr>
                <w:sz w:val="24"/>
              </w:rPr>
            </w:pPr>
            <w:r>
              <w:rPr>
                <w:rFonts w:hint="eastAsia"/>
                <w:sz w:val="24"/>
              </w:rPr>
              <w:t>基金托管人名称</w:t>
            </w:r>
          </w:p>
        </w:tc>
        <w:tc>
          <w:tcPr>
            <w:tcW w:w="6566" w:type="dxa"/>
            <w:vAlign w:val="center"/>
          </w:tcPr>
          <w:p w:rsidR="00033A6C" w:rsidRDefault="00127610" w:rsidP="008867BC">
            <w:pPr>
              <w:spacing w:line="360" w:lineRule="auto"/>
              <w:rPr>
                <w:sz w:val="24"/>
              </w:rPr>
            </w:pPr>
            <w:r w:rsidRPr="00127610">
              <w:rPr>
                <w:rFonts w:hint="eastAsia"/>
                <w:sz w:val="24"/>
              </w:rPr>
              <w:t>兴业银行股份有限公司</w:t>
            </w:r>
          </w:p>
        </w:tc>
      </w:tr>
      <w:tr w:rsidR="00033A6C" w:rsidRPr="00AB7DCD" w:rsidTr="00B46F82">
        <w:trPr>
          <w:jc w:val="center"/>
        </w:trPr>
        <w:tc>
          <w:tcPr>
            <w:tcW w:w="2790" w:type="dxa"/>
            <w:vAlign w:val="center"/>
          </w:tcPr>
          <w:p w:rsidR="00033A6C" w:rsidRDefault="00033A6C" w:rsidP="008867BC">
            <w:pPr>
              <w:spacing w:line="360" w:lineRule="auto"/>
              <w:rPr>
                <w:sz w:val="24"/>
              </w:rPr>
            </w:pPr>
            <w:r>
              <w:rPr>
                <w:rFonts w:hint="eastAsia"/>
                <w:sz w:val="24"/>
              </w:rPr>
              <w:t>基金注册登记机构名称</w:t>
            </w:r>
          </w:p>
        </w:tc>
        <w:tc>
          <w:tcPr>
            <w:tcW w:w="6566" w:type="dxa"/>
            <w:vAlign w:val="center"/>
          </w:tcPr>
          <w:p w:rsidR="00033A6C" w:rsidRDefault="00033A6C" w:rsidP="008867BC">
            <w:pPr>
              <w:spacing w:line="360" w:lineRule="auto"/>
              <w:rPr>
                <w:sz w:val="24"/>
              </w:rPr>
            </w:pPr>
            <w:r>
              <w:rPr>
                <w:rFonts w:hint="eastAsia"/>
                <w:sz w:val="24"/>
              </w:rPr>
              <w:t>建信基金管理有限责任公司</w:t>
            </w:r>
          </w:p>
        </w:tc>
      </w:tr>
      <w:tr w:rsidR="00033A6C" w:rsidRPr="00AB7DCD" w:rsidTr="00B46F82">
        <w:trPr>
          <w:jc w:val="center"/>
        </w:trPr>
        <w:tc>
          <w:tcPr>
            <w:tcW w:w="2790" w:type="dxa"/>
            <w:vAlign w:val="center"/>
          </w:tcPr>
          <w:p w:rsidR="00033A6C" w:rsidRDefault="00033A6C" w:rsidP="008867BC">
            <w:pPr>
              <w:spacing w:line="360" w:lineRule="auto"/>
              <w:rPr>
                <w:sz w:val="24"/>
              </w:rPr>
            </w:pPr>
            <w:r>
              <w:rPr>
                <w:rFonts w:hint="eastAsia"/>
                <w:sz w:val="24"/>
              </w:rPr>
              <w:t>公告依据</w:t>
            </w:r>
          </w:p>
        </w:tc>
        <w:tc>
          <w:tcPr>
            <w:tcW w:w="6566" w:type="dxa"/>
            <w:vAlign w:val="center"/>
          </w:tcPr>
          <w:p w:rsidR="00033A6C" w:rsidRDefault="00291052" w:rsidP="008867BC">
            <w:pPr>
              <w:spacing w:line="360" w:lineRule="auto"/>
              <w:rPr>
                <w:sz w:val="24"/>
              </w:rPr>
            </w:pPr>
            <w:r w:rsidRPr="00291052">
              <w:rPr>
                <w:rFonts w:hint="eastAsia"/>
                <w:sz w:val="24"/>
              </w:rPr>
              <w:t>《中华人民共和国证券投资基金法》、《公开募集证券投资基金运作管理办法》以及《</w:t>
            </w:r>
            <w:r w:rsidR="00127610" w:rsidRPr="00127610">
              <w:rPr>
                <w:rFonts w:hint="eastAsia"/>
                <w:sz w:val="24"/>
              </w:rPr>
              <w:t>建信智享添鑫定期开放混合型证券投资基金</w:t>
            </w:r>
            <w:r w:rsidRPr="00291052">
              <w:rPr>
                <w:rFonts w:hint="eastAsia"/>
                <w:sz w:val="24"/>
              </w:rPr>
              <w:t>基金合同》、《</w:t>
            </w:r>
            <w:r w:rsidR="00127610" w:rsidRPr="00127610">
              <w:rPr>
                <w:rFonts w:hint="eastAsia"/>
                <w:sz w:val="24"/>
              </w:rPr>
              <w:t>建信智享添鑫定期开放混合型证券投资基金</w:t>
            </w:r>
            <w:r w:rsidRPr="00291052">
              <w:rPr>
                <w:rFonts w:hint="eastAsia"/>
                <w:sz w:val="24"/>
              </w:rPr>
              <w:t>招募说明书》</w:t>
            </w:r>
          </w:p>
        </w:tc>
      </w:tr>
      <w:tr w:rsidR="008867BC" w:rsidRPr="00AB7DCD" w:rsidTr="00B46F82">
        <w:trPr>
          <w:jc w:val="center"/>
        </w:trPr>
        <w:tc>
          <w:tcPr>
            <w:tcW w:w="2790" w:type="dxa"/>
            <w:vAlign w:val="center"/>
          </w:tcPr>
          <w:p w:rsidR="008867BC" w:rsidRDefault="008867BC" w:rsidP="008867BC">
            <w:pPr>
              <w:spacing w:line="360" w:lineRule="auto"/>
              <w:rPr>
                <w:sz w:val="24"/>
              </w:rPr>
            </w:pPr>
            <w:r>
              <w:rPr>
                <w:rFonts w:hint="eastAsia"/>
                <w:sz w:val="24"/>
              </w:rPr>
              <w:t>申购起始日</w:t>
            </w:r>
          </w:p>
        </w:tc>
        <w:tc>
          <w:tcPr>
            <w:tcW w:w="6566" w:type="dxa"/>
            <w:vAlign w:val="center"/>
          </w:tcPr>
          <w:p w:rsidR="008867BC" w:rsidRPr="008867BC" w:rsidRDefault="008867BC" w:rsidP="00127610">
            <w:pPr>
              <w:rPr>
                <w:sz w:val="24"/>
              </w:rPr>
            </w:pPr>
            <w:r w:rsidRPr="008867BC">
              <w:rPr>
                <w:rFonts w:hint="eastAsia"/>
                <w:sz w:val="24"/>
              </w:rPr>
              <w:t>201</w:t>
            </w:r>
            <w:r w:rsidR="00127610">
              <w:rPr>
                <w:rFonts w:hint="eastAsia"/>
                <w:sz w:val="24"/>
              </w:rPr>
              <w:t>9</w:t>
            </w:r>
            <w:r w:rsidRPr="008867BC">
              <w:rPr>
                <w:rFonts w:hint="eastAsia"/>
                <w:sz w:val="24"/>
              </w:rPr>
              <w:t>年</w:t>
            </w:r>
            <w:r w:rsidR="00127610">
              <w:rPr>
                <w:rFonts w:hint="eastAsia"/>
                <w:sz w:val="24"/>
              </w:rPr>
              <w:t>3</w:t>
            </w:r>
            <w:r w:rsidRPr="008867BC">
              <w:rPr>
                <w:rFonts w:hint="eastAsia"/>
                <w:sz w:val="24"/>
              </w:rPr>
              <w:t>月</w:t>
            </w:r>
            <w:r w:rsidR="00127610">
              <w:rPr>
                <w:rFonts w:hint="eastAsia"/>
                <w:sz w:val="24"/>
              </w:rPr>
              <w:t>6</w:t>
            </w:r>
            <w:r w:rsidRPr="008867BC">
              <w:rPr>
                <w:rFonts w:hint="eastAsia"/>
                <w:sz w:val="24"/>
              </w:rPr>
              <w:t>日</w:t>
            </w:r>
          </w:p>
        </w:tc>
      </w:tr>
      <w:tr w:rsidR="00127610" w:rsidRPr="00AB7DCD" w:rsidTr="00B46F82">
        <w:trPr>
          <w:jc w:val="center"/>
        </w:trPr>
        <w:tc>
          <w:tcPr>
            <w:tcW w:w="2790" w:type="dxa"/>
            <w:vAlign w:val="center"/>
          </w:tcPr>
          <w:p w:rsidR="00127610" w:rsidRDefault="00127610" w:rsidP="008867BC">
            <w:pPr>
              <w:spacing w:line="360" w:lineRule="auto"/>
              <w:rPr>
                <w:sz w:val="24"/>
              </w:rPr>
            </w:pPr>
            <w:r>
              <w:rPr>
                <w:rFonts w:hint="eastAsia"/>
                <w:sz w:val="24"/>
              </w:rPr>
              <w:t>赎回起始日</w:t>
            </w:r>
          </w:p>
        </w:tc>
        <w:tc>
          <w:tcPr>
            <w:tcW w:w="6566" w:type="dxa"/>
            <w:vAlign w:val="center"/>
          </w:tcPr>
          <w:p w:rsidR="00127610" w:rsidRPr="008867BC" w:rsidRDefault="00127610" w:rsidP="00AB61BC">
            <w:pPr>
              <w:rPr>
                <w:sz w:val="24"/>
              </w:rPr>
            </w:pPr>
            <w:r w:rsidRPr="008867BC">
              <w:rPr>
                <w:rFonts w:hint="eastAsia"/>
                <w:sz w:val="24"/>
              </w:rPr>
              <w:t>201</w:t>
            </w:r>
            <w:r>
              <w:rPr>
                <w:rFonts w:hint="eastAsia"/>
                <w:sz w:val="24"/>
              </w:rPr>
              <w:t>9</w:t>
            </w:r>
            <w:r w:rsidRPr="008867BC">
              <w:rPr>
                <w:rFonts w:hint="eastAsia"/>
                <w:sz w:val="24"/>
              </w:rPr>
              <w:t>年</w:t>
            </w:r>
            <w:r>
              <w:rPr>
                <w:rFonts w:hint="eastAsia"/>
                <w:sz w:val="24"/>
              </w:rPr>
              <w:t>3</w:t>
            </w:r>
            <w:r w:rsidRPr="008867BC">
              <w:rPr>
                <w:rFonts w:hint="eastAsia"/>
                <w:sz w:val="24"/>
              </w:rPr>
              <w:t>月</w:t>
            </w:r>
            <w:r>
              <w:rPr>
                <w:rFonts w:hint="eastAsia"/>
                <w:sz w:val="24"/>
              </w:rPr>
              <w:t>6</w:t>
            </w:r>
            <w:r w:rsidRPr="008867BC">
              <w:rPr>
                <w:rFonts w:hint="eastAsia"/>
                <w:sz w:val="24"/>
              </w:rPr>
              <w:t>日</w:t>
            </w:r>
          </w:p>
        </w:tc>
      </w:tr>
    </w:tbl>
    <w:p w:rsidR="00033A6C" w:rsidRPr="00A079A1" w:rsidRDefault="00033A6C" w:rsidP="00033A6C">
      <w:pPr>
        <w:spacing w:line="360" w:lineRule="auto"/>
        <w:rPr>
          <w:sz w:val="24"/>
        </w:rPr>
      </w:pPr>
      <w:r>
        <w:rPr>
          <w:rFonts w:hint="eastAsia"/>
          <w:color w:val="000000"/>
          <w:sz w:val="24"/>
        </w:rPr>
        <w:t>注：（</w:t>
      </w:r>
      <w:r>
        <w:rPr>
          <w:rFonts w:hint="eastAsia"/>
          <w:color w:val="000000"/>
          <w:sz w:val="24"/>
        </w:rPr>
        <w:t>1</w:t>
      </w:r>
      <w:r>
        <w:rPr>
          <w:rFonts w:hint="eastAsia"/>
          <w:color w:val="000000"/>
          <w:sz w:val="24"/>
        </w:rPr>
        <w:t>）本基金为</w:t>
      </w:r>
      <w:r w:rsidR="00DA7386" w:rsidRPr="00DA7386">
        <w:rPr>
          <w:rFonts w:hint="eastAsia"/>
          <w:color w:val="000000"/>
          <w:sz w:val="24"/>
        </w:rPr>
        <w:t>股票型证券投资基金</w:t>
      </w:r>
      <w:r>
        <w:rPr>
          <w:rFonts w:hint="eastAsia"/>
          <w:color w:val="000000"/>
          <w:sz w:val="24"/>
        </w:rPr>
        <w:t>，基金管理人为建信基金管理有限责任公司（以下简称“本公司”），基金注册登记机构为建信基金管理有限责任公司，基金托管人为</w:t>
      </w:r>
      <w:r w:rsidR="00127610" w:rsidRPr="00127610">
        <w:rPr>
          <w:rFonts w:hint="eastAsia"/>
          <w:sz w:val="24"/>
        </w:rPr>
        <w:t>兴业银行股份有限公司</w:t>
      </w:r>
      <w:r>
        <w:rPr>
          <w:rFonts w:hint="eastAsia"/>
          <w:color w:val="000000"/>
          <w:sz w:val="24"/>
        </w:rPr>
        <w:t>。</w:t>
      </w:r>
    </w:p>
    <w:p w:rsidR="00033A6C" w:rsidRDefault="00033A6C" w:rsidP="00033A6C">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0E6B11" w:rsidRPr="000E6B11">
        <w:rPr>
          <w:rFonts w:hint="eastAsia"/>
          <w:color w:val="000000"/>
          <w:sz w:val="24"/>
        </w:rPr>
        <w:t>本基金的方式运作是契约型、定期开放式。本次开放期为</w:t>
      </w:r>
      <w:r w:rsidR="000E6B11" w:rsidRPr="000E6B11">
        <w:rPr>
          <w:rFonts w:hint="eastAsia"/>
          <w:color w:val="000000"/>
          <w:sz w:val="24"/>
        </w:rPr>
        <w:t>201</w:t>
      </w:r>
      <w:r w:rsidR="000E6B11">
        <w:rPr>
          <w:rFonts w:hint="eastAsia"/>
          <w:color w:val="000000"/>
          <w:sz w:val="24"/>
        </w:rPr>
        <w:t>9</w:t>
      </w:r>
      <w:r w:rsidR="000E6B11" w:rsidRPr="000E6B11">
        <w:rPr>
          <w:rFonts w:hint="eastAsia"/>
          <w:color w:val="000000"/>
          <w:sz w:val="24"/>
        </w:rPr>
        <w:t>年</w:t>
      </w:r>
      <w:r w:rsidR="000E6B11">
        <w:rPr>
          <w:rFonts w:hint="eastAsia"/>
          <w:color w:val="000000"/>
          <w:sz w:val="24"/>
        </w:rPr>
        <w:t>3</w:t>
      </w:r>
      <w:r w:rsidR="000E6B11" w:rsidRPr="000E6B11">
        <w:rPr>
          <w:rFonts w:hint="eastAsia"/>
          <w:color w:val="000000"/>
          <w:sz w:val="24"/>
        </w:rPr>
        <w:t>月</w:t>
      </w:r>
      <w:r w:rsidR="000E6B11">
        <w:rPr>
          <w:rFonts w:hint="eastAsia"/>
          <w:color w:val="000000"/>
          <w:sz w:val="24"/>
        </w:rPr>
        <w:t>6</w:t>
      </w:r>
      <w:r w:rsidR="000E6B11" w:rsidRPr="000E6B11">
        <w:rPr>
          <w:rFonts w:hint="eastAsia"/>
          <w:color w:val="000000"/>
          <w:sz w:val="24"/>
        </w:rPr>
        <w:t>日至</w:t>
      </w:r>
      <w:r w:rsidR="000E6B11" w:rsidRPr="000E6B11">
        <w:rPr>
          <w:rFonts w:hint="eastAsia"/>
          <w:color w:val="000000"/>
          <w:sz w:val="24"/>
        </w:rPr>
        <w:t>201</w:t>
      </w:r>
      <w:r w:rsidR="000E6B11">
        <w:rPr>
          <w:rFonts w:hint="eastAsia"/>
          <w:color w:val="000000"/>
          <w:sz w:val="24"/>
        </w:rPr>
        <w:t>9</w:t>
      </w:r>
      <w:r w:rsidR="000E6B11" w:rsidRPr="000E6B11">
        <w:rPr>
          <w:rFonts w:hint="eastAsia"/>
          <w:color w:val="000000"/>
          <w:sz w:val="24"/>
        </w:rPr>
        <w:t>年</w:t>
      </w:r>
      <w:r w:rsidR="00CF19AF">
        <w:rPr>
          <w:rFonts w:hint="eastAsia"/>
          <w:color w:val="000000"/>
          <w:sz w:val="24"/>
        </w:rPr>
        <w:t>3</w:t>
      </w:r>
      <w:r w:rsidR="00CF19AF">
        <w:rPr>
          <w:rFonts w:hint="eastAsia"/>
          <w:color w:val="000000"/>
          <w:sz w:val="24"/>
        </w:rPr>
        <w:t>月</w:t>
      </w:r>
      <w:r w:rsidR="00CF19AF">
        <w:rPr>
          <w:rFonts w:hint="eastAsia"/>
          <w:color w:val="000000"/>
          <w:sz w:val="24"/>
        </w:rPr>
        <w:t>26</w:t>
      </w:r>
      <w:r w:rsidR="00CF19AF">
        <w:rPr>
          <w:rFonts w:hint="eastAsia"/>
          <w:color w:val="000000"/>
          <w:sz w:val="24"/>
        </w:rPr>
        <w:t>日</w:t>
      </w:r>
      <w:r w:rsidR="000E6B11" w:rsidRPr="000E6B11">
        <w:rPr>
          <w:rFonts w:hint="eastAsia"/>
          <w:color w:val="000000"/>
          <w:sz w:val="24"/>
        </w:rPr>
        <w:t>（</w:t>
      </w:r>
      <w:r w:rsidR="00CF19AF">
        <w:rPr>
          <w:rFonts w:hint="eastAsia"/>
          <w:color w:val="000000"/>
          <w:sz w:val="24"/>
        </w:rPr>
        <w:t>15</w:t>
      </w:r>
      <w:r w:rsidR="000E6B11" w:rsidRPr="000E6B11">
        <w:rPr>
          <w:rFonts w:hint="eastAsia"/>
          <w:color w:val="000000"/>
          <w:sz w:val="24"/>
        </w:rPr>
        <w:t>个交易日），是建信智享添鑫定期开放混合型证券投资基金（以下简称“本基金”）第一个封闭期结束后的开放期，也是本基金开始运作以来的第一个开放期。</w:t>
      </w:r>
    </w:p>
    <w:p w:rsidR="000E6B11" w:rsidRPr="00F1513E" w:rsidRDefault="000E6B11" w:rsidP="000E6B11">
      <w:pPr>
        <w:spacing w:line="360" w:lineRule="auto"/>
        <w:ind w:firstLineChars="200" w:firstLine="482"/>
        <w:rPr>
          <w:b/>
          <w:color w:val="000000"/>
          <w:sz w:val="24"/>
        </w:rPr>
      </w:pPr>
      <w:bookmarkStart w:id="1" w:name="_GoBack"/>
      <w:r w:rsidRPr="00F1513E">
        <w:rPr>
          <w:rFonts w:hint="eastAsia"/>
          <w:b/>
          <w:color w:val="000000"/>
          <w:sz w:val="24"/>
        </w:rPr>
        <w:t>特别提示：</w:t>
      </w:r>
    </w:p>
    <w:p w:rsidR="000E6B11" w:rsidRPr="001A08FC" w:rsidRDefault="000E6B11" w:rsidP="000E6B11">
      <w:pPr>
        <w:spacing w:line="360" w:lineRule="auto"/>
        <w:ind w:firstLineChars="200" w:firstLine="480"/>
        <w:rPr>
          <w:sz w:val="24"/>
        </w:rPr>
      </w:pPr>
      <w:r w:rsidRPr="008B3844">
        <w:rPr>
          <w:rFonts w:hint="eastAsia"/>
          <w:color w:val="000000"/>
          <w:sz w:val="24"/>
        </w:rPr>
        <w:t>（</w:t>
      </w:r>
      <w:r>
        <w:rPr>
          <w:rFonts w:hint="eastAsia"/>
          <w:color w:val="000000"/>
          <w:sz w:val="24"/>
        </w:rPr>
        <w:t>1</w:t>
      </w:r>
      <w:r w:rsidRPr="008B3844">
        <w:rPr>
          <w:rFonts w:hint="eastAsia"/>
          <w:color w:val="000000"/>
          <w:sz w:val="24"/>
        </w:rPr>
        <w:t>）</w:t>
      </w:r>
      <w:r w:rsidRPr="00D411A2">
        <w:rPr>
          <w:rFonts w:hint="eastAsia"/>
          <w:sz w:val="24"/>
        </w:rPr>
        <w:t>本基金的第一个封闭期为</w:t>
      </w:r>
      <w:r>
        <w:rPr>
          <w:rFonts w:hint="eastAsia"/>
          <w:sz w:val="24"/>
        </w:rPr>
        <w:t>基金</w:t>
      </w:r>
      <w:r w:rsidRPr="00D411A2">
        <w:rPr>
          <w:rFonts w:hint="eastAsia"/>
          <w:sz w:val="24"/>
        </w:rPr>
        <w:t>生效之日起至</w:t>
      </w:r>
      <w:r w:rsidRPr="00D411A2">
        <w:rPr>
          <w:rFonts w:hint="eastAsia"/>
          <w:sz w:val="24"/>
        </w:rPr>
        <w:t xml:space="preserve">1 </w:t>
      </w:r>
      <w:r w:rsidRPr="00D411A2">
        <w:rPr>
          <w:rFonts w:hint="eastAsia"/>
          <w:sz w:val="24"/>
        </w:rPr>
        <w:t>年后的对应日（若对应日的下一日非工作日，则封闭期顺延直至下一日为工作日）的期间。下一个封闭期为首个开放期结束之日次日（包括该日）起至</w:t>
      </w:r>
      <w:r w:rsidRPr="00D411A2">
        <w:rPr>
          <w:rFonts w:hint="eastAsia"/>
          <w:sz w:val="24"/>
        </w:rPr>
        <w:t xml:space="preserve">1 </w:t>
      </w:r>
      <w:r w:rsidRPr="00D411A2">
        <w:rPr>
          <w:rFonts w:hint="eastAsia"/>
          <w:sz w:val="24"/>
        </w:rPr>
        <w:t>年后的对应日（若对应日的</w:t>
      </w:r>
      <w:r w:rsidRPr="00D411A2">
        <w:rPr>
          <w:rFonts w:hint="eastAsia"/>
          <w:sz w:val="24"/>
        </w:rPr>
        <w:lastRenderedPageBreak/>
        <w:t>下一日非工作日，则封闭期顺延直至下一日为工作日）的期间，以此类推。如该对应日不存在对应日期的，则顺延至下一日。本基金封闭期内不办理申购与赎回业务，也不上市交易</w:t>
      </w:r>
      <w:r>
        <w:rPr>
          <w:rFonts w:hint="eastAsia"/>
          <w:sz w:val="24"/>
        </w:rPr>
        <w:t>。</w:t>
      </w:r>
    </w:p>
    <w:p w:rsidR="000E6B11" w:rsidRPr="00783B1B" w:rsidRDefault="000E6B11" w:rsidP="000E6B11">
      <w:pPr>
        <w:spacing w:line="360" w:lineRule="auto"/>
        <w:ind w:firstLineChars="200" w:firstLine="480"/>
        <w:rPr>
          <w:sz w:val="24"/>
        </w:rPr>
      </w:pPr>
      <w:r>
        <w:rPr>
          <w:rFonts w:cs="SimSun-Identity-H" w:hint="eastAsia"/>
          <w:kern w:val="0"/>
          <w:sz w:val="24"/>
        </w:rPr>
        <w:t>（</w:t>
      </w:r>
      <w:r>
        <w:rPr>
          <w:rFonts w:cs="SimSun-Identity-H" w:hint="eastAsia"/>
          <w:kern w:val="0"/>
          <w:sz w:val="24"/>
        </w:rPr>
        <w:t>2</w:t>
      </w:r>
      <w:r>
        <w:rPr>
          <w:rFonts w:cs="SimSun-Identity-H" w:hint="eastAsia"/>
          <w:kern w:val="0"/>
          <w:sz w:val="24"/>
        </w:rPr>
        <w:t>）</w:t>
      </w:r>
      <w:r w:rsidRPr="00783B1B">
        <w:rPr>
          <w:rFonts w:hint="eastAsia"/>
          <w:sz w:val="24"/>
        </w:rPr>
        <w:t>本基金每个封闭期结束之后第一个工作日起进入开放期，开放期的期限为自封闭期结束之日后第一个工作日起（含该日）五至二十个工作日，具体期间由基金管理人在封闭期结束前公告说明。如在开放期内发生不可抗力或其他情形致使基金无法按时开放申购与赎回业务的，开放期时间中止计算，在不可抗力或其他情形影响因素消除之日次一工作日起，继续计算该开放期时间，直到满足开放期的时间要求，具体时间以基金管理人届时公告为准。</w:t>
      </w:r>
    </w:p>
    <w:p w:rsidR="000E6B11" w:rsidRPr="00AB7DCD" w:rsidRDefault="000E6B11" w:rsidP="000E6B11">
      <w:pPr>
        <w:spacing w:line="360" w:lineRule="auto"/>
        <w:ind w:firstLineChars="200" w:firstLine="480"/>
        <w:rPr>
          <w:color w:val="000000"/>
          <w:sz w:val="24"/>
        </w:rPr>
      </w:pPr>
      <w:r>
        <w:rPr>
          <w:rFonts w:hint="eastAsia"/>
          <w:sz w:val="24"/>
        </w:rPr>
        <w:t>（</w:t>
      </w:r>
      <w:r>
        <w:rPr>
          <w:rFonts w:hint="eastAsia"/>
          <w:sz w:val="24"/>
        </w:rPr>
        <w:t>3</w:t>
      </w:r>
      <w:r>
        <w:rPr>
          <w:rFonts w:hint="eastAsia"/>
          <w:sz w:val="24"/>
        </w:rPr>
        <w:t>）</w:t>
      </w:r>
      <w:r w:rsidRPr="00783B1B">
        <w:rPr>
          <w:rFonts w:hint="eastAsia"/>
          <w:sz w:val="24"/>
        </w:rPr>
        <w:t>在开放期内，投资人在基金合同约定之外的日期和时间提出申购、赎回或转换申请且登记机构确认接受的，其基金份额申购、赎回价格为该开放期下一开放日基金份额申购、赎回的价格；但若投资人在开放期最后一日业务办理时间结束之后提出申购、赎回或者转换申请的，视为无效申请。</w:t>
      </w:r>
    </w:p>
    <w:bookmarkEnd w:id="1"/>
    <w:p w:rsidR="00033A6C" w:rsidRPr="00AB7DCD" w:rsidRDefault="00033A6C" w:rsidP="00033A6C">
      <w:pPr>
        <w:pStyle w:val="3"/>
        <w:keepNext w:val="0"/>
        <w:keepLines w:val="0"/>
        <w:spacing w:before="0" w:after="0" w:line="360" w:lineRule="auto"/>
        <w:rPr>
          <w:rFonts w:ascii="宋体" w:hAnsi="宋体"/>
          <w:bCs w:val="0"/>
          <w:sz w:val="24"/>
          <w:szCs w:val="24"/>
        </w:rPr>
      </w:pPr>
      <w:r w:rsidRPr="007C0C01">
        <w:rPr>
          <w:rFonts w:ascii="宋体" w:hAnsi="宋体" w:hint="eastAsia"/>
          <w:bCs w:val="0"/>
          <w:sz w:val="24"/>
          <w:szCs w:val="24"/>
        </w:rPr>
        <w:t>2.日常申购、赎回（转换、定期定额投资）业务的办理时间</w:t>
      </w:r>
    </w:p>
    <w:p w:rsidR="000E6B11" w:rsidRPr="000E6B11" w:rsidRDefault="000E6B11" w:rsidP="000E6B11">
      <w:pPr>
        <w:spacing w:line="360" w:lineRule="auto"/>
        <w:ind w:firstLineChars="200" w:firstLine="480"/>
        <w:rPr>
          <w:color w:val="000000"/>
          <w:sz w:val="24"/>
        </w:rPr>
      </w:pPr>
      <w:r w:rsidRPr="000E6B11">
        <w:rPr>
          <w:rFonts w:hint="eastAsia"/>
          <w:color w:val="000000"/>
          <w:sz w:val="24"/>
        </w:rPr>
        <w:t>2019</w:t>
      </w:r>
      <w:r w:rsidRPr="000E6B11">
        <w:rPr>
          <w:rFonts w:hint="eastAsia"/>
          <w:color w:val="000000"/>
          <w:sz w:val="24"/>
        </w:rPr>
        <w:t>年</w:t>
      </w:r>
      <w:r w:rsidRPr="000E6B11">
        <w:rPr>
          <w:rFonts w:hint="eastAsia"/>
          <w:color w:val="000000"/>
          <w:sz w:val="24"/>
        </w:rPr>
        <w:t>3</w:t>
      </w:r>
      <w:r w:rsidRPr="000E6B11">
        <w:rPr>
          <w:rFonts w:hint="eastAsia"/>
          <w:color w:val="000000"/>
          <w:sz w:val="24"/>
        </w:rPr>
        <w:t>月</w:t>
      </w:r>
      <w:r w:rsidRPr="000E6B11">
        <w:rPr>
          <w:rFonts w:hint="eastAsia"/>
          <w:color w:val="000000"/>
          <w:sz w:val="24"/>
        </w:rPr>
        <w:t>6</w:t>
      </w:r>
      <w:r w:rsidRPr="000E6B11">
        <w:rPr>
          <w:rFonts w:hint="eastAsia"/>
          <w:color w:val="000000"/>
          <w:sz w:val="24"/>
        </w:rPr>
        <w:t>日至</w:t>
      </w:r>
      <w:r w:rsidRPr="000E6B11">
        <w:rPr>
          <w:rFonts w:hint="eastAsia"/>
          <w:color w:val="000000"/>
          <w:sz w:val="24"/>
        </w:rPr>
        <w:t>2019</w:t>
      </w:r>
      <w:r w:rsidRPr="000E6B11">
        <w:rPr>
          <w:rFonts w:hint="eastAsia"/>
          <w:color w:val="000000"/>
          <w:sz w:val="24"/>
        </w:rPr>
        <w:t>年</w:t>
      </w:r>
      <w:r w:rsidR="00CF19AF">
        <w:rPr>
          <w:rFonts w:hint="eastAsia"/>
          <w:color w:val="000000"/>
          <w:sz w:val="24"/>
        </w:rPr>
        <w:t>3</w:t>
      </w:r>
      <w:r w:rsidR="00CF19AF">
        <w:rPr>
          <w:rFonts w:hint="eastAsia"/>
          <w:color w:val="000000"/>
          <w:sz w:val="24"/>
        </w:rPr>
        <w:t>月</w:t>
      </w:r>
      <w:r w:rsidR="00CF19AF">
        <w:rPr>
          <w:rFonts w:hint="eastAsia"/>
          <w:color w:val="000000"/>
          <w:sz w:val="24"/>
        </w:rPr>
        <w:t>26</w:t>
      </w:r>
      <w:r w:rsidR="00CF19AF">
        <w:rPr>
          <w:rFonts w:hint="eastAsia"/>
          <w:color w:val="000000"/>
          <w:sz w:val="24"/>
        </w:rPr>
        <w:t>日</w:t>
      </w:r>
      <w:r w:rsidRPr="000E6B11">
        <w:rPr>
          <w:rFonts w:hint="eastAsia"/>
          <w:color w:val="000000"/>
          <w:sz w:val="24"/>
        </w:rPr>
        <w:t>（</w:t>
      </w:r>
      <w:r w:rsidR="00CF19AF">
        <w:rPr>
          <w:rFonts w:hint="eastAsia"/>
          <w:color w:val="000000"/>
          <w:sz w:val="24"/>
        </w:rPr>
        <w:t>15</w:t>
      </w:r>
      <w:r w:rsidRPr="000E6B11">
        <w:rPr>
          <w:rFonts w:hint="eastAsia"/>
          <w:color w:val="000000"/>
          <w:sz w:val="24"/>
        </w:rPr>
        <w:t>个交易日）为本基金第一个开放期，开放期内，投资人可办理基金份额的申购和赎回，具体办理时间为上海证券交易所、深圳证券交易所的正常交易日的交易时间，但基金管理人根据法律法规、中国证监会的要求或基金合同的规定公告暂停申购、赎回时除外。在封闭期内，本基金不办理申购、赎回业务，也不上市交易。</w:t>
      </w:r>
    </w:p>
    <w:p w:rsidR="00E553CA" w:rsidRPr="00AB7DCD" w:rsidRDefault="000E6B11" w:rsidP="000E6B11">
      <w:pPr>
        <w:spacing w:line="360" w:lineRule="auto"/>
        <w:ind w:firstLineChars="200" w:firstLine="480"/>
        <w:rPr>
          <w:color w:val="000000"/>
          <w:sz w:val="24"/>
        </w:rPr>
      </w:pPr>
      <w:r w:rsidRPr="000E6B11">
        <w:rPr>
          <w:rFonts w:hint="eastAsia"/>
          <w:color w:val="000000"/>
          <w:sz w:val="24"/>
        </w:rPr>
        <w:t>基金合同生效后，若出现新的证券交易市场、证券交易所交易时间变更或其他特殊情况，基金管理人将视情况对前述开放日及开放时间进行相应的调整，并在指定媒介上公告。</w:t>
      </w:r>
    </w:p>
    <w:p w:rsidR="00033A6C" w:rsidRPr="00AB7DCD" w:rsidRDefault="00033A6C" w:rsidP="00033A6C">
      <w:pPr>
        <w:pStyle w:val="3"/>
        <w:keepNext w:val="0"/>
        <w:keepLines w:val="0"/>
        <w:spacing w:before="0" w:after="0" w:line="360" w:lineRule="auto"/>
        <w:rPr>
          <w:rFonts w:ascii="宋体" w:hAnsi="宋体"/>
          <w:bCs w:val="0"/>
          <w:sz w:val="24"/>
          <w:szCs w:val="24"/>
        </w:rPr>
      </w:pPr>
      <w:r w:rsidRPr="00AB7DCD">
        <w:rPr>
          <w:rFonts w:ascii="宋体" w:hAnsi="宋体" w:hint="eastAsia"/>
          <w:bCs w:val="0"/>
          <w:sz w:val="24"/>
          <w:szCs w:val="24"/>
        </w:rPr>
        <w:t>3.日常申购业务</w:t>
      </w:r>
    </w:p>
    <w:p w:rsidR="00E553CA" w:rsidRPr="00AB7DCD" w:rsidRDefault="00E553CA" w:rsidP="00E553CA">
      <w:pPr>
        <w:pStyle w:val="3"/>
        <w:keepNext w:val="0"/>
        <w:keepLines w:val="0"/>
        <w:spacing w:before="0" w:after="0" w:line="360" w:lineRule="auto"/>
        <w:rPr>
          <w:rFonts w:ascii="宋体" w:hAnsi="宋体"/>
          <w:bCs w:val="0"/>
          <w:sz w:val="24"/>
          <w:szCs w:val="24"/>
        </w:rPr>
      </w:pPr>
      <w:r w:rsidRPr="000E6939">
        <w:rPr>
          <w:rFonts w:ascii="宋体" w:hAnsi="宋体" w:hint="eastAsia"/>
          <w:bCs w:val="0"/>
          <w:sz w:val="24"/>
          <w:szCs w:val="24"/>
        </w:rPr>
        <w:t>3.1申购数量限制</w:t>
      </w:r>
    </w:p>
    <w:p w:rsidR="00E553CA" w:rsidRPr="003E7603" w:rsidRDefault="00C7421A" w:rsidP="00C7421A">
      <w:pPr>
        <w:spacing w:line="360" w:lineRule="auto"/>
        <w:ind w:firstLineChars="200" w:firstLine="480"/>
        <w:rPr>
          <w:color w:val="000000"/>
          <w:sz w:val="24"/>
        </w:rPr>
      </w:pPr>
      <w:r w:rsidRPr="00C7421A">
        <w:rPr>
          <w:rFonts w:hint="eastAsia"/>
          <w:color w:val="000000"/>
          <w:sz w:val="24"/>
        </w:rPr>
        <w:t>本基金管理人直销柜台每个基金账户首次最低申购金额、追加单笔申购最低金额均为</w:t>
      </w:r>
      <w:r w:rsidRPr="00C7421A">
        <w:rPr>
          <w:rFonts w:hint="eastAsia"/>
          <w:color w:val="000000"/>
          <w:sz w:val="24"/>
        </w:rPr>
        <w:t>10</w:t>
      </w:r>
      <w:r w:rsidRPr="00C7421A">
        <w:rPr>
          <w:rFonts w:hint="eastAsia"/>
          <w:color w:val="000000"/>
          <w:sz w:val="24"/>
        </w:rPr>
        <w:t>元人民币；通过本基金管理人网上交易平台申购本基金时，最低申购金额、定期定额投资最低金额均为</w:t>
      </w:r>
      <w:r w:rsidRPr="00C7421A">
        <w:rPr>
          <w:rFonts w:hint="eastAsia"/>
          <w:color w:val="000000"/>
          <w:sz w:val="24"/>
        </w:rPr>
        <w:t>10</w:t>
      </w:r>
      <w:r w:rsidRPr="00C7421A">
        <w:rPr>
          <w:rFonts w:hint="eastAsia"/>
          <w:color w:val="000000"/>
          <w:sz w:val="24"/>
        </w:rPr>
        <w:t>元人民币</w:t>
      </w:r>
      <w:r>
        <w:rPr>
          <w:rFonts w:hint="eastAsia"/>
          <w:color w:val="000000"/>
          <w:sz w:val="24"/>
        </w:rPr>
        <w:t>；</w:t>
      </w:r>
      <w:r w:rsidRPr="00C7421A">
        <w:rPr>
          <w:rFonts w:hint="eastAsia"/>
          <w:color w:val="000000"/>
          <w:sz w:val="24"/>
        </w:rPr>
        <w:t>其他销售机构网点每个基金账户单笔申购最低金额为</w:t>
      </w:r>
      <w:r w:rsidRPr="00C7421A">
        <w:rPr>
          <w:rFonts w:hint="eastAsia"/>
          <w:color w:val="000000"/>
          <w:sz w:val="24"/>
        </w:rPr>
        <w:t>10</w:t>
      </w:r>
      <w:r w:rsidRPr="00C7421A">
        <w:rPr>
          <w:rFonts w:hint="eastAsia"/>
          <w:color w:val="000000"/>
          <w:sz w:val="24"/>
        </w:rPr>
        <w:t>元人民币，其他销售机构另有规定最低单笔申购金额高于</w:t>
      </w:r>
      <w:r w:rsidRPr="00C7421A">
        <w:rPr>
          <w:rFonts w:hint="eastAsia"/>
          <w:color w:val="000000"/>
          <w:sz w:val="24"/>
        </w:rPr>
        <w:t>10</w:t>
      </w:r>
      <w:r>
        <w:rPr>
          <w:rFonts w:hint="eastAsia"/>
          <w:color w:val="000000"/>
          <w:sz w:val="24"/>
        </w:rPr>
        <w:t>元的，从其规定</w:t>
      </w:r>
      <w:r w:rsidRPr="00C7421A">
        <w:rPr>
          <w:rFonts w:hint="eastAsia"/>
          <w:color w:val="000000"/>
          <w:sz w:val="24"/>
        </w:rPr>
        <w:t>。</w:t>
      </w:r>
    </w:p>
    <w:p w:rsidR="00E553CA" w:rsidRDefault="00E553CA" w:rsidP="00E553CA">
      <w:pPr>
        <w:pStyle w:val="3"/>
        <w:keepNext w:val="0"/>
        <w:keepLines w:val="0"/>
        <w:spacing w:before="0" w:after="0" w:line="360" w:lineRule="auto"/>
        <w:rPr>
          <w:rFonts w:ascii="宋体" w:hAnsi="宋体"/>
          <w:bCs w:val="0"/>
          <w:sz w:val="24"/>
          <w:szCs w:val="24"/>
        </w:rPr>
      </w:pPr>
      <w:r w:rsidRPr="00AE1821">
        <w:rPr>
          <w:rFonts w:ascii="宋体" w:hAnsi="宋体" w:hint="eastAsia"/>
          <w:bCs w:val="0"/>
          <w:sz w:val="24"/>
          <w:szCs w:val="24"/>
        </w:rPr>
        <w:lastRenderedPageBreak/>
        <w:t>3.2申购费率</w:t>
      </w:r>
    </w:p>
    <w:p w:rsidR="00855102" w:rsidRPr="007D22C8" w:rsidRDefault="00855102" w:rsidP="00855102">
      <w:pPr>
        <w:spacing w:line="360" w:lineRule="auto"/>
        <w:ind w:firstLineChars="200" w:firstLine="480"/>
        <w:rPr>
          <w:bCs/>
          <w:color w:val="000000"/>
          <w:sz w:val="24"/>
        </w:rPr>
      </w:pPr>
      <w:r w:rsidRPr="007D22C8">
        <w:rPr>
          <w:rFonts w:hint="eastAsia"/>
          <w:bCs/>
          <w:color w:val="000000"/>
          <w:sz w:val="24"/>
        </w:rPr>
        <w:t>投资人申购</w:t>
      </w:r>
      <w:r>
        <w:rPr>
          <w:rFonts w:hint="eastAsia"/>
          <w:bCs/>
          <w:color w:val="000000"/>
          <w:sz w:val="24"/>
        </w:rPr>
        <w:t>基金份额在申购时支付申购费用</w:t>
      </w:r>
      <w:r w:rsidRPr="007D22C8">
        <w:rPr>
          <w:rFonts w:hint="eastAsia"/>
          <w:bCs/>
          <w:color w:val="000000"/>
          <w:sz w:val="24"/>
        </w:rPr>
        <w:t>。投资人可以多次申购本基金。</w:t>
      </w:r>
    </w:p>
    <w:p w:rsidR="00855102" w:rsidRDefault="00855102" w:rsidP="00855102">
      <w:pPr>
        <w:spacing w:line="360" w:lineRule="auto"/>
        <w:ind w:firstLineChars="200" w:firstLine="480"/>
        <w:rPr>
          <w:bCs/>
          <w:color w:val="000000"/>
          <w:sz w:val="24"/>
        </w:rPr>
      </w:pPr>
      <w:r w:rsidRPr="007D22C8">
        <w:rPr>
          <w:rFonts w:hint="eastAsia"/>
          <w:bCs/>
          <w:color w:val="000000"/>
          <w:sz w:val="24"/>
        </w:rPr>
        <w:t>本基金的申购费率如下：</w:t>
      </w:r>
    </w:p>
    <w:tbl>
      <w:tblPr>
        <w:tblW w:w="2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6"/>
        <w:gridCol w:w="2045"/>
      </w:tblGrid>
      <w:tr w:rsidR="00855102" w:rsidRPr="000760E4" w:rsidTr="00AB61BC">
        <w:trPr>
          <w:trHeight w:val="672"/>
          <w:jc w:val="center"/>
        </w:trPr>
        <w:tc>
          <w:tcPr>
            <w:tcW w:w="2896" w:type="pct"/>
            <w:vAlign w:val="center"/>
          </w:tcPr>
          <w:p w:rsidR="00855102" w:rsidRPr="000760E4" w:rsidRDefault="00855102" w:rsidP="00AB61BC">
            <w:pPr>
              <w:widowControl/>
              <w:spacing w:line="360" w:lineRule="auto"/>
              <w:jc w:val="center"/>
              <w:rPr>
                <w:color w:val="000000"/>
                <w:kern w:val="0"/>
                <w:sz w:val="24"/>
              </w:rPr>
            </w:pPr>
            <w:r>
              <w:rPr>
                <w:rFonts w:hint="eastAsia"/>
                <w:color w:val="000000"/>
                <w:kern w:val="0"/>
                <w:sz w:val="24"/>
              </w:rPr>
              <w:t>申购金额（</w:t>
            </w:r>
            <w:r>
              <w:rPr>
                <w:rFonts w:hint="eastAsia"/>
                <w:color w:val="000000"/>
                <w:kern w:val="0"/>
                <w:sz w:val="24"/>
              </w:rPr>
              <w:t>M</w:t>
            </w:r>
            <w:r>
              <w:rPr>
                <w:rFonts w:hint="eastAsia"/>
                <w:color w:val="000000"/>
                <w:kern w:val="0"/>
                <w:sz w:val="24"/>
              </w:rPr>
              <w:t>）</w:t>
            </w:r>
          </w:p>
        </w:tc>
        <w:tc>
          <w:tcPr>
            <w:tcW w:w="2104" w:type="pct"/>
            <w:gridSpan w:val="2"/>
            <w:vAlign w:val="center"/>
          </w:tcPr>
          <w:p w:rsidR="00855102" w:rsidRPr="007E0A15" w:rsidRDefault="00855102" w:rsidP="00AB61BC">
            <w:pPr>
              <w:widowControl/>
              <w:spacing w:line="360" w:lineRule="auto"/>
              <w:jc w:val="center"/>
              <w:rPr>
                <w:color w:val="000000"/>
                <w:kern w:val="0"/>
                <w:sz w:val="24"/>
              </w:rPr>
            </w:pPr>
            <w:r>
              <w:rPr>
                <w:rFonts w:hint="eastAsia"/>
                <w:color w:val="000000"/>
                <w:kern w:val="0"/>
                <w:sz w:val="24"/>
              </w:rPr>
              <w:t>申购费率</w:t>
            </w:r>
          </w:p>
        </w:tc>
      </w:tr>
      <w:tr w:rsidR="00855102" w:rsidRPr="000760E4" w:rsidTr="00AB61BC">
        <w:trPr>
          <w:trHeight w:val="319"/>
          <w:jc w:val="center"/>
        </w:trPr>
        <w:tc>
          <w:tcPr>
            <w:tcW w:w="2902" w:type="pct"/>
            <w:gridSpan w:val="2"/>
          </w:tcPr>
          <w:p w:rsidR="00855102" w:rsidRPr="007D22C8" w:rsidRDefault="00855102" w:rsidP="00AB61BC">
            <w:pPr>
              <w:spacing w:line="360" w:lineRule="auto"/>
              <w:jc w:val="center"/>
              <w:rPr>
                <w:kern w:val="0"/>
                <w:sz w:val="24"/>
              </w:rPr>
            </w:pPr>
            <w:r w:rsidRPr="00776E5C">
              <w:rPr>
                <w:rFonts w:hint="eastAsia"/>
                <w:sz w:val="24"/>
              </w:rPr>
              <w:t>M</w:t>
            </w:r>
            <w:r w:rsidRPr="00776E5C">
              <w:rPr>
                <w:rFonts w:hint="eastAsia"/>
                <w:sz w:val="24"/>
              </w:rPr>
              <w:t>＜</w:t>
            </w:r>
            <w:r w:rsidRPr="00776E5C">
              <w:rPr>
                <w:rFonts w:hint="eastAsia"/>
                <w:sz w:val="24"/>
              </w:rPr>
              <w:t>100</w:t>
            </w:r>
            <w:r w:rsidRPr="00776E5C">
              <w:rPr>
                <w:rFonts w:hint="eastAsia"/>
                <w:sz w:val="24"/>
              </w:rPr>
              <w:t>万元</w:t>
            </w:r>
          </w:p>
        </w:tc>
        <w:tc>
          <w:tcPr>
            <w:tcW w:w="2098" w:type="pct"/>
          </w:tcPr>
          <w:p w:rsidR="00855102" w:rsidRPr="007D22C8" w:rsidRDefault="00855102" w:rsidP="00AB61BC">
            <w:pPr>
              <w:spacing w:line="360" w:lineRule="auto"/>
              <w:jc w:val="center"/>
              <w:rPr>
                <w:kern w:val="0"/>
                <w:sz w:val="24"/>
              </w:rPr>
            </w:pPr>
            <w:r>
              <w:rPr>
                <w:rFonts w:hint="eastAsia"/>
                <w:sz w:val="24"/>
              </w:rPr>
              <w:t>1</w:t>
            </w:r>
            <w:r>
              <w:rPr>
                <w:sz w:val="24"/>
              </w:rPr>
              <w:t>.</w:t>
            </w:r>
            <w:r>
              <w:rPr>
                <w:rFonts w:hint="eastAsia"/>
                <w:sz w:val="24"/>
              </w:rPr>
              <w:t>00</w:t>
            </w:r>
            <w:r w:rsidRPr="00776E5C">
              <w:rPr>
                <w:rFonts w:hint="eastAsia"/>
                <w:sz w:val="24"/>
              </w:rPr>
              <w:t>%</w:t>
            </w:r>
          </w:p>
        </w:tc>
      </w:tr>
      <w:tr w:rsidR="00855102" w:rsidRPr="000760E4" w:rsidTr="00AB61BC">
        <w:trPr>
          <w:trHeight w:val="297"/>
          <w:jc w:val="center"/>
        </w:trPr>
        <w:tc>
          <w:tcPr>
            <w:tcW w:w="2902" w:type="pct"/>
            <w:gridSpan w:val="2"/>
          </w:tcPr>
          <w:p w:rsidR="00855102" w:rsidRPr="007D22C8" w:rsidRDefault="00855102" w:rsidP="00AB61BC">
            <w:pPr>
              <w:spacing w:line="360" w:lineRule="auto"/>
              <w:jc w:val="center"/>
              <w:rPr>
                <w:kern w:val="0"/>
                <w:sz w:val="24"/>
              </w:rPr>
            </w:pPr>
            <w:r w:rsidRPr="00776E5C">
              <w:rPr>
                <w:rFonts w:hint="eastAsia"/>
                <w:sz w:val="24"/>
              </w:rPr>
              <w:t>100</w:t>
            </w:r>
            <w:r w:rsidRPr="00776E5C">
              <w:rPr>
                <w:rFonts w:hint="eastAsia"/>
                <w:sz w:val="24"/>
              </w:rPr>
              <w:t>万元≤</w:t>
            </w:r>
            <w:r w:rsidRPr="00776E5C">
              <w:rPr>
                <w:rFonts w:hint="eastAsia"/>
                <w:sz w:val="24"/>
              </w:rPr>
              <w:t>M</w:t>
            </w:r>
            <w:r w:rsidRPr="00776E5C">
              <w:rPr>
                <w:rFonts w:hint="eastAsia"/>
                <w:sz w:val="24"/>
              </w:rPr>
              <w:t>＜</w:t>
            </w:r>
            <w:r w:rsidRPr="00776E5C">
              <w:rPr>
                <w:rFonts w:hint="eastAsia"/>
                <w:sz w:val="24"/>
              </w:rPr>
              <w:t>200</w:t>
            </w:r>
            <w:r w:rsidRPr="00776E5C">
              <w:rPr>
                <w:rFonts w:hint="eastAsia"/>
                <w:sz w:val="24"/>
              </w:rPr>
              <w:t>万元</w:t>
            </w:r>
          </w:p>
        </w:tc>
        <w:tc>
          <w:tcPr>
            <w:tcW w:w="2098" w:type="pct"/>
          </w:tcPr>
          <w:p w:rsidR="00855102" w:rsidRPr="007D22C8" w:rsidRDefault="00855102" w:rsidP="00AB61BC">
            <w:pPr>
              <w:spacing w:line="360" w:lineRule="auto"/>
              <w:jc w:val="center"/>
              <w:rPr>
                <w:kern w:val="0"/>
                <w:sz w:val="24"/>
              </w:rPr>
            </w:pPr>
            <w:r>
              <w:rPr>
                <w:sz w:val="24"/>
              </w:rPr>
              <w:t>0.</w:t>
            </w:r>
            <w:r>
              <w:rPr>
                <w:rFonts w:hint="eastAsia"/>
                <w:sz w:val="24"/>
              </w:rPr>
              <w:t>80</w:t>
            </w:r>
            <w:r w:rsidRPr="00776E5C">
              <w:rPr>
                <w:rFonts w:hint="eastAsia"/>
                <w:sz w:val="24"/>
              </w:rPr>
              <w:t>%</w:t>
            </w:r>
          </w:p>
        </w:tc>
      </w:tr>
      <w:tr w:rsidR="00855102" w:rsidRPr="000760E4" w:rsidTr="00AB61BC">
        <w:trPr>
          <w:trHeight w:val="459"/>
          <w:jc w:val="center"/>
        </w:trPr>
        <w:tc>
          <w:tcPr>
            <w:tcW w:w="2902" w:type="pct"/>
            <w:gridSpan w:val="2"/>
          </w:tcPr>
          <w:p w:rsidR="00855102" w:rsidRPr="007D22C8" w:rsidRDefault="00855102" w:rsidP="00AB61BC">
            <w:pPr>
              <w:spacing w:line="360" w:lineRule="auto"/>
              <w:jc w:val="center"/>
              <w:rPr>
                <w:kern w:val="0"/>
                <w:sz w:val="24"/>
              </w:rPr>
            </w:pPr>
            <w:r w:rsidRPr="00776E5C">
              <w:rPr>
                <w:rFonts w:hint="eastAsia"/>
                <w:sz w:val="24"/>
              </w:rPr>
              <w:t>200</w:t>
            </w:r>
            <w:r w:rsidRPr="00776E5C">
              <w:rPr>
                <w:rFonts w:hint="eastAsia"/>
                <w:sz w:val="24"/>
              </w:rPr>
              <w:t>万元≤</w:t>
            </w:r>
            <w:r w:rsidRPr="00776E5C">
              <w:rPr>
                <w:rFonts w:hint="eastAsia"/>
                <w:sz w:val="24"/>
              </w:rPr>
              <w:t>M</w:t>
            </w:r>
            <w:r w:rsidRPr="00776E5C">
              <w:rPr>
                <w:rFonts w:hint="eastAsia"/>
                <w:sz w:val="24"/>
              </w:rPr>
              <w:t>＜</w:t>
            </w:r>
            <w:r w:rsidRPr="00776E5C">
              <w:rPr>
                <w:rFonts w:hint="eastAsia"/>
                <w:sz w:val="24"/>
              </w:rPr>
              <w:t>500</w:t>
            </w:r>
            <w:r w:rsidRPr="00776E5C">
              <w:rPr>
                <w:rFonts w:hint="eastAsia"/>
                <w:sz w:val="24"/>
              </w:rPr>
              <w:t>万元</w:t>
            </w:r>
          </w:p>
        </w:tc>
        <w:tc>
          <w:tcPr>
            <w:tcW w:w="2098" w:type="pct"/>
          </w:tcPr>
          <w:p w:rsidR="00855102" w:rsidRPr="007D22C8" w:rsidRDefault="00855102" w:rsidP="00AB61BC">
            <w:pPr>
              <w:spacing w:line="360" w:lineRule="auto"/>
              <w:jc w:val="center"/>
              <w:rPr>
                <w:kern w:val="0"/>
                <w:sz w:val="24"/>
              </w:rPr>
            </w:pPr>
            <w:r>
              <w:rPr>
                <w:sz w:val="24"/>
              </w:rPr>
              <w:t>0.</w:t>
            </w:r>
            <w:r>
              <w:rPr>
                <w:rFonts w:hint="eastAsia"/>
                <w:sz w:val="24"/>
              </w:rPr>
              <w:t>60</w:t>
            </w:r>
            <w:r w:rsidRPr="00776E5C">
              <w:rPr>
                <w:rFonts w:hint="eastAsia"/>
                <w:sz w:val="24"/>
              </w:rPr>
              <w:t>%</w:t>
            </w:r>
          </w:p>
        </w:tc>
      </w:tr>
      <w:tr w:rsidR="00855102" w:rsidRPr="000760E4" w:rsidTr="00AB61BC">
        <w:trPr>
          <w:trHeight w:val="295"/>
          <w:jc w:val="center"/>
        </w:trPr>
        <w:tc>
          <w:tcPr>
            <w:tcW w:w="2902" w:type="pct"/>
            <w:gridSpan w:val="2"/>
          </w:tcPr>
          <w:p w:rsidR="00855102" w:rsidRPr="007D22C8" w:rsidRDefault="00855102" w:rsidP="00AB61BC">
            <w:pPr>
              <w:spacing w:line="360" w:lineRule="auto"/>
              <w:jc w:val="center"/>
              <w:rPr>
                <w:kern w:val="0"/>
                <w:sz w:val="24"/>
              </w:rPr>
            </w:pPr>
            <w:r w:rsidRPr="00776E5C">
              <w:rPr>
                <w:rFonts w:hint="eastAsia"/>
                <w:sz w:val="24"/>
              </w:rPr>
              <w:t>M</w:t>
            </w:r>
            <w:r w:rsidRPr="00776E5C">
              <w:rPr>
                <w:rFonts w:hint="eastAsia"/>
                <w:sz w:val="24"/>
              </w:rPr>
              <w:t>≥</w:t>
            </w:r>
            <w:r w:rsidRPr="00776E5C">
              <w:rPr>
                <w:rFonts w:hint="eastAsia"/>
                <w:sz w:val="24"/>
              </w:rPr>
              <w:t>500</w:t>
            </w:r>
            <w:r w:rsidRPr="00776E5C">
              <w:rPr>
                <w:rFonts w:hint="eastAsia"/>
                <w:sz w:val="24"/>
              </w:rPr>
              <w:t>万元</w:t>
            </w:r>
          </w:p>
        </w:tc>
        <w:tc>
          <w:tcPr>
            <w:tcW w:w="2098" w:type="pct"/>
          </w:tcPr>
          <w:p w:rsidR="00855102" w:rsidRPr="007D22C8" w:rsidRDefault="00855102" w:rsidP="00AB61BC">
            <w:pPr>
              <w:spacing w:line="360" w:lineRule="auto"/>
              <w:jc w:val="center"/>
              <w:rPr>
                <w:kern w:val="0"/>
                <w:sz w:val="24"/>
              </w:rPr>
            </w:pPr>
            <w:r w:rsidRPr="00776E5C">
              <w:rPr>
                <w:rFonts w:hint="eastAsia"/>
                <w:sz w:val="24"/>
              </w:rPr>
              <w:t>每笔</w:t>
            </w:r>
            <w:r w:rsidRPr="00776E5C">
              <w:rPr>
                <w:rFonts w:hint="eastAsia"/>
                <w:sz w:val="24"/>
              </w:rPr>
              <w:t>1000</w:t>
            </w:r>
            <w:r w:rsidRPr="00776E5C">
              <w:rPr>
                <w:rFonts w:hint="eastAsia"/>
                <w:sz w:val="24"/>
              </w:rPr>
              <w:t>元</w:t>
            </w:r>
          </w:p>
        </w:tc>
      </w:tr>
    </w:tbl>
    <w:p w:rsidR="00E553CA" w:rsidRPr="00855102" w:rsidRDefault="00855102" w:rsidP="00855102">
      <w:pPr>
        <w:spacing w:line="360" w:lineRule="auto"/>
        <w:ind w:firstLineChars="200" w:firstLine="480"/>
        <w:rPr>
          <w:bCs/>
          <w:color w:val="000000"/>
          <w:sz w:val="24"/>
        </w:rPr>
      </w:pPr>
      <w:r w:rsidRPr="007D22C8">
        <w:rPr>
          <w:rFonts w:hint="eastAsia"/>
          <w:bCs/>
          <w:color w:val="000000"/>
          <w:sz w:val="24"/>
        </w:rPr>
        <w:t>本基金的申购费用应在投资人申购基金份额时收取，不列入基金财产，主要用于本基金的市场推广、销售、注册登记等各项费用。</w:t>
      </w:r>
    </w:p>
    <w:p w:rsidR="00E553CA" w:rsidRPr="00E95759" w:rsidRDefault="00E553CA" w:rsidP="00E553CA">
      <w:pPr>
        <w:pStyle w:val="3"/>
        <w:keepNext w:val="0"/>
        <w:keepLines w:val="0"/>
        <w:spacing w:before="0" w:after="0" w:line="360" w:lineRule="auto"/>
        <w:rPr>
          <w:rFonts w:ascii="宋体" w:hAnsi="宋体"/>
          <w:bCs w:val="0"/>
          <w:sz w:val="24"/>
          <w:szCs w:val="24"/>
        </w:rPr>
      </w:pPr>
      <w:r w:rsidRPr="00E95759">
        <w:rPr>
          <w:rFonts w:ascii="宋体" w:hAnsi="宋体" w:hint="eastAsia"/>
          <w:bCs w:val="0"/>
          <w:sz w:val="24"/>
          <w:szCs w:val="24"/>
        </w:rPr>
        <w:t>3.3</w:t>
      </w:r>
      <w:r w:rsidRPr="00E95759">
        <w:rPr>
          <w:rFonts w:ascii="宋体" w:hAnsi="宋体" w:hint="eastAsia"/>
          <w:sz w:val="24"/>
          <w:szCs w:val="24"/>
        </w:rPr>
        <w:t>其他与申购相关的事项</w:t>
      </w:r>
    </w:p>
    <w:p w:rsidR="00855102" w:rsidRPr="00855102" w:rsidRDefault="00876990" w:rsidP="00855102">
      <w:pPr>
        <w:spacing w:line="360" w:lineRule="auto"/>
        <w:ind w:firstLineChars="200" w:firstLine="480"/>
        <w:rPr>
          <w:bCs/>
          <w:color w:val="000000"/>
          <w:sz w:val="24"/>
        </w:rPr>
      </w:pPr>
      <w:r>
        <w:rPr>
          <w:rFonts w:hint="eastAsia"/>
          <w:bCs/>
          <w:color w:val="000000"/>
          <w:sz w:val="24"/>
        </w:rPr>
        <w:t>1</w:t>
      </w:r>
      <w:r>
        <w:rPr>
          <w:rFonts w:hint="eastAsia"/>
          <w:bCs/>
          <w:color w:val="000000"/>
          <w:sz w:val="24"/>
        </w:rPr>
        <w:t>、</w:t>
      </w:r>
      <w:r w:rsidR="00855102" w:rsidRPr="00855102">
        <w:rPr>
          <w:rFonts w:hint="eastAsia"/>
          <w:bCs/>
          <w:color w:val="000000"/>
          <w:sz w:val="24"/>
        </w:rPr>
        <w:t>本基金目前对单个投资人累计持有份额不设上限限制，基金管理人可以规定单个投资者累计持有的基金份额数量限制，具体规定见定期更新的招募说明书或相关公告。</w:t>
      </w:r>
    </w:p>
    <w:p w:rsidR="00855102" w:rsidRPr="00855102" w:rsidRDefault="00855102" w:rsidP="00855102">
      <w:pPr>
        <w:spacing w:line="360" w:lineRule="auto"/>
        <w:ind w:firstLineChars="200" w:firstLine="480"/>
        <w:rPr>
          <w:bCs/>
          <w:color w:val="000000"/>
          <w:sz w:val="24"/>
        </w:rPr>
      </w:pPr>
      <w:r>
        <w:rPr>
          <w:rFonts w:hint="eastAsia"/>
          <w:bCs/>
          <w:color w:val="000000"/>
          <w:sz w:val="24"/>
        </w:rPr>
        <w:t>2</w:t>
      </w:r>
      <w:r w:rsidRPr="00855102">
        <w:rPr>
          <w:rFonts w:hint="eastAsia"/>
          <w:bCs/>
          <w:color w:val="000000"/>
          <w:sz w:val="24"/>
        </w:rPr>
        <w:t>、基金管理人可在法律法规允许的情况下，调整上述规定申购金额和赎回份额等数量限制。基金管理人必须在调整实施前依照《信息披露办法》的有关规定在指定媒介上公告并报中国证监会备案。</w:t>
      </w:r>
    </w:p>
    <w:p w:rsidR="00DA7386" w:rsidRDefault="00855102" w:rsidP="00855102">
      <w:pPr>
        <w:spacing w:line="360" w:lineRule="auto"/>
        <w:ind w:firstLineChars="200" w:firstLine="480"/>
        <w:rPr>
          <w:bCs/>
          <w:color w:val="000000"/>
          <w:sz w:val="24"/>
        </w:rPr>
      </w:pPr>
      <w:r>
        <w:rPr>
          <w:rFonts w:hint="eastAsia"/>
          <w:bCs/>
          <w:color w:val="000000"/>
          <w:sz w:val="24"/>
        </w:rPr>
        <w:t>3</w:t>
      </w:r>
      <w:r w:rsidRPr="00855102">
        <w:rPr>
          <w:rFonts w:hint="eastAsia"/>
          <w:bCs/>
          <w:color w:val="00000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855102" w:rsidRPr="00855102" w:rsidRDefault="00855102" w:rsidP="00855102">
      <w:pPr>
        <w:spacing w:line="360" w:lineRule="auto"/>
        <w:ind w:firstLineChars="200" w:firstLine="480"/>
        <w:rPr>
          <w:bCs/>
          <w:color w:val="000000"/>
          <w:sz w:val="24"/>
        </w:rPr>
      </w:pPr>
      <w:r>
        <w:rPr>
          <w:rFonts w:hint="eastAsia"/>
          <w:bCs/>
          <w:color w:val="000000"/>
          <w:sz w:val="24"/>
        </w:rPr>
        <w:t>4</w:t>
      </w:r>
      <w:r w:rsidRPr="00855102">
        <w:rPr>
          <w:rFonts w:hint="eastAsia"/>
          <w:bCs/>
          <w:color w:val="000000"/>
          <w:sz w:val="24"/>
        </w:rPr>
        <w:t>、基金管理人可以在基金合同约定的范围内调整费率或收费方式，并最迟应于新的费率或收费方式实施日前依照《信息披露办法》的有关规定在指定媒介上公告。</w:t>
      </w:r>
    </w:p>
    <w:p w:rsidR="00855102" w:rsidRPr="00855102" w:rsidRDefault="00855102" w:rsidP="00855102">
      <w:pPr>
        <w:spacing w:line="360" w:lineRule="auto"/>
        <w:ind w:firstLineChars="200" w:firstLine="480"/>
        <w:rPr>
          <w:bCs/>
          <w:color w:val="000000"/>
          <w:sz w:val="24"/>
        </w:rPr>
      </w:pPr>
      <w:r>
        <w:rPr>
          <w:rFonts w:hint="eastAsia"/>
          <w:bCs/>
          <w:color w:val="000000"/>
          <w:sz w:val="24"/>
        </w:rPr>
        <w:t>5</w:t>
      </w:r>
      <w:r w:rsidRPr="00855102">
        <w:rPr>
          <w:rFonts w:hint="eastAsia"/>
          <w:bCs/>
          <w:color w:val="000000"/>
          <w:sz w:val="24"/>
        </w:rPr>
        <w:t>、基金管理人可以在不违反法律法规规定及基金合同约定以及对份额持有人利益无实质性不利影响的情形下根据市场情况制定基金促销计划，定期或不定期地开展基金促销活动。在基金促销活动期间，按相关监管部门要求履行必要手续后，基金管理人可以适当调低基金申购费率或赎回费率并进行公告。</w:t>
      </w:r>
    </w:p>
    <w:p w:rsidR="00DA7386" w:rsidRPr="00DA7386" w:rsidRDefault="00855102" w:rsidP="00855102">
      <w:pPr>
        <w:spacing w:line="360" w:lineRule="auto"/>
        <w:ind w:firstLineChars="200" w:firstLine="480"/>
        <w:rPr>
          <w:bCs/>
          <w:color w:val="000000"/>
          <w:sz w:val="24"/>
        </w:rPr>
      </w:pPr>
      <w:r>
        <w:rPr>
          <w:rFonts w:hint="eastAsia"/>
          <w:bCs/>
          <w:color w:val="000000"/>
          <w:sz w:val="24"/>
        </w:rPr>
        <w:t>6</w:t>
      </w:r>
      <w:r w:rsidRPr="00855102">
        <w:rPr>
          <w:rFonts w:hint="eastAsia"/>
          <w:bCs/>
          <w:color w:val="000000"/>
          <w:sz w:val="24"/>
        </w:rPr>
        <w:t>、当本基金发生大额申购或赎回情形时，基金管理人可以对本基金采用摆</w:t>
      </w:r>
      <w:r w:rsidRPr="00855102">
        <w:rPr>
          <w:rFonts w:hint="eastAsia"/>
          <w:bCs/>
          <w:color w:val="000000"/>
          <w:sz w:val="24"/>
        </w:rPr>
        <w:lastRenderedPageBreak/>
        <w:t>动定价机制，以确保基金估值的公平性。具体处理原则与操作规则遵循相关法律法规以及监管部门、自律规则的规定。</w:t>
      </w:r>
    </w:p>
    <w:p w:rsidR="00E553CA" w:rsidRPr="00AB7DCD" w:rsidRDefault="00E553CA" w:rsidP="00E553CA">
      <w:pPr>
        <w:pStyle w:val="3"/>
        <w:keepNext w:val="0"/>
        <w:keepLines w:val="0"/>
        <w:spacing w:before="0" w:after="0" w:line="360" w:lineRule="auto"/>
        <w:rPr>
          <w:rFonts w:ascii="宋体" w:hAnsi="宋体"/>
          <w:bCs w:val="0"/>
          <w:sz w:val="24"/>
          <w:szCs w:val="24"/>
        </w:rPr>
      </w:pPr>
      <w:r>
        <w:rPr>
          <w:rFonts w:ascii="宋体" w:hAnsi="宋体"/>
          <w:bCs w:val="0"/>
          <w:sz w:val="24"/>
          <w:szCs w:val="24"/>
        </w:rPr>
        <w:t>4.日常赎回业务</w:t>
      </w:r>
    </w:p>
    <w:p w:rsidR="00E553CA" w:rsidRDefault="00E553CA" w:rsidP="00E553CA">
      <w:pPr>
        <w:pStyle w:val="3"/>
        <w:keepNext w:val="0"/>
        <w:keepLines w:val="0"/>
        <w:spacing w:before="0" w:after="0" w:line="360" w:lineRule="auto"/>
        <w:rPr>
          <w:rFonts w:ascii="宋体" w:hAnsi="宋体"/>
          <w:bCs w:val="0"/>
          <w:sz w:val="24"/>
          <w:szCs w:val="24"/>
        </w:rPr>
      </w:pPr>
      <w:r w:rsidRPr="00E95759">
        <w:rPr>
          <w:rFonts w:ascii="宋体" w:hAnsi="宋体"/>
          <w:bCs w:val="0"/>
          <w:sz w:val="24"/>
          <w:szCs w:val="24"/>
        </w:rPr>
        <w:t>4.</w:t>
      </w:r>
      <w:r>
        <w:rPr>
          <w:rFonts w:ascii="宋体" w:hAnsi="宋体" w:hint="eastAsia"/>
          <w:bCs w:val="0"/>
          <w:sz w:val="24"/>
          <w:szCs w:val="24"/>
        </w:rPr>
        <w:t>1</w:t>
      </w:r>
      <w:r w:rsidRPr="00E95759">
        <w:rPr>
          <w:rFonts w:ascii="宋体" w:hAnsi="宋体"/>
          <w:bCs w:val="0"/>
          <w:sz w:val="24"/>
          <w:szCs w:val="24"/>
        </w:rPr>
        <w:t>赎回</w:t>
      </w:r>
      <w:r w:rsidRPr="000A2669">
        <w:rPr>
          <w:rFonts w:ascii="宋体" w:hAnsi="宋体" w:hint="eastAsia"/>
          <w:bCs w:val="0"/>
          <w:sz w:val="24"/>
          <w:szCs w:val="24"/>
        </w:rPr>
        <w:t>数量限制</w:t>
      </w:r>
    </w:p>
    <w:p w:rsidR="00E553CA" w:rsidRPr="00DE6416" w:rsidRDefault="00C7421A" w:rsidP="00E553CA">
      <w:pPr>
        <w:spacing w:line="360" w:lineRule="auto"/>
        <w:ind w:firstLineChars="200" w:firstLine="480"/>
        <w:jc w:val="left"/>
        <w:rPr>
          <w:sz w:val="24"/>
        </w:rPr>
      </w:pPr>
      <w:r w:rsidRPr="00C7421A">
        <w:rPr>
          <w:rFonts w:hint="eastAsia"/>
          <w:sz w:val="24"/>
        </w:rPr>
        <w:t>基金份额持有人在销售机构赎回时，每次赎回申请不得低于</w:t>
      </w:r>
      <w:r w:rsidRPr="00C7421A">
        <w:rPr>
          <w:rFonts w:hint="eastAsia"/>
          <w:sz w:val="24"/>
        </w:rPr>
        <w:t>10</w:t>
      </w:r>
      <w:r w:rsidRPr="00C7421A">
        <w:rPr>
          <w:rFonts w:hint="eastAsia"/>
          <w:sz w:val="24"/>
        </w:rPr>
        <w:t>份基金份额。基金份额持有人赎回时或赎回后在销售机构网点保留的基金份额余额不足</w:t>
      </w:r>
      <w:r w:rsidRPr="00C7421A">
        <w:rPr>
          <w:rFonts w:hint="eastAsia"/>
          <w:sz w:val="24"/>
        </w:rPr>
        <w:t>10</w:t>
      </w:r>
      <w:r w:rsidRPr="00C7421A">
        <w:rPr>
          <w:rFonts w:hint="eastAsia"/>
          <w:sz w:val="24"/>
        </w:rPr>
        <w:t>份的，在赎回时需一次全部赎回。</w:t>
      </w:r>
    </w:p>
    <w:p w:rsidR="00E553CA" w:rsidRDefault="00E553CA" w:rsidP="00E553CA">
      <w:pPr>
        <w:pStyle w:val="3"/>
        <w:keepNext w:val="0"/>
        <w:keepLines w:val="0"/>
        <w:spacing w:before="0" w:after="0" w:line="360" w:lineRule="auto"/>
        <w:rPr>
          <w:rFonts w:ascii="宋体" w:hAnsi="宋体"/>
          <w:bCs w:val="0"/>
          <w:sz w:val="24"/>
          <w:szCs w:val="24"/>
        </w:rPr>
      </w:pPr>
      <w:r w:rsidRPr="00E95759">
        <w:rPr>
          <w:rFonts w:ascii="宋体" w:hAnsi="宋体"/>
          <w:bCs w:val="0"/>
          <w:sz w:val="24"/>
          <w:szCs w:val="24"/>
        </w:rPr>
        <w:t>4.</w:t>
      </w:r>
      <w:r>
        <w:rPr>
          <w:rFonts w:ascii="宋体" w:hAnsi="宋体" w:hint="eastAsia"/>
          <w:bCs w:val="0"/>
          <w:sz w:val="24"/>
          <w:szCs w:val="24"/>
        </w:rPr>
        <w:t>2</w:t>
      </w:r>
      <w:r w:rsidRPr="00E95759">
        <w:rPr>
          <w:rFonts w:ascii="宋体" w:hAnsi="宋体"/>
          <w:bCs w:val="0"/>
          <w:sz w:val="24"/>
          <w:szCs w:val="24"/>
        </w:rPr>
        <w:t>赎回费率</w:t>
      </w:r>
    </w:p>
    <w:p w:rsidR="00855102" w:rsidRDefault="00855102" w:rsidP="00855102">
      <w:pPr>
        <w:spacing w:line="360" w:lineRule="auto"/>
        <w:ind w:firstLineChars="200" w:firstLine="480"/>
        <w:rPr>
          <w:bCs/>
          <w:color w:val="000000"/>
          <w:sz w:val="24"/>
        </w:rPr>
      </w:pPr>
      <w:r w:rsidRPr="007D22C8">
        <w:rPr>
          <w:rFonts w:hint="eastAsia"/>
          <w:bCs/>
          <w:color w:val="000000"/>
          <w:sz w:val="24"/>
        </w:rPr>
        <w:t>本基金的赎回费率如下：</w:t>
      </w:r>
    </w:p>
    <w:tbl>
      <w:tblPr>
        <w:tblW w:w="6125"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2015"/>
      </w:tblGrid>
      <w:tr w:rsidR="00855102" w:rsidRPr="00E67D53" w:rsidTr="00AB61BC">
        <w:trPr>
          <w:trHeight w:val="366"/>
          <w:jc w:val="center"/>
        </w:trPr>
        <w:tc>
          <w:tcPr>
            <w:tcW w:w="4110" w:type="dxa"/>
            <w:tcBorders>
              <w:top w:val="single" w:sz="4" w:space="0" w:color="auto"/>
              <w:left w:val="single" w:sz="4" w:space="0" w:color="auto"/>
              <w:bottom w:val="single" w:sz="4" w:space="0" w:color="auto"/>
              <w:right w:val="single" w:sz="4" w:space="0" w:color="auto"/>
            </w:tcBorders>
            <w:vAlign w:val="center"/>
          </w:tcPr>
          <w:p w:rsidR="00855102" w:rsidRPr="00140BA7" w:rsidRDefault="00855102" w:rsidP="00AB61BC">
            <w:pPr>
              <w:jc w:val="center"/>
              <w:rPr>
                <w:sz w:val="24"/>
              </w:rPr>
            </w:pPr>
            <w:r>
              <w:rPr>
                <w:rFonts w:hint="eastAsia"/>
                <w:sz w:val="24"/>
              </w:rPr>
              <w:t>持有期限</w:t>
            </w:r>
          </w:p>
        </w:tc>
        <w:tc>
          <w:tcPr>
            <w:tcW w:w="2015" w:type="dxa"/>
            <w:tcBorders>
              <w:top w:val="single" w:sz="4" w:space="0" w:color="auto"/>
              <w:left w:val="single" w:sz="4" w:space="0" w:color="auto"/>
              <w:bottom w:val="single" w:sz="4" w:space="0" w:color="auto"/>
              <w:right w:val="single" w:sz="4" w:space="0" w:color="auto"/>
            </w:tcBorders>
            <w:vAlign w:val="center"/>
          </w:tcPr>
          <w:p w:rsidR="00855102" w:rsidRDefault="00855102" w:rsidP="00AB61BC">
            <w:pPr>
              <w:jc w:val="center"/>
              <w:rPr>
                <w:sz w:val="24"/>
              </w:rPr>
            </w:pPr>
            <w:r>
              <w:rPr>
                <w:rFonts w:hint="eastAsia"/>
                <w:sz w:val="24"/>
              </w:rPr>
              <w:t>赎回费率</w:t>
            </w:r>
          </w:p>
        </w:tc>
      </w:tr>
      <w:tr w:rsidR="00855102" w:rsidRPr="00E67D53" w:rsidTr="00AB61BC">
        <w:trPr>
          <w:trHeight w:val="366"/>
          <w:jc w:val="center"/>
        </w:trPr>
        <w:tc>
          <w:tcPr>
            <w:tcW w:w="4110" w:type="dxa"/>
            <w:tcBorders>
              <w:top w:val="single" w:sz="4" w:space="0" w:color="auto"/>
              <w:left w:val="single" w:sz="4" w:space="0" w:color="auto"/>
              <w:bottom w:val="single" w:sz="4" w:space="0" w:color="auto"/>
              <w:right w:val="single" w:sz="4" w:space="0" w:color="auto"/>
            </w:tcBorders>
            <w:vAlign w:val="center"/>
          </w:tcPr>
          <w:p w:rsidR="00855102" w:rsidRPr="00140BA7" w:rsidRDefault="00855102" w:rsidP="00AB61BC">
            <w:pPr>
              <w:jc w:val="center"/>
              <w:rPr>
                <w:sz w:val="24"/>
              </w:rPr>
            </w:pPr>
            <w:r w:rsidRPr="00140BA7">
              <w:rPr>
                <w:rFonts w:hint="eastAsia"/>
                <w:sz w:val="24"/>
              </w:rPr>
              <w:t>在同一个开放期</w:t>
            </w:r>
            <w:r>
              <w:rPr>
                <w:rFonts w:hint="eastAsia"/>
                <w:sz w:val="24"/>
              </w:rPr>
              <w:t>内</w:t>
            </w:r>
            <w:r w:rsidRPr="00140BA7">
              <w:rPr>
                <w:rFonts w:hint="eastAsia"/>
                <w:sz w:val="24"/>
              </w:rPr>
              <w:t>申购</w:t>
            </w:r>
            <w:r>
              <w:rPr>
                <w:rFonts w:hint="eastAsia"/>
                <w:sz w:val="24"/>
              </w:rPr>
              <w:t>又</w:t>
            </w:r>
            <w:r w:rsidRPr="00140BA7">
              <w:rPr>
                <w:rFonts w:hint="eastAsia"/>
                <w:sz w:val="24"/>
              </w:rPr>
              <w:t>赎回的</w:t>
            </w:r>
          </w:p>
        </w:tc>
        <w:tc>
          <w:tcPr>
            <w:tcW w:w="2015" w:type="dxa"/>
            <w:tcBorders>
              <w:top w:val="single" w:sz="4" w:space="0" w:color="auto"/>
              <w:left w:val="single" w:sz="4" w:space="0" w:color="auto"/>
              <w:bottom w:val="single" w:sz="4" w:space="0" w:color="auto"/>
              <w:right w:val="single" w:sz="4" w:space="0" w:color="auto"/>
            </w:tcBorders>
            <w:vAlign w:val="center"/>
          </w:tcPr>
          <w:p w:rsidR="00855102" w:rsidRPr="00140BA7" w:rsidRDefault="00855102" w:rsidP="00AB61BC">
            <w:pPr>
              <w:jc w:val="center"/>
              <w:rPr>
                <w:sz w:val="24"/>
              </w:rPr>
            </w:pPr>
            <w:r>
              <w:rPr>
                <w:rFonts w:hint="eastAsia"/>
                <w:sz w:val="24"/>
              </w:rPr>
              <w:t>1.50</w:t>
            </w:r>
            <w:r w:rsidRPr="00140BA7">
              <w:rPr>
                <w:sz w:val="24"/>
              </w:rPr>
              <w:t>%</w:t>
            </w:r>
          </w:p>
        </w:tc>
      </w:tr>
      <w:tr w:rsidR="00855102" w:rsidDel="00A80DF4" w:rsidTr="00AB61BC">
        <w:trPr>
          <w:trHeight w:val="366"/>
          <w:jc w:val="center"/>
        </w:trPr>
        <w:tc>
          <w:tcPr>
            <w:tcW w:w="4110" w:type="dxa"/>
            <w:tcBorders>
              <w:top w:val="single" w:sz="4" w:space="0" w:color="auto"/>
              <w:left w:val="single" w:sz="4" w:space="0" w:color="auto"/>
              <w:bottom w:val="single" w:sz="4" w:space="0" w:color="auto"/>
              <w:right w:val="single" w:sz="4" w:space="0" w:color="auto"/>
            </w:tcBorders>
            <w:vAlign w:val="center"/>
          </w:tcPr>
          <w:p w:rsidR="00855102" w:rsidRPr="00140BA7" w:rsidRDefault="00855102" w:rsidP="00AB61BC">
            <w:pPr>
              <w:jc w:val="center"/>
              <w:rPr>
                <w:sz w:val="24"/>
              </w:rPr>
            </w:pPr>
            <w:r w:rsidRPr="00140BA7">
              <w:rPr>
                <w:rFonts w:hint="eastAsia"/>
                <w:sz w:val="24"/>
              </w:rPr>
              <w:t>持有</w:t>
            </w:r>
            <w:r>
              <w:rPr>
                <w:rFonts w:hint="eastAsia"/>
                <w:sz w:val="24"/>
              </w:rPr>
              <w:t>一个封闭期及一</w:t>
            </w:r>
            <w:r w:rsidRPr="00140BA7">
              <w:rPr>
                <w:sz w:val="24"/>
              </w:rPr>
              <w:t>个封闭期以上的</w:t>
            </w:r>
          </w:p>
        </w:tc>
        <w:tc>
          <w:tcPr>
            <w:tcW w:w="2015" w:type="dxa"/>
            <w:tcBorders>
              <w:top w:val="single" w:sz="4" w:space="0" w:color="auto"/>
              <w:left w:val="single" w:sz="4" w:space="0" w:color="auto"/>
              <w:bottom w:val="single" w:sz="4" w:space="0" w:color="auto"/>
              <w:right w:val="single" w:sz="4" w:space="0" w:color="auto"/>
            </w:tcBorders>
            <w:vAlign w:val="center"/>
          </w:tcPr>
          <w:p w:rsidR="00855102" w:rsidRPr="00140BA7" w:rsidDel="00A80DF4" w:rsidRDefault="00855102" w:rsidP="00AB61BC">
            <w:pPr>
              <w:spacing w:line="360" w:lineRule="auto"/>
              <w:jc w:val="center"/>
              <w:rPr>
                <w:sz w:val="24"/>
              </w:rPr>
            </w:pPr>
            <w:r w:rsidRPr="00140BA7">
              <w:rPr>
                <w:rFonts w:hint="eastAsia"/>
                <w:sz w:val="24"/>
              </w:rPr>
              <w:t>0.00%</w:t>
            </w:r>
          </w:p>
        </w:tc>
      </w:tr>
    </w:tbl>
    <w:p w:rsidR="00855102" w:rsidRDefault="00855102" w:rsidP="00855102">
      <w:pPr>
        <w:spacing w:line="360" w:lineRule="auto"/>
        <w:ind w:firstLineChars="200" w:firstLine="480"/>
        <w:rPr>
          <w:bCs/>
          <w:sz w:val="24"/>
        </w:rPr>
      </w:pPr>
      <w:r w:rsidRPr="00FF2AEF">
        <w:rPr>
          <w:rFonts w:hint="eastAsia"/>
          <w:bCs/>
          <w:color w:val="000000"/>
          <w:sz w:val="24"/>
        </w:rPr>
        <w:t>赎回费用由赎回基金份额的基金份额持有人承担，</w:t>
      </w:r>
      <w:r w:rsidRPr="00B26928">
        <w:rPr>
          <w:rFonts w:hint="eastAsia"/>
          <w:bCs/>
          <w:color w:val="000000"/>
          <w:sz w:val="24"/>
        </w:rPr>
        <w:t>在基金份额持有人赎回基金份额时收</w:t>
      </w:r>
      <w:r>
        <w:rPr>
          <w:rFonts w:hint="eastAsia"/>
          <w:bCs/>
          <w:color w:val="000000"/>
          <w:sz w:val="24"/>
        </w:rPr>
        <w:t>取。</w:t>
      </w:r>
      <w:r w:rsidRPr="00B26928">
        <w:rPr>
          <w:rFonts w:hint="eastAsia"/>
          <w:bCs/>
          <w:color w:val="000000"/>
          <w:sz w:val="24"/>
        </w:rPr>
        <w:t>赎回费总额</w:t>
      </w:r>
      <w:r>
        <w:rPr>
          <w:rFonts w:hint="eastAsia"/>
          <w:bCs/>
          <w:color w:val="000000"/>
          <w:sz w:val="24"/>
        </w:rPr>
        <w:t>全部</w:t>
      </w:r>
      <w:r w:rsidRPr="00B26928">
        <w:rPr>
          <w:rFonts w:hint="eastAsia"/>
          <w:bCs/>
          <w:color w:val="000000"/>
          <w:sz w:val="24"/>
        </w:rPr>
        <w:t>归入基金财产。</w:t>
      </w:r>
    </w:p>
    <w:p w:rsidR="00E553CA" w:rsidRPr="00D94974" w:rsidRDefault="00E553CA" w:rsidP="00E553CA">
      <w:pPr>
        <w:pStyle w:val="3"/>
        <w:keepNext w:val="0"/>
        <w:keepLines w:val="0"/>
        <w:spacing w:before="0" w:after="0" w:line="360" w:lineRule="auto"/>
        <w:rPr>
          <w:rFonts w:ascii="宋体" w:hAnsi="宋体"/>
          <w:bCs w:val="0"/>
          <w:sz w:val="24"/>
          <w:szCs w:val="24"/>
        </w:rPr>
      </w:pPr>
      <w:r>
        <w:rPr>
          <w:rFonts w:ascii="宋体" w:hAnsi="宋体"/>
          <w:bCs w:val="0"/>
          <w:sz w:val="24"/>
          <w:szCs w:val="24"/>
        </w:rPr>
        <w:t>4.</w:t>
      </w:r>
      <w:r>
        <w:rPr>
          <w:rFonts w:ascii="宋体" w:hAnsi="宋体" w:hint="eastAsia"/>
          <w:bCs w:val="0"/>
          <w:sz w:val="24"/>
          <w:szCs w:val="24"/>
        </w:rPr>
        <w:t>3</w:t>
      </w:r>
      <w:r>
        <w:rPr>
          <w:rFonts w:ascii="宋体" w:hAnsi="宋体"/>
          <w:bCs w:val="0"/>
          <w:sz w:val="24"/>
          <w:szCs w:val="24"/>
        </w:rPr>
        <w:t>其他与赎回相关的事项</w:t>
      </w:r>
    </w:p>
    <w:p w:rsidR="00DA7386" w:rsidRPr="00F522BC" w:rsidRDefault="00217817" w:rsidP="00DA7386">
      <w:pPr>
        <w:spacing w:line="360" w:lineRule="auto"/>
        <w:ind w:firstLineChars="200" w:firstLine="480"/>
        <w:rPr>
          <w:bCs/>
          <w:sz w:val="24"/>
        </w:rPr>
      </w:pPr>
      <w:r>
        <w:rPr>
          <w:rFonts w:hint="eastAsia"/>
          <w:bCs/>
          <w:color w:val="000000"/>
          <w:sz w:val="24"/>
        </w:rPr>
        <w:t>1</w:t>
      </w:r>
      <w:r>
        <w:rPr>
          <w:rFonts w:hint="eastAsia"/>
          <w:bCs/>
          <w:color w:val="000000"/>
          <w:sz w:val="24"/>
        </w:rPr>
        <w:t>、</w:t>
      </w:r>
      <w:r w:rsidR="00DA7386" w:rsidRPr="00F522BC">
        <w:rPr>
          <w:bCs/>
          <w:sz w:val="24"/>
        </w:rPr>
        <w:t>基金管理人可以在基金合同约定的范围内调整费率或收费方式，并最迟应于新的费率或收费方式实施日前依照《信息披露办法》的有关规定在指定媒介上公告。</w:t>
      </w:r>
    </w:p>
    <w:p w:rsidR="00DA7386" w:rsidRPr="00F522BC" w:rsidRDefault="00DA7386" w:rsidP="00DA7386">
      <w:pPr>
        <w:spacing w:line="360" w:lineRule="auto"/>
        <w:ind w:firstLineChars="200" w:firstLine="480"/>
        <w:rPr>
          <w:bCs/>
          <w:sz w:val="24"/>
        </w:rPr>
      </w:pPr>
      <w:r>
        <w:rPr>
          <w:rFonts w:hint="eastAsia"/>
          <w:bCs/>
          <w:sz w:val="24"/>
        </w:rPr>
        <w:t>2</w:t>
      </w:r>
      <w:r w:rsidRPr="00F522BC">
        <w:rPr>
          <w:rFonts w:hint="eastAsia"/>
          <w:bCs/>
          <w:sz w:val="24"/>
        </w:rPr>
        <w:t>、基金管理人可以在不违背法律法规规定及基金合同约定的情形下根据市场情况制定基金促销计划，定期或不定期地开展基金促销活动。在基金促销活动期间，按相关监管部门要求履行相关手续后，基金管理人可以适当调低基金申购费率或基金赎回费率并另行公告。</w:t>
      </w:r>
    </w:p>
    <w:p w:rsidR="00A4614A" w:rsidRDefault="00DA7386" w:rsidP="00DA7386">
      <w:pPr>
        <w:spacing w:line="360" w:lineRule="auto"/>
        <w:ind w:firstLineChars="200" w:firstLine="480"/>
        <w:rPr>
          <w:bCs/>
          <w:color w:val="000000"/>
          <w:sz w:val="24"/>
        </w:rPr>
      </w:pPr>
      <w:r>
        <w:rPr>
          <w:rFonts w:hint="eastAsia"/>
          <w:bCs/>
          <w:sz w:val="24"/>
        </w:rPr>
        <w:t>3</w:t>
      </w:r>
      <w:r w:rsidRPr="00F522BC">
        <w:rPr>
          <w:rFonts w:hint="eastAsia"/>
          <w:bCs/>
          <w:sz w:val="24"/>
        </w:rPr>
        <w:t>、当本基金发生大额申购或赎回情形时，基金管理人可以对本基金采用摆动定价机制，以确保基金估值的公平性。具体处理原则与操作规则遵循相关法律法规以及监管部门、自律规则的规定。</w:t>
      </w:r>
    </w:p>
    <w:p w:rsidR="00033A6C" w:rsidRPr="00AB7DCD" w:rsidRDefault="000E6B11" w:rsidP="00033A6C">
      <w:pPr>
        <w:spacing w:line="360" w:lineRule="auto"/>
        <w:rPr>
          <w:rFonts w:ascii="宋体" w:hAnsi="宋体"/>
          <w:b/>
          <w:bCs/>
          <w:sz w:val="24"/>
        </w:rPr>
      </w:pPr>
      <w:r>
        <w:rPr>
          <w:rFonts w:ascii="宋体" w:hAnsi="宋体" w:hint="eastAsia"/>
          <w:b/>
          <w:bCs/>
          <w:sz w:val="24"/>
        </w:rPr>
        <w:t>5</w:t>
      </w:r>
      <w:r w:rsidR="00033A6C" w:rsidRPr="004C0A69">
        <w:rPr>
          <w:rFonts w:ascii="宋体" w:hAnsi="宋体"/>
          <w:b/>
          <w:bCs/>
          <w:sz w:val="24"/>
        </w:rPr>
        <w:t>. 基金销售机构</w:t>
      </w:r>
    </w:p>
    <w:p w:rsidR="00033A6C" w:rsidRPr="00AB7DCD" w:rsidRDefault="000E6B11" w:rsidP="00033A6C">
      <w:pPr>
        <w:spacing w:line="360" w:lineRule="auto"/>
        <w:rPr>
          <w:rFonts w:ascii="宋体" w:hAnsi="宋体"/>
          <w:b/>
          <w:bCs/>
          <w:sz w:val="24"/>
        </w:rPr>
      </w:pPr>
      <w:r>
        <w:rPr>
          <w:rFonts w:ascii="宋体" w:hAnsi="宋体" w:hint="eastAsia"/>
          <w:b/>
          <w:bCs/>
          <w:sz w:val="24"/>
        </w:rPr>
        <w:t>5</w:t>
      </w:r>
      <w:r w:rsidR="00033A6C">
        <w:rPr>
          <w:rFonts w:ascii="宋体" w:hAnsi="宋体"/>
          <w:b/>
          <w:bCs/>
          <w:sz w:val="24"/>
        </w:rPr>
        <w:t>.1 场外</w:t>
      </w:r>
      <w:r w:rsidR="00033A6C">
        <w:rPr>
          <w:rFonts w:ascii="宋体" w:hAnsi="宋体" w:hint="eastAsia"/>
          <w:b/>
          <w:bCs/>
          <w:sz w:val="24"/>
        </w:rPr>
        <w:t>直销</w:t>
      </w:r>
      <w:r w:rsidR="00033A6C">
        <w:rPr>
          <w:rFonts w:ascii="宋体" w:hAnsi="宋体"/>
          <w:b/>
          <w:bCs/>
          <w:sz w:val="24"/>
        </w:rPr>
        <w:t>机构</w:t>
      </w:r>
    </w:p>
    <w:p w:rsidR="00033A6C" w:rsidRPr="00AB7DCD" w:rsidRDefault="00700626" w:rsidP="00033A6C">
      <w:pPr>
        <w:spacing w:line="360" w:lineRule="auto"/>
        <w:ind w:left="420"/>
        <w:rPr>
          <w:sz w:val="24"/>
        </w:rPr>
      </w:pPr>
      <w:r w:rsidRPr="00936D07">
        <w:rPr>
          <w:rFonts w:hint="eastAsia"/>
          <w:sz w:val="24"/>
        </w:rPr>
        <w:t>直销中心</w:t>
      </w:r>
      <w:r w:rsidRPr="00936D07">
        <w:rPr>
          <w:rFonts w:hint="eastAsia"/>
          <w:sz w:val="24"/>
        </w:rPr>
        <w:t xml:space="preserve"> </w:t>
      </w:r>
      <w:r w:rsidRPr="00936D07">
        <w:rPr>
          <w:rFonts w:hint="eastAsia"/>
          <w:sz w:val="24"/>
        </w:rPr>
        <w:t>建信基金管理有限责任公司</w:t>
      </w:r>
      <w:r w:rsidRPr="00936D07">
        <w:rPr>
          <w:rFonts w:hint="eastAsia"/>
          <w:sz w:val="24"/>
        </w:rPr>
        <w:br/>
      </w:r>
      <w:r w:rsidRPr="00936D07">
        <w:rPr>
          <w:rFonts w:hint="eastAsia"/>
          <w:sz w:val="24"/>
        </w:rPr>
        <w:t>网上交易平台</w:t>
      </w:r>
      <w:r w:rsidRPr="00936D07">
        <w:rPr>
          <w:rFonts w:hint="eastAsia"/>
          <w:sz w:val="24"/>
        </w:rPr>
        <w:t xml:space="preserve"> www.ccbfund.cn</w:t>
      </w:r>
    </w:p>
    <w:p w:rsidR="00A25C42" w:rsidRPr="00AB7DCD" w:rsidRDefault="000E6B11" w:rsidP="00033A6C">
      <w:pPr>
        <w:spacing w:line="360" w:lineRule="auto"/>
        <w:rPr>
          <w:rFonts w:ascii="宋体" w:hAnsi="宋体"/>
          <w:b/>
          <w:bCs/>
          <w:sz w:val="24"/>
        </w:rPr>
      </w:pPr>
      <w:r>
        <w:rPr>
          <w:rFonts w:ascii="宋体" w:hAnsi="宋体" w:hint="eastAsia"/>
          <w:b/>
          <w:bCs/>
          <w:sz w:val="24"/>
        </w:rPr>
        <w:t>5</w:t>
      </w:r>
      <w:r w:rsidR="00033A6C" w:rsidRPr="00E95B72">
        <w:rPr>
          <w:rFonts w:ascii="宋体" w:hAnsi="宋体"/>
          <w:b/>
          <w:bCs/>
          <w:sz w:val="24"/>
        </w:rPr>
        <w:t>.2 场外</w:t>
      </w:r>
      <w:r w:rsidR="00033A6C" w:rsidRPr="00E95B72">
        <w:rPr>
          <w:rFonts w:ascii="宋体" w:hAnsi="宋体" w:hint="eastAsia"/>
          <w:b/>
          <w:bCs/>
          <w:sz w:val="24"/>
        </w:rPr>
        <w:t>代销</w:t>
      </w:r>
      <w:r w:rsidR="00033A6C" w:rsidRPr="00E95B72">
        <w:rPr>
          <w:rFonts w:ascii="宋体" w:hAnsi="宋体"/>
          <w:b/>
          <w:bCs/>
          <w:sz w:val="24"/>
        </w:rPr>
        <w:t>机构</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lastRenderedPageBreak/>
        <w:t>中国银行股份有限公司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中国建设银行股份有限公司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招商银行股份有限公司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上海浦东发展银行股份有限公司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兴业银行股份有限公司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深圳市新兰德证券投资咨询有限公司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和讯信息科技有限公司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诺亚正行（上海）基金销售投资顾问有限公司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深圳众禄金融控股股份有限公司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上海天天基金销售有限公司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上海好买基金销售有限公司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蚂蚁（杭州）基金销售有限公司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上海长量基金销售投资顾问有限公司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浙江同花顺基金销售有限公司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上海利得基金销售有限公司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嘉实财富管理有限公司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北京恒天明泽基金销售有限公司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北京汇成基金销售有限公司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北京晟视天下投资管理有限公司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北京唐鼎耀华投资咨询有限公司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天津国美基金销售有限公司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上海万得投资顾问有限公司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上海汇付金融服务有限公司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北京微动利投资管理有限公司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上海基煜基金销售有限公司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北京虹点基金销售有限公司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深圳富济财富管理有限公司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上海陆金所资产管理有限公司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大泰金石基金销售有限公司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lastRenderedPageBreak/>
        <w:t>珠海盈米财富管理有限公司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奕丰金融服务（深圳）有限公司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北京肯特瑞财富投资管理有限公司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北京蛋卷基金销售有限公司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上海华夏财富投资管理有限公司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中信期货有限公司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中信建投证券股份有限公司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招商证券股份有限公司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中信证券股份有限公司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中国银河证券股份有限公司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海通证券股份有限公司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长江证券股份有限公司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安信证券股份有限公司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渤海证券股份有限公司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中信证券（山东）有限责任公司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信达证券股份有限公司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光大证券股份有限公司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东北证券股份有限公司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平安证券股份有限公司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财富证券有限责任公司</w:t>
      </w:r>
    </w:p>
    <w:p w:rsidR="00E70720" w:rsidRPr="00E70720" w:rsidRDefault="00E70720" w:rsidP="00E70720">
      <w:pPr>
        <w:spacing w:line="360" w:lineRule="auto"/>
        <w:ind w:firstLineChars="200" w:firstLine="480"/>
        <w:rPr>
          <w:bCs/>
          <w:color w:val="000000"/>
          <w:sz w:val="24"/>
        </w:rPr>
      </w:pPr>
      <w:r w:rsidRPr="00E70720">
        <w:rPr>
          <w:rFonts w:hint="eastAsia"/>
          <w:bCs/>
          <w:color w:val="000000"/>
          <w:sz w:val="24"/>
        </w:rPr>
        <w:t>中泰证券股份有限公司</w:t>
      </w:r>
    </w:p>
    <w:p w:rsidR="00D5112E" w:rsidRPr="00A4614A" w:rsidRDefault="00E70720" w:rsidP="00E70720">
      <w:pPr>
        <w:spacing w:line="360" w:lineRule="auto"/>
        <w:ind w:firstLineChars="200" w:firstLine="480"/>
        <w:rPr>
          <w:bCs/>
          <w:color w:val="000000"/>
          <w:sz w:val="24"/>
        </w:rPr>
      </w:pPr>
      <w:r w:rsidRPr="00E70720">
        <w:rPr>
          <w:rFonts w:hint="eastAsia"/>
          <w:bCs/>
          <w:color w:val="000000"/>
          <w:sz w:val="24"/>
        </w:rPr>
        <w:t>华融证券股份有限公司</w:t>
      </w:r>
    </w:p>
    <w:p w:rsidR="00033A6C" w:rsidRPr="00AB7DCD" w:rsidRDefault="00033A6C" w:rsidP="00033A6C">
      <w:pPr>
        <w:spacing w:line="360" w:lineRule="auto"/>
        <w:ind w:firstLineChars="200" w:firstLine="480"/>
        <w:rPr>
          <w:sz w:val="24"/>
        </w:rPr>
      </w:pPr>
      <w:r>
        <w:rPr>
          <w:rFonts w:hint="eastAsia"/>
          <w:sz w:val="24"/>
        </w:rPr>
        <w:t>基金管理人可以根据相关法律法规要求，选择其他符合要求的机构代理销售本基金，具体情况以相关公告为准。</w:t>
      </w:r>
    </w:p>
    <w:p w:rsidR="00033A6C" w:rsidRPr="00AB7DCD" w:rsidRDefault="000E6B11" w:rsidP="00033A6C">
      <w:pPr>
        <w:spacing w:line="360" w:lineRule="auto"/>
        <w:rPr>
          <w:rFonts w:ascii="宋体" w:hAnsi="宋体"/>
          <w:b/>
          <w:bCs/>
          <w:sz w:val="24"/>
        </w:rPr>
      </w:pPr>
      <w:r>
        <w:rPr>
          <w:rFonts w:hint="eastAsia"/>
          <w:b/>
          <w:color w:val="000000"/>
          <w:sz w:val="24"/>
        </w:rPr>
        <w:t>6</w:t>
      </w:r>
      <w:r w:rsidR="00033A6C">
        <w:rPr>
          <w:rFonts w:hint="eastAsia"/>
          <w:b/>
          <w:color w:val="000000"/>
          <w:sz w:val="24"/>
        </w:rPr>
        <w:t>.</w:t>
      </w:r>
      <w:r w:rsidR="00033A6C">
        <w:rPr>
          <w:rFonts w:hint="eastAsia"/>
          <w:b/>
          <w:color w:val="000000"/>
          <w:sz w:val="24"/>
        </w:rPr>
        <w:t>基金份额净值公告</w:t>
      </w:r>
      <w:r w:rsidR="00033A6C">
        <w:rPr>
          <w:rFonts w:hint="eastAsia"/>
          <w:b/>
          <w:color w:val="000000"/>
          <w:sz w:val="24"/>
        </w:rPr>
        <w:t>/</w:t>
      </w:r>
      <w:r w:rsidR="00033A6C">
        <w:rPr>
          <w:rFonts w:hint="eastAsia"/>
          <w:b/>
          <w:color w:val="000000"/>
          <w:sz w:val="24"/>
        </w:rPr>
        <w:t>基金收益公告的披露安排</w:t>
      </w:r>
    </w:p>
    <w:p w:rsidR="007A4B7E" w:rsidRPr="00AB7DCD" w:rsidRDefault="007A4B7E" w:rsidP="007A4B7E">
      <w:pPr>
        <w:spacing w:line="360" w:lineRule="auto"/>
        <w:ind w:firstLineChars="200" w:firstLine="480"/>
        <w:rPr>
          <w:sz w:val="24"/>
        </w:rPr>
      </w:pPr>
      <w:r w:rsidRPr="007A4B7E">
        <w:rPr>
          <w:rFonts w:hint="eastAsia"/>
          <w:sz w:val="24"/>
        </w:rPr>
        <w:t>在基金封闭期内，</w:t>
      </w:r>
      <w:r w:rsidRPr="00E27EDC">
        <w:rPr>
          <w:rFonts w:hint="eastAsia"/>
          <w:sz w:val="24"/>
        </w:rPr>
        <w:t>本</w:t>
      </w:r>
      <w:r>
        <w:rPr>
          <w:rFonts w:hint="eastAsia"/>
          <w:sz w:val="24"/>
        </w:rPr>
        <w:t>公司将</w:t>
      </w:r>
      <w:r w:rsidRPr="007A4B7E">
        <w:rPr>
          <w:rFonts w:hint="eastAsia"/>
          <w:sz w:val="24"/>
        </w:rPr>
        <w:t>每周公告一次基金资产净值和基金份额净值。在基金开放期每个开放日的次日，</w:t>
      </w:r>
      <w:r w:rsidRPr="00E27EDC">
        <w:rPr>
          <w:rFonts w:hint="eastAsia"/>
          <w:sz w:val="24"/>
        </w:rPr>
        <w:t>本</w:t>
      </w:r>
      <w:r>
        <w:rPr>
          <w:rFonts w:hint="eastAsia"/>
          <w:sz w:val="24"/>
        </w:rPr>
        <w:t>公司将在每个开放日通过中国证监会指定的媒体、本公司网站等媒介公布上一个开放日的基金份额净值，敬请投资者留意。</w:t>
      </w:r>
    </w:p>
    <w:p w:rsidR="00033A6C" w:rsidRPr="00AB7DCD" w:rsidRDefault="000E6B11" w:rsidP="00033A6C">
      <w:pPr>
        <w:pStyle w:val="3"/>
        <w:keepNext w:val="0"/>
        <w:keepLines w:val="0"/>
        <w:spacing w:before="0" w:after="0" w:line="360" w:lineRule="auto"/>
        <w:rPr>
          <w:color w:val="000000"/>
          <w:sz w:val="24"/>
          <w:szCs w:val="24"/>
        </w:rPr>
      </w:pPr>
      <w:r>
        <w:rPr>
          <w:rFonts w:hint="eastAsia"/>
          <w:color w:val="000000"/>
          <w:sz w:val="24"/>
          <w:szCs w:val="24"/>
        </w:rPr>
        <w:t>7</w:t>
      </w:r>
      <w:r w:rsidR="00033A6C">
        <w:rPr>
          <w:rFonts w:hint="eastAsia"/>
          <w:color w:val="000000"/>
          <w:sz w:val="24"/>
          <w:szCs w:val="24"/>
        </w:rPr>
        <w:t>.</w:t>
      </w:r>
      <w:r w:rsidR="00033A6C">
        <w:rPr>
          <w:rFonts w:hint="eastAsia"/>
          <w:color w:val="000000"/>
          <w:sz w:val="24"/>
          <w:szCs w:val="24"/>
        </w:rPr>
        <w:t>其他需要提示的事项</w:t>
      </w:r>
    </w:p>
    <w:p w:rsidR="00D84DAD" w:rsidRDefault="00D84DAD" w:rsidP="00D84DAD">
      <w:pPr>
        <w:spacing w:line="360" w:lineRule="auto"/>
        <w:ind w:firstLineChars="200" w:firstLine="480"/>
        <w:rPr>
          <w:sz w:val="24"/>
        </w:rPr>
      </w:pPr>
      <w:r w:rsidRPr="0099013E">
        <w:rPr>
          <w:rFonts w:hint="eastAsia"/>
          <w:sz w:val="24"/>
        </w:rPr>
        <w:lastRenderedPageBreak/>
        <w:t>（</w:t>
      </w:r>
      <w:r>
        <w:rPr>
          <w:rFonts w:hint="eastAsia"/>
          <w:sz w:val="24"/>
        </w:rPr>
        <w:t>1</w:t>
      </w:r>
      <w:r w:rsidRPr="0099013E">
        <w:rPr>
          <w:rFonts w:hint="eastAsia"/>
          <w:sz w:val="24"/>
        </w:rPr>
        <w:t>）</w:t>
      </w:r>
      <w:r w:rsidRPr="00D84DAD">
        <w:rPr>
          <w:rFonts w:hint="eastAsia"/>
          <w:sz w:val="24"/>
        </w:rPr>
        <w:t>本基金每个封闭期结束之后第一个工作日起进入开放期，开放期的期限为自封闭期结束之日后第一个工作日起（含该日）五至二十个工作日，具体期间由基金管理人在封闭期结束前公告说明。如在开放期内发生不可抗力或其他情形致使基金无法按时开放申购与赎回业务的，开放期时间中止计算，在不可抗力或其他情形影响因素消除之日次一工作日起，继续计算该开放期时间，直到满足开放期的时间要求，具体时间以基金管理人届时公告为准。</w:t>
      </w:r>
    </w:p>
    <w:p w:rsidR="007A4B7E" w:rsidRDefault="007A4B7E" w:rsidP="00D84DAD">
      <w:pPr>
        <w:spacing w:line="360" w:lineRule="auto"/>
        <w:ind w:firstLineChars="200" w:firstLine="480"/>
        <w:rPr>
          <w:sz w:val="24"/>
        </w:rPr>
      </w:pPr>
      <w:r>
        <w:rPr>
          <w:rFonts w:hint="eastAsia"/>
          <w:sz w:val="24"/>
        </w:rPr>
        <w:t>（</w:t>
      </w:r>
      <w:r>
        <w:rPr>
          <w:rFonts w:hint="eastAsia"/>
          <w:sz w:val="24"/>
        </w:rPr>
        <w:t>2</w:t>
      </w:r>
      <w:r>
        <w:rPr>
          <w:rFonts w:hint="eastAsia"/>
          <w:sz w:val="24"/>
        </w:rPr>
        <w:t>）</w:t>
      </w:r>
      <w:r w:rsidRPr="00E24226">
        <w:rPr>
          <w:rFonts w:hint="eastAsia"/>
          <w:bCs/>
          <w:sz w:val="24"/>
        </w:rPr>
        <w:t>在开放期内，投资人在基金合同约定之外的日期和时间提出申购、赎回或转换申请且登记机构确认接受的，其基金份额申购、赎回价格为该开放期下一开放日基金份额申购、赎回的价格；但若投资人在开放期最后一日业务办理时间结束之后提出申购、赎回或者转换申请的，视为无效申请。</w:t>
      </w:r>
      <w:r w:rsidRPr="007A4B7E">
        <w:rPr>
          <w:rFonts w:hint="eastAsia"/>
          <w:bCs/>
          <w:sz w:val="24"/>
        </w:rPr>
        <w:t>开放期以及开放期办理申购与赎回业务的具体事宜见招募说明书及基金管理人届时发布的相关公告。</w:t>
      </w:r>
    </w:p>
    <w:p w:rsidR="007A4B7E" w:rsidRPr="007A4B7E" w:rsidRDefault="00D84DAD" w:rsidP="007A4B7E">
      <w:pPr>
        <w:spacing w:line="360" w:lineRule="auto"/>
        <w:ind w:firstLineChars="200" w:firstLine="480"/>
        <w:rPr>
          <w:sz w:val="24"/>
        </w:rPr>
      </w:pPr>
      <w:r>
        <w:rPr>
          <w:rFonts w:hint="eastAsia"/>
          <w:sz w:val="24"/>
        </w:rPr>
        <w:t>（</w:t>
      </w:r>
      <w:r w:rsidR="007A4B7E">
        <w:rPr>
          <w:rFonts w:hint="eastAsia"/>
          <w:sz w:val="24"/>
        </w:rPr>
        <w:t>3</w:t>
      </w:r>
      <w:r>
        <w:rPr>
          <w:rFonts w:hint="eastAsia"/>
          <w:sz w:val="24"/>
        </w:rPr>
        <w:t>）</w:t>
      </w:r>
      <w:r w:rsidR="007A4B7E" w:rsidRPr="007A4B7E">
        <w:rPr>
          <w:rFonts w:hint="eastAsia"/>
          <w:sz w:val="24"/>
        </w:rPr>
        <w:t>若本基金开放期内的单个开放日内的基金份额净赎回申请（赎回申请份额总数加上基金转换中转出申请份额总数后扣除申购申请份额总数及基金转换中转入申请份额总数后的余额）超过前一工作日的基金总份额的</w:t>
      </w:r>
      <w:r w:rsidR="007A4B7E" w:rsidRPr="007A4B7E">
        <w:rPr>
          <w:rFonts w:hint="eastAsia"/>
          <w:sz w:val="24"/>
        </w:rPr>
        <w:t>20%</w:t>
      </w:r>
      <w:r w:rsidR="007A4B7E" w:rsidRPr="007A4B7E">
        <w:rPr>
          <w:rFonts w:hint="eastAsia"/>
          <w:sz w:val="24"/>
        </w:rPr>
        <w:t>，即认为是发生了巨额赎回。出现巨额赎回的，基金管理人对符合法律法规及基金合同约定的赎回申请应于当日全部予以办理和确认。但对于已接受的赎回申请，如基金管理人认为全额支付投资人的赎回款项有困难或认为全额支付投资人的赎回款项可能会对基金的资产净值造成较大波动的，基金管理人当日按比例办理的赎回份额不得低于基金总份额的百分之二十，其余赎回申请可以延缓支付赎回款项，但不得超过</w:t>
      </w:r>
      <w:r w:rsidR="007A4B7E" w:rsidRPr="007A4B7E">
        <w:rPr>
          <w:rFonts w:hint="eastAsia"/>
          <w:sz w:val="24"/>
        </w:rPr>
        <w:t>20</w:t>
      </w:r>
      <w:r w:rsidR="007A4B7E" w:rsidRPr="007A4B7E">
        <w:rPr>
          <w:rFonts w:hint="eastAsia"/>
          <w:sz w:val="24"/>
        </w:rPr>
        <w:t>个工作日。延缓支付的赎回申请以赎回申请当日的基金份额净值为基础计算赎回金额。</w:t>
      </w:r>
    </w:p>
    <w:p w:rsidR="00D84DAD" w:rsidRDefault="007A4B7E" w:rsidP="007A4B7E">
      <w:pPr>
        <w:spacing w:line="360" w:lineRule="auto"/>
        <w:ind w:firstLineChars="200" w:firstLine="480"/>
        <w:rPr>
          <w:sz w:val="24"/>
        </w:rPr>
      </w:pPr>
      <w:r>
        <w:rPr>
          <w:rFonts w:hint="eastAsia"/>
          <w:sz w:val="24"/>
        </w:rPr>
        <w:t>（</w:t>
      </w:r>
      <w:r>
        <w:rPr>
          <w:rFonts w:hint="eastAsia"/>
          <w:sz w:val="24"/>
        </w:rPr>
        <w:t>4</w:t>
      </w:r>
      <w:r>
        <w:rPr>
          <w:rFonts w:hint="eastAsia"/>
          <w:sz w:val="24"/>
        </w:rPr>
        <w:t>）</w:t>
      </w:r>
      <w:r w:rsidRPr="007A4B7E">
        <w:rPr>
          <w:rFonts w:hint="eastAsia"/>
          <w:sz w:val="24"/>
        </w:rPr>
        <w:t>在开放期内，若本基金发生巨额赎回、在单个基金份额持有人超过前一日基金总份额</w:t>
      </w:r>
      <w:r w:rsidRPr="007A4B7E">
        <w:rPr>
          <w:rFonts w:hint="eastAsia"/>
          <w:sz w:val="24"/>
        </w:rPr>
        <w:t>40%</w:t>
      </w:r>
      <w:r w:rsidRPr="007A4B7E">
        <w:rPr>
          <w:rFonts w:hint="eastAsia"/>
          <w:sz w:val="24"/>
        </w:rPr>
        <w:t>的情形下，基金管理人认为支付该基金份额持有人的全部赎回申请有困难或者因支付该基金份额持有人的全部赎回申请而进行的财产变现可能会对基金资产净值造成较大波动时，基金管理人有权对于该基金份额持有人当日超过上一日基金总份额</w:t>
      </w:r>
      <w:r w:rsidRPr="007A4B7E">
        <w:rPr>
          <w:rFonts w:hint="eastAsia"/>
          <w:sz w:val="24"/>
        </w:rPr>
        <w:t>40%</w:t>
      </w:r>
      <w:r w:rsidRPr="007A4B7E">
        <w:rPr>
          <w:rFonts w:hint="eastAsia"/>
          <w:sz w:val="24"/>
        </w:rPr>
        <w:t>以上的那部分赎回申请进行延期办理，此部分赎回申请将转入下一个开放日继续赎回，并在本开放期的最后一个开放日前（包括该日）全部确认；对于该基金份额持有人其余赎回申请部分，基金管理人有权按</w:t>
      </w:r>
      <w:r w:rsidRPr="007A4B7E">
        <w:rPr>
          <w:rFonts w:hint="eastAsia"/>
          <w:sz w:val="24"/>
        </w:rPr>
        <w:lastRenderedPageBreak/>
        <w:t>照前述的约定方式与其他基金份额持有人的赎回申请一并办理。但是，如该持有人在提交赎回申请时选择取消赎回，则其当日未获受理的部分赎回申请将被撤销。</w:t>
      </w:r>
    </w:p>
    <w:p w:rsidR="00D84DAD" w:rsidRPr="00066DF6" w:rsidRDefault="00D84DAD" w:rsidP="00D84DAD">
      <w:pPr>
        <w:spacing w:line="360" w:lineRule="auto"/>
        <w:ind w:firstLineChars="200" w:firstLine="480"/>
        <w:rPr>
          <w:sz w:val="24"/>
        </w:rPr>
      </w:pPr>
      <w:r>
        <w:rPr>
          <w:rFonts w:hint="eastAsia"/>
          <w:sz w:val="24"/>
        </w:rPr>
        <w:t>（</w:t>
      </w:r>
      <w:r w:rsidR="007A4B7E">
        <w:rPr>
          <w:rFonts w:hint="eastAsia"/>
          <w:sz w:val="24"/>
        </w:rPr>
        <w:t>5</w:t>
      </w:r>
      <w:r>
        <w:rPr>
          <w:rFonts w:hint="eastAsia"/>
          <w:sz w:val="24"/>
        </w:rPr>
        <w:t>）本基金</w:t>
      </w:r>
      <w:r w:rsidRPr="001A08FC">
        <w:rPr>
          <w:rFonts w:hint="eastAsia"/>
          <w:sz w:val="24"/>
        </w:rPr>
        <w:t>第二个封闭期的起始之日</w:t>
      </w:r>
      <w:r w:rsidRPr="00322F92">
        <w:rPr>
          <w:rFonts w:hint="eastAsia"/>
          <w:sz w:val="24"/>
        </w:rPr>
        <w:t>为首个开放期结束之日次日（包括该日）起至</w:t>
      </w:r>
      <w:r w:rsidRPr="00322F92">
        <w:rPr>
          <w:rFonts w:hint="eastAsia"/>
          <w:sz w:val="24"/>
        </w:rPr>
        <w:t xml:space="preserve">1 </w:t>
      </w:r>
      <w:r w:rsidRPr="00322F92">
        <w:rPr>
          <w:rFonts w:hint="eastAsia"/>
          <w:sz w:val="24"/>
        </w:rPr>
        <w:t>年后的对应日（若对应日的下一日非工作日，则封闭期顺延直至下一日为工作日）的期间，以此类推。</w:t>
      </w:r>
      <w:r>
        <w:rPr>
          <w:rFonts w:hint="eastAsia"/>
          <w:sz w:val="24"/>
        </w:rPr>
        <w:t>本基金自</w:t>
      </w:r>
      <w:r>
        <w:rPr>
          <w:rFonts w:hint="eastAsia"/>
          <w:sz w:val="24"/>
        </w:rPr>
        <w:t>2019</w:t>
      </w:r>
      <w:r>
        <w:rPr>
          <w:rFonts w:hint="eastAsia"/>
          <w:sz w:val="24"/>
        </w:rPr>
        <w:t>年</w:t>
      </w:r>
      <w:r w:rsidR="00CF19AF">
        <w:rPr>
          <w:rFonts w:hint="eastAsia"/>
          <w:sz w:val="24"/>
        </w:rPr>
        <w:t>3</w:t>
      </w:r>
      <w:r w:rsidR="00CF19AF">
        <w:rPr>
          <w:rFonts w:hint="eastAsia"/>
          <w:sz w:val="24"/>
        </w:rPr>
        <w:t>月</w:t>
      </w:r>
      <w:r w:rsidR="00CF19AF">
        <w:rPr>
          <w:rFonts w:hint="eastAsia"/>
          <w:sz w:val="24"/>
        </w:rPr>
        <w:t>27</w:t>
      </w:r>
      <w:r w:rsidR="00CF19AF">
        <w:rPr>
          <w:rFonts w:hint="eastAsia"/>
          <w:sz w:val="24"/>
        </w:rPr>
        <w:t>日</w:t>
      </w:r>
      <w:r>
        <w:rPr>
          <w:rFonts w:hint="eastAsia"/>
          <w:sz w:val="24"/>
        </w:rPr>
        <w:t>起进入第二个封闭期</w:t>
      </w:r>
      <w:r w:rsidRPr="001A08FC">
        <w:rPr>
          <w:rFonts w:hint="eastAsia"/>
          <w:sz w:val="24"/>
        </w:rPr>
        <w:t>。本基金在封闭期内不办理申购赎回业务，也不上市交易。</w:t>
      </w:r>
    </w:p>
    <w:p w:rsidR="00D84DAD" w:rsidRDefault="00D84DAD" w:rsidP="00D84DAD">
      <w:pPr>
        <w:spacing w:line="360" w:lineRule="auto"/>
        <w:ind w:firstLineChars="200" w:firstLine="480"/>
        <w:rPr>
          <w:sz w:val="24"/>
        </w:rPr>
      </w:pPr>
      <w:r>
        <w:rPr>
          <w:rFonts w:hint="eastAsia"/>
          <w:sz w:val="24"/>
        </w:rPr>
        <w:t>（</w:t>
      </w:r>
      <w:r w:rsidR="007A4B7E">
        <w:rPr>
          <w:rFonts w:hint="eastAsia"/>
          <w:sz w:val="24"/>
        </w:rPr>
        <w:t>6</w:t>
      </w:r>
      <w:r>
        <w:rPr>
          <w:rFonts w:hint="eastAsia"/>
          <w:sz w:val="24"/>
        </w:rPr>
        <w:t>）</w:t>
      </w:r>
      <w:r w:rsidRPr="00066DF6">
        <w:rPr>
          <w:rFonts w:hint="eastAsia"/>
          <w:sz w:val="24"/>
        </w:rPr>
        <w:t>基金管理人可根据市场情况，合理调整对申购金额和赎回份额的数量限制，基金管理人进行前述调整须按照《</w:t>
      </w:r>
      <w:r>
        <w:rPr>
          <w:rFonts w:hint="eastAsia"/>
          <w:color w:val="000000"/>
          <w:sz w:val="24"/>
        </w:rPr>
        <w:t>证券投资基金</w:t>
      </w:r>
      <w:r w:rsidRPr="00066DF6">
        <w:rPr>
          <w:rFonts w:hint="eastAsia"/>
          <w:sz w:val="24"/>
        </w:rPr>
        <w:t>信息披露管理办法》有关规定至少在一种中国证监会指定媒体上刊登公告。</w:t>
      </w:r>
    </w:p>
    <w:p w:rsidR="00D84DAD" w:rsidRPr="0099013E" w:rsidRDefault="00D84DAD" w:rsidP="001651D9">
      <w:pPr>
        <w:spacing w:line="360" w:lineRule="auto"/>
        <w:ind w:firstLineChars="200" w:firstLine="480"/>
        <w:rPr>
          <w:sz w:val="24"/>
        </w:rPr>
      </w:pPr>
      <w:r w:rsidRPr="00851A20">
        <w:rPr>
          <w:rFonts w:hint="eastAsia"/>
          <w:sz w:val="24"/>
        </w:rPr>
        <w:t>（</w:t>
      </w:r>
      <w:r w:rsidR="007A4B7E">
        <w:rPr>
          <w:rFonts w:hint="eastAsia"/>
          <w:sz w:val="24"/>
        </w:rPr>
        <w:t>7</w:t>
      </w:r>
      <w:r w:rsidRPr="00851A20">
        <w:rPr>
          <w:rFonts w:hint="eastAsia"/>
          <w:sz w:val="24"/>
        </w:rPr>
        <w:t>）</w:t>
      </w:r>
      <w:r w:rsidR="001651D9" w:rsidRPr="001651D9">
        <w:rPr>
          <w:rFonts w:hint="eastAsia"/>
          <w:sz w:val="24"/>
        </w:rPr>
        <w:t>基金管理人应以交易时间结束前受理有效申购和赎回申请的当天作为申购或赎回申请日（</w:t>
      </w:r>
      <w:r w:rsidR="001651D9" w:rsidRPr="001651D9">
        <w:rPr>
          <w:rFonts w:hint="eastAsia"/>
          <w:sz w:val="24"/>
        </w:rPr>
        <w:t>T</w:t>
      </w:r>
      <w:r w:rsidR="001651D9" w:rsidRPr="001651D9">
        <w:rPr>
          <w:rFonts w:hint="eastAsia"/>
          <w:sz w:val="24"/>
        </w:rPr>
        <w:t>日），在正常情况下，本基金登记机构在</w:t>
      </w:r>
      <w:r w:rsidR="001651D9" w:rsidRPr="001651D9">
        <w:rPr>
          <w:rFonts w:hint="eastAsia"/>
          <w:sz w:val="24"/>
        </w:rPr>
        <w:t>T+1</w:t>
      </w:r>
      <w:r w:rsidR="001651D9" w:rsidRPr="001651D9">
        <w:rPr>
          <w:rFonts w:hint="eastAsia"/>
          <w:sz w:val="24"/>
        </w:rPr>
        <w:t>日内对该交易的有效性进行确认。</w:t>
      </w:r>
      <w:r w:rsidR="001651D9" w:rsidRPr="001651D9">
        <w:rPr>
          <w:rFonts w:hint="eastAsia"/>
          <w:sz w:val="24"/>
        </w:rPr>
        <w:t>T</w:t>
      </w:r>
      <w:r w:rsidR="001651D9" w:rsidRPr="001651D9">
        <w:rPr>
          <w:rFonts w:hint="eastAsia"/>
          <w:sz w:val="24"/>
        </w:rPr>
        <w:t>日提交的有效申请，投资人应在</w:t>
      </w:r>
      <w:r w:rsidR="001651D9" w:rsidRPr="001651D9">
        <w:rPr>
          <w:rFonts w:hint="eastAsia"/>
          <w:sz w:val="24"/>
        </w:rPr>
        <w:t>T+2</w:t>
      </w:r>
      <w:r w:rsidR="001651D9" w:rsidRPr="001651D9">
        <w:rPr>
          <w:rFonts w:hint="eastAsia"/>
          <w:sz w:val="24"/>
        </w:rPr>
        <w:t>日后（包括该日）及时到销售网点柜台或以销售机构规定的其他方式查询申请的确认情况。若申购不成功，则申购款项退还给投资人。销售机构对申购、赎回申请的受理并不代表申请一定成功，而仅代表销售机构确实接收到申购、赎回申请。申购、赎回的确认以基金登记机构或基金管理公司的确认结果为准。对于申购、赎回申请的确认情况，投资人应及时查询并妥善行使合法权利。</w:t>
      </w:r>
    </w:p>
    <w:p w:rsidR="00D84DAD" w:rsidRDefault="00D84DAD" w:rsidP="00D84DAD">
      <w:pPr>
        <w:spacing w:line="360" w:lineRule="auto"/>
        <w:ind w:firstLineChars="200" w:firstLine="480"/>
        <w:rPr>
          <w:sz w:val="24"/>
        </w:rPr>
      </w:pPr>
      <w:r>
        <w:rPr>
          <w:rFonts w:hint="eastAsia"/>
          <w:sz w:val="24"/>
        </w:rPr>
        <w:t>（</w:t>
      </w:r>
      <w:r w:rsidR="007A4B7E">
        <w:rPr>
          <w:rFonts w:hint="eastAsia"/>
          <w:sz w:val="24"/>
        </w:rPr>
        <w:t>8</w:t>
      </w:r>
      <w:r>
        <w:rPr>
          <w:rFonts w:hint="eastAsia"/>
          <w:sz w:val="24"/>
        </w:rPr>
        <w:t>）</w:t>
      </w:r>
      <w:r w:rsidR="001651D9" w:rsidRPr="001651D9">
        <w:rPr>
          <w:rFonts w:hint="eastAsia"/>
          <w:sz w:val="24"/>
        </w:rPr>
        <w:t>基金管理人可以在法律法规允许的范围内，依法对上述申购和赎回申请的确认时间进行调整，并必须在调整实施日前按照《信息披露办法》的有关规定在指定媒介上公告并报中国证监会备案。</w:t>
      </w:r>
    </w:p>
    <w:p w:rsidR="00D84DAD" w:rsidRPr="00066DF6" w:rsidRDefault="00D84DAD" w:rsidP="00D84DAD">
      <w:pPr>
        <w:spacing w:line="360" w:lineRule="auto"/>
        <w:ind w:firstLineChars="200" w:firstLine="480"/>
        <w:rPr>
          <w:sz w:val="24"/>
        </w:rPr>
      </w:pPr>
      <w:r>
        <w:rPr>
          <w:rFonts w:cs="SimSun-Identity-H" w:hint="eastAsia"/>
          <w:kern w:val="0"/>
          <w:sz w:val="24"/>
        </w:rPr>
        <w:t>（</w:t>
      </w:r>
      <w:r w:rsidR="007A4B7E">
        <w:rPr>
          <w:rFonts w:cs="SimSun-Identity-H" w:hint="eastAsia"/>
          <w:kern w:val="0"/>
          <w:sz w:val="24"/>
        </w:rPr>
        <w:t>9</w:t>
      </w:r>
      <w:r>
        <w:rPr>
          <w:rFonts w:cs="SimSun-Identity-H" w:hint="eastAsia"/>
          <w:kern w:val="0"/>
          <w:sz w:val="24"/>
        </w:rPr>
        <w:t>）</w:t>
      </w:r>
      <w:r w:rsidRPr="00783B1B">
        <w:rPr>
          <w:rFonts w:cs="SimSun-Identity-H" w:hint="eastAsia"/>
          <w:kern w:val="0"/>
          <w:sz w:val="24"/>
        </w:rPr>
        <w:t>基金管理人可以在不违反法律法规规定及基金合同约定以及对份额持有人利益无实质性不利影响的情形下根据市场情况制定基金促销计划，定期或不定期地开展基金促销活动。在基金促销活动期间，按相关监管部门要求履行必要手续后，基金管理人可以适当调低基金申购费率或赎回费率并进行公告。</w:t>
      </w:r>
    </w:p>
    <w:p w:rsidR="00D84DAD" w:rsidRPr="00066DF6" w:rsidRDefault="00D84DAD" w:rsidP="00D84DAD">
      <w:pPr>
        <w:spacing w:line="360" w:lineRule="auto"/>
        <w:ind w:firstLineChars="200" w:firstLine="480"/>
        <w:rPr>
          <w:sz w:val="24"/>
        </w:rPr>
      </w:pPr>
      <w:r>
        <w:rPr>
          <w:rFonts w:hint="eastAsia"/>
          <w:sz w:val="24"/>
        </w:rPr>
        <w:t>（</w:t>
      </w:r>
      <w:r w:rsidR="007A4B7E">
        <w:rPr>
          <w:rFonts w:hint="eastAsia"/>
          <w:sz w:val="24"/>
        </w:rPr>
        <w:t>10</w:t>
      </w:r>
      <w:r>
        <w:rPr>
          <w:rFonts w:hint="eastAsia"/>
          <w:sz w:val="24"/>
        </w:rPr>
        <w:t>）</w:t>
      </w:r>
      <w:r w:rsidRPr="0099013E">
        <w:rPr>
          <w:rFonts w:hint="eastAsia"/>
          <w:sz w:val="24"/>
        </w:rPr>
        <w:t>本公告仅对本基金办理本次开放期申购和赎回业务有关的事项予以说明。投资者欲了解本基金的详细情况，请仔细阅读</w:t>
      </w:r>
      <w:r>
        <w:rPr>
          <w:rFonts w:hint="eastAsia"/>
          <w:sz w:val="24"/>
        </w:rPr>
        <w:t>本基金</w:t>
      </w:r>
      <w:r w:rsidRPr="0099013E">
        <w:rPr>
          <w:rFonts w:hint="eastAsia"/>
          <w:sz w:val="24"/>
        </w:rPr>
        <w:t>《基金合同》和《招募说明书》</w:t>
      </w:r>
      <w:r>
        <w:rPr>
          <w:rFonts w:hint="eastAsia"/>
          <w:sz w:val="24"/>
        </w:rPr>
        <w:t>。</w:t>
      </w:r>
      <w:r w:rsidRPr="00066DF6">
        <w:rPr>
          <w:rFonts w:hint="eastAsia"/>
          <w:sz w:val="24"/>
        </w:rPr>
        <w:t>有关本基金开放申购、赎回的具体规定若有变化，本公司将另行公告。</w:t>
      </w:r>
    </w:p>
    <w:p w:rsidR="00D84DAD" w:rsidRDefault="00D84DAD" w:rsidP="00D84DAD">
      <w:pPr>
        <w:spacing w:line="360" w:lineRule="auto"/>
        <w:ind w:firstLineChars="200" w:firstLine="480"/>
        <w:rPr>
          <w:sz w:val="24"/>
        </w:rPr>
      </w:pPr>
      <w:r>
        <w:rPr>
          <w:rFonts w:hint="eastAsia"/>
          <w:sz w:val="24"/>
        </w:rPr>
        <w:t>（</w:t>
      </w:r>
      <w:r w:rsidR="007A4B7E">
        <w:rPr>
          <w:rFonts w:hint="eastAsia"/>
          <w:sz w:val="24"/>
        </w:rPr>
        <w:t>11</w:t>
      </w:r>
      <w:r>
        <w:rPr>
          <w:rFonts w:hint="eastAsia"/>
          <w:sz w:val="24"/>
        </w:rPr>
        <w:t>）</w:t>
      </w:r>
      <w:r w:rsidRPr="00066DF6">
        <w:rPr>
          <w:rFonts w:hint="eastAsia"/>
          <w:sz w:val="24"/>
        </w:rPr>
        <w:t>咨询方式：</w:t>
      </w:r>
    </w:p>
    <w:p w:rsidR="00D84DAD" w:rsidRDefault="00D84DAD" w:rsidP="00D84DAD">
      <w:pPr>
        <w:spacing w:line="360" w:lineRule="auto"/>
        <w:ind w:firstLineChars="200" w:firstLine="480"/>
        <w:rPr>
          <w:sz w:val="24"/>
        </w:rPr>
      </w:pPr>
      <w:r>
        <w:rPr>
          <w:rFonts w:hint="eastAsia"/>
          <w:sz w:val="24"/>
        </w:rPr>
        <w:t>本公司</w:t>
      </w:r>
      <w:r w:rsidRPr="00066DF6">
        <w:rPr>
          <w:rFonts w:hint="eastAsia"/>
          <w:sz w:val="24"/>
        </w:rPr>
        <w:t>客户服务电话：</w:t>
      </w:r>
      <w:r w:rsidRPr="00066DF6">
        <w:rPr>
          <w:sz w:val="24"/>
        </w:rPr>
        <w:t>400-8</w:t>
      </w:r>
      <w:r>
        <w:rPr>
          <w:rFonts w:hint="eastAsia"/>
          <w:sz w:val="24"/>
        </w:rPr>
        <w:t>1</w:t>
      </w:r>
      <w:r w:rsidRPr="00066DF6">
        <w:rPr>
          <w:sz w:val="24"/>
        </w:rPr>
        <w:t>-</w:t>
      </w:r>
      <w:r>
        <w:rPr>
          <w:rFonts w:hint="eastAsia"/>
          <w:sz w:val="24"/>
        </w:rPr>
        <w:t>95533</w:t>
      </w:r>
      <w:r>
        <w:rPr>
          <w:rFonts w:hint="eastAsia"/>
          <w:sz w:val="24"/>
        </w:rPr>
        <w:t>；</w:t>
      </w:r>
    </w:p>
    <w:p w:rsidR="00D84DAD" w:rsidRPr="00066DF6" w:rsidRDefault="00D84DAD" w:rsidP="00D84DAD">
      <w:pPr>
        <w:spacing w:line="360" w:lineRule="auto"/>
        <w:ind w:firstLineChars="200" w:firstLine="480"/>
        <w:rPr>
          <w:sz w:val="24"/>
        </w:rPr>
      </w:pPr>
      <w:r>
        <w:rPr>
          <w:rFonts w:hint="eastAsia"/>
          <w:sz w:val="24"/>
        </w:rPr>
        <w:lastRenderedPageBreak/>
        <w:t>本</w:t>
      </w:r>
      <w:r w:rsidRPr="00066DF6">
        <w:rPr>
          <w:rFonts w:hint="eastAsia"/>
          <w:sz w:val="24"/>
        </w:rPr>
        <w:t>公司</w:t>
      </w:r>
      <w:r>
        <w:rPr>
          <w:rFonts w:hint="eastAsia"/>
          <w:sz w:val="24"/>
        </w:rPr>
        <w:t>官方网站地址</w:t>
      </w:r>
      <w:r w:rsidRPr="00066DF6">
        <w:rPr>
          <w:rFonts w:hint="eastAsia"/>
          <w:sz w:val="24"/>
        </w:rPr>
        <w:t>：</w:t>
      </w:r>
      <w:hyperlink r:id="rId8" w:history="1">
        <w:r w:rsidRPr="00881A7E">
          <w:rPr>
            <w:rStyle w:val="aa"/>
            <w:rFonts w:hint="eastAsia"/>
            <w:sz w:val="24"/>
          </w:rPr>
          <w:t>www.ccbfund.cn</w:t>
        </w:r>
      </w:hyperlink>
      <w:r>
        <w:rPr>
          <w:rFonts w:hint="eastAsia"/>
          <w:sz w:val="24"/>
        </w:rPr>
        <w:t>；</w:t>
      </w:r>
    </w:p>
    <w:p w:rsidR="008867BC" w:rsidRDefault="008867BC" w:rsidP="003B4224">
      <w:pPr>
        <w:spacing w:line="360" w:lineRule="auto"/>
        <w:ind w:firstLineChars="200" w:firstLine="480"/>
        <w:rPr>
          <w:color w:val="000000"/>
          <w:sz w:val="24"/>
        </w:rPr>
      </w:pPr>
    </w:p>
    <w:p w:rsidR="008867BC" w:rsidRDefault="00033A6C" w:rsidP="003B4224">
      <w:pPr>
        <w:spacing w:line="360" w:lineRule="auto"/>
        <w:ind w:firstLineChars="200" w:firstLine="480"/>
        <w:rPr>
          <w:color w:val="000000"/>
          <w:sz w:val="24"/>
        </w:rPr>
      </w:pPr>
      <w:r>
        <w:rPr>
          <w:rFonts w:hint="eastAsia"/>
          <w:color w:val="000000"/>
          <w:sz w:val="24"/>
        </w:rPr>
        <w:t>风险提示：</w:t>
      </w:r>
    </w:p>
    <w:p w:rsidR="00033A6C" w:rsidRDefault="00033A6C" w:rsidP="003B4224">
      <w:pPr>
        <w:spacing w:line="360" w:lineRule="auto"/>
        <w:ind w:firstLineChars="200" w:firstLine="480"/>
        <w:rPr>
          <w:color w:val="000000"/>
          <w:sz w:val="24"/>
        </w:rPr>
      </w:pPr>
      <w:r>
        <w:rPr>
          <w:rFonts w:hint="eastAsia"/>
          <w:color w:val="000000"/>
          <w:sz w:val="24"/>
        </w:rPr>
        <w:t>本公司承诺以诚实信用、勤勉尽责的原则管理和运用基金资产，但不保证基金一定盈利，也不保证最低收益。</w:t>
      </w:r>
      <w:r w:rsidRPr="00271868">
        <w:rPr>
          <w:rFonts w:hint="eastAsia"/>
          <w:color w:val="000000"/>
          <w:sz w:val="24"/>
        </w:rPr>
        <w:t>投资者投资基金之前应认真阅读各基金的《基金合同》、《招募说明书》等文件。</w:t>
      </w:r>
      <w:r>
        <w:rPr>
          <w:rFonts w:hint="eastAsia"/>
          <w:color w:val="000000"/>
          <w:sz w:val="24"/>
        </w:rPr>
        <w:t>敬请投资者留意投资风险。</w:t>
      </w:r>
    </w:p>
    <w:p w:rsidR="008867BC" w:rsidRDefault="008867BC" w:rsidP="00033A6C">
      <w:pPr>
        <w:spacing w:line="360" w:lineRule="auto"/>
        <w:ind w:firstLineChars="200" w:firstLine="480"/>
        <w:jc w:val="right"/>
        <w:rPr>
          <w:color w:val="000000"/>
          <w:sz w:val="24"/>
        </w:rPr>
      </w:pPr>
    </w:p>
    <w:p w:rsidR="00033A6C" w:rsidRDefault="00033A6C" w:rsidP="00033A6C">
      <w:pPr>
        <w:spacing w:line="360" w:lineRule="auto"/>
        <w:ind w:firstLineChars="200" w:firstLine="480"/>
        <w:jc w:val="right"/>
        <w:rPr>
          <w:color w:val="000000"/>
          <w:sz w:val="24"/>
        </w:rPr>
      </w:pPr>
      <w:r>
        <w:rPr>
          <w:rFonts w:hint="eastAsia"/>
          <w:color w:val="000000"/>
          <w:sz w:val="24"/>
        </w:rPr>
        <w:t>建信基金管理有限责任公司</w:t>
      </w:r>
    </w:p>
    <w:p w:rsidR="00033A6C" w:rsidRPr="00AB7DCD" w:rsidRDefault="00033A6C" w:rsidP="00033A6C">
      <w:pPr>
        <w:spacing w:line="360" w:lineRule="auto"/>
        <w:ind w:firstLineChars="200" w:firstLine="480"/>
        <w:jc w:val="right"/>
        <w:rPr>
          <w:color w:val="000000"/>
          <w:sz w:val="24"/>
        </w:rPr>
      </w:pPr>
      <w:r>
        <w:rPr>
          <w:rFonts w:hint="eastAsia"/>
          <w:color w:val="000000"/>
          <w:sz w:val="24"/>
        </w:rPr>
        <w:t>201</w:t>
      </w:r>
      <w:r w:rsidR="00D84DAD">
        <w:rPr>
          <w:rFonts w:hint="eastAsia"/>
          <w:color w:val="000000"/>
          <w:sz w:val="24"/>
        </w:rPr>
        <w:t>9</w:t>
      </w:r>
      <w:r>
        <w:rPr>
          <w:rFonts w:hint="eastAsia"/>
          <w:color w:val="000000"/>
          <w:sz w:val="24"/>
        </w:rPr>
        <w:t>年</w:t>
      </w:r>
      <w:r w:rsidR="00D84DAD">
        <w:rPr>
          <w:rFonts w:hint="eastAsia"/>
          <w:color w:val="000000"/>
          <w:sz w:val="24"/>
        </w:rPr>
        <w:t>3</w:t>
      </w:r>
      <w:r>
        <w:rPr>
          <w:rFonts w:hint="eastAsia"/>
          <w:color w:val="000000"/>
          <w:sz w:val="24"/>
        </w:rPr>
        <w:t>月</w:t>
      </w:r>
      <w:r w:rsidR="00CF19AF">
        <w:rPr>
          <w:rFonts w:hint="eastAsia"/>
          <w:color w:val="000000"/>
          <w:sz w:val="24"/>
        </w:rPr>
        <w:t>2</w:t>
      </w:r>
      <w:r>
        <w:rPr>
          <w:rFonts w:hint="eastAsia"/>
          <w:color w:val="000000"/>
          <w:sz w:val="24"/>
        </w:rPr>
        <w:t>日</w:t>
      </w:r>
    </w:p>
    <w:sectPr w:rsidR="00033A6C" w:rsidRPr="00AB7DCD" w:rsidSect="0084717E">
      <w:headerReference w:type="default" r:id="rId9"/>
      <w:footerReference w:type="default" r:id="rId1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F9" w:rsidRDefault="000A25F9">
      <w:r>
        <w:separator/>
      </w:r>
    </w:p>
  </w:endnote>
  <w:endnote w:type="continuationSeparator" w:id="0">
    <w:p w:rsidR="000A25F9" w:rsidRDefault="000A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Identity-H">
    <w:altName w:val="黑体"/>
    <w:charset w:val="86"/>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2E" w:rsidRDefault="0083118A" w:rsidP="00E57126">
    <w:pPr>
      <w:pStyle w:val="a4"/>
      <w:jc w:val="center"/>
    </w:pPr>
    <w:r>
      <w:rPr>
        <w:rStyle w:val="a5"/>
      </w:rPr>
      <w:fldChar w:fldCharType="begin"/>
    </w:r>
    <w:r>
      <w:rPr>
        <w:rStyle w:val="a5"/>
      </w:rPr>
      <w:instrText xml:space="preserve"> PAGE </w:instrText>
    </w:r>
    <w:r>
      <w:rPr>
        <w:rStyle w:val="a5"/>
      </w:rPr>
      <w:fldChar w:fldCharType="separate"/>
    </w:r>
    <w:r w:rsidR="006819BE">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F9" w:rsidRDefault="000A25F9">
      <w:r>
        <w:separator/>
      </w:r>
    </w:p>
  </w:footnote>
  <w:footnote w:type="continuationSeparator" w:id="0">
    <w:p w:rsidR="000A25F9" w:rsidRDefault="000A2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2E" w:rsidRPr="006C5F3C" w:rsidRDefault="000A25F9" w:rsidP="006C5F3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3A02"/>
    <w:multiLevelType w:val="hybridMultilevel"/>
    <w:tmpl w:val="4B36E118"/>
    <w:lvl w:ilvl="0" w:tplc="D8B89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E206453"/>
    <w:multiLevelType w:val="hybridMultilevel"/>
    <w:tmpl w:val="0DF277E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C1E63F9"/>
    <w:multiLevelType w:val="hybridMultilevel"/>
    <w:tmpl w:val="4F328DC6"/>
    <w:lvl w:ilvl="0" w:tplc="D2CC5D5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6C"/>
    <w:rsid w:val="00033A6C"/>
    <w:rsid w:val="00062CBA"/>
    <w:rsid w:val="00064B2E"/>
    <w:rsid w:val="0006550A"/>
    <w:rsid w:val="00074B46"/>
    <w:rsid w:val="00092074"/>
    <w:rsid w:val="000A1BBF"/>
    <w:rsid w:val="000A25F9"/>
    <w:rsid w:val="000D1626"/>
    <w:rsid w:val="000D69DB"/>
    <w:rsid w:val="000E6B11"/>
    <w:rsid w:val="00116396"/>
    <w:rsid w:val="00127610"/>
    <w:rsid w:val="00142E0E"/>
    <w:rsid w:val="00153DDA"/>
    <w:rsid w:val="001651D9"/>
    <w:rsid w:val="0019009C"/>
    <w:rsid w:val="001A5E50"/>
    <w:rsid w:val="001A63B2"/>
    <w:rsid w:val="001B6A8C"/>
    <w:rsid w:val="001D0541"/>
    <w:rsid w:val="001D4C64"/>
    <w:rsid w:val="00210AA1"/>
    <w:rsid w:val="00217817"/>
    <w:rsid w:val="00232178"/>
    <w:rsid w:val="002407F4"/>
    <w:rsid w:val="002502F4"/>
    <w:rsid w:val="00263E53"/>
    <w:rsid w:val="00266449"/>
    <w:rsid w:val="002837F1"/>
    <w:rsid w:val="00291052"/>
    <w:rsid w:val="002A356F"/>
    <w:rsid w:val="002B0348"/>
    <w:rsid w:val="002C4994"/>
    <w:rsid w:val="002D5E07"/>
    <w:rsid w:val="002E1DEB"/>
    <w:rsid w:val="002F2060"/>
    <w:rsid w:val="00302A0B"/>
    <w:rsid w:val="00306292"/>
    <w:rsid w:val="00326DC5"/>
    <w:rsid w:val="00332807"/>
    <w:rsid w:val="00366457"/>
    <w:rsid w:val="00381301"/>
    <w:rsid w:val="0039728B"/>
    <w:rsid w:val="003B17E1"/>
    <w:rsid w:val="003B3ABC"/>
    <w:rsid w:val="003B4224"/>
    <w:rsid w:val="003B5681"/>
    <w:rsid w:val="003B762D"/>
    <w:rsid w:val="003E7603"/>
    <w:rsid w:val="003F163A"/>
    <w:rsid w:val="0040052D"/>
    <w:rsid w:val="00401B18"/>
    <w:rsid w:val="004264BF"/>
    <w:rsid w:val="00446CCF"/>
    <w:rsid w:val="00453E54"/>
    <w:rsid w:val="00473CE7"/>
    <w:rsid w:val="004767C6"/>
    <w:rsid w:val="00476C06"/>
    <w:rsid w:val="0048627F"/>
    <w:rsid w:val="004872EA"/>
    <w:rsid w:val="004B3E7C"/>
    <w:rsid w:val="004C0A69"/>
    <w:rsid w:val="004C616A"/>
    <w:rsid w:val="004D18FF"/>
    <w:rsid w:val="004E329A"/>
    <w:rsid w:val="005366D6"/>
    <w:rsid w:val="00551A21"/>
    <w:rsid w:val="005755D2"/>
    <w:rsid w:val="005B4E4B"/>
    <w:rsid w:val="005C0664"/>
    <w:rsid w:val="005D07C6"/>
    <w:rsid w:val="005D12AA"/>
    <w:rsid w:val="005E10B7"/>
    <w:rsid w:val="0063671E"/>
    <w:rsid w:val="006412B7"/>
    <w:rsid w:val="00675CB1"/>
    <w:rsid w:val="006819BE"/>
    <w:rsid w:val="006B02BB"/>
    <w:rsid w:val="006C1452"/>
    <w:rsid w:val="006C2176"/>
    <w:rsid w:val="006C60CE"/>
    <w:rsid w:val="006E2A4D"/>
    <w:rsid w:val="006E5B48"/>
    <w:rsid w:val="00700626"/>
    <w:rsid w:val="00713701"/>
    <w:rsid w:val="00736CF2"/>
    <w:rsid w:val="007A4B7E"/>
    <w:rsid w:val="007C0C01"/>
    <w:rsid w:val="00804361"/>
    <w:rsid w:val="008173CA"/>
    <w:rsid w:val="00821CEF"/>
    <w:rsid w:val="0083118A"/>
    <w:rsid w:val="00836447"/>
    <w:rsid w:val="00855102"/>
    <w:rsid w:val="00865738"/>
    <w:rsid w:val="00874F85"/>
    <w:rsid w:val="00876990"/>
    <w:rsid w:val="00882FA7"/>
    <w:rsid w:val="008867BC"/>
    <w:rsid w:val="008B2B46"/>
    <w:rsid w:val="008C1E11"/>
    <w:rsid w:val="00916380"/>
    <w:rsid w:val="00926A72"/>
    <w:rsid w:val="009C51E4"/>
    <w:rsid w:val="009E7118"/>
    <w:rsid w:val="00A14F56"/>
    <w:rsid w:val="00A17E45"/>
    <w:rsid w:val="00A204A2"/>
    <w:rsid w:val="00A25C42"/>
    <w:rsid w:val="00A421F2"/>
    <w:rsid w:val="00A4614A"/>
    <w:rsid w:val="00A53A70"/>
    <w:rsid w:val="00A679A3"/>
    <w:rsid w:val="00A76597"/>
    <w:rsid w:val="00A805FB"/>
    <w:rsid w:val="00AA2702"/>
    <w:rsid w:val="00AB123C"/>
    <w:rsid w:val="00AC4F48"/>
    <w:rsid w:val="00AC6F30"/>
    <w:rsid w:val="00B46F82"/>
    <w:rsid w:val="00B5614A"/>
    <w:rsid w:val="00B64D4D"/>
    <w:rsid w:val="00B67A30"/>
    <w:rsid w:val="00B74BE5"/>
    <w:rsid w:val="00B81AAC"/>
    <w:rsid w:val="00BA3F4B"/>
    <w:rsid w:val="00BA77DD"/>
    <w:rsid w:val="00BC0F28"/>
    <w:rsid w:val="00C05DDF"/>
    <w:rsid w:val="00C12277"/>
    <w:rsid w:val="00C151B2"/>
    <w:rsid w:val="00C16800"/>
    <w:rsid w:val="00C364A3"/>
    <w:rsid w:val="00C635AA"/>
    <w:rsid w:val="00C663C0"/>
    <w:rsid w:val="00C7421A"/>
    <w:rsid w:val="00CA634D"/>
    <w:rsid w:val="00CC2C6C"/>
    <w:rsid w:val="00CD5F76"/>
    <w:rsid w:val="00CF19AF"/>
    <w:rsid w:val="00D246CB"/>
    <w:rsid w:val="00D368A1"/>
    <w:rsid w:val="00D5112E"/>
    <w:rsid w:val="00D56869"/>
    <w:rsid w:val="00D70366"/>
    <w:rsid w:val="00D84311"/>
    <w:rsid w:val="00D84DAD"/>
    <w:rsid w:val="00D87572"/>
    <w:rsid w:val="00D91907"/>
    <w:rsid w:val="00DA7386"/>
    <w:rsid w:val="00DE404B"/>
    <w:rsid w:val="00DE5DA8"/>
    <w:rsid w:val="00E047FB"/>
    <w:rsid w:val="00E27EDC"/>
    <w:rsid w:val="00E43AEA"/>
    <w:rsid w:val="00E553CA"/>
    <w:rsid w:val="00E70720"/>
    <w:rsid w:val="00E83C68"/>
    <w:rsid w:val="00E95759"/>
    <w:rsid w:val="00E95B72"/>
    <w:rsid w:val="00EF55DE"/>
    <w:rsid w:val="00F15160"/>
    <w:rsid w:val="00F40DDF"/>
    <w:rsid w:val="00F8691C"/>
    <w:rsid w:val="00FA284F"/>
    <w:rsid w:val="00FC5838"/>
    <w:rsid w:val="00FD7020"/>
    <w:rsid w:val="00FF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6C"/>
    <w:pPr>
      <w:widowControl w:val="0"/>
      <w:jc w:val="both"/>
    </w:pPr>
    <w:rPr>
      <w:rFonts w:ascii="Times New Roman" w:eastAsia="宋体" w:hAnsi="Times New Roman" w:cs="Times New Roman"/>
      <w:szCs w:val="24"/>
    </w:rPr>
  </w:style>
  <w:style w:type="paragraph" w:styleId="3">
    <w:name w:val="heading 3"/>
    <w:basedOn w:val="a"/>
    <w:next w:val="a"/>
    <w:link w:val="3Char"/>
    <w:qFormat/>
    <w:rsid w:val="00033A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033A6C"/>
    <w:rPr>
      <w:rFonts w:ascii="Times New Roman" w:eastAsia="宋体" w:hAnsi="Times New Roman" w:cs="Times New Roman"/>
      <w:b/>
      <w:bCs/>
      <w:sz w:val="32"/>
      <w:szCs w:val="32"/>
    </w:rPr>
  </w:style>
  <w:style w:type="paragraph" w:styleId="a3">
    <w:name w:val="header"/>
    <w:basedOn w:val="a"/>
    <w:link w:val="Char"/>
    <w:uiPriority w:val="99"/>
    <w:rsid w:val="00033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3A6C"/>
    <w:rPr>
      <w:rFonts w:ascii="Times New Roman" w:eastAsia="宋体" w:hAnsi="Times New Roman" w:cs="Times New Roman"/>
      <w:sz w:val="18"/>
      <w:szCs w:val="18"/>
    </w:rPr>
  </w:style>
  <w:style w:type="paragraph" w:styleId="a4">
    <w:name w:val="footer"/>
    <w:basedOn w:val="a"/>
    <w:link w:val="Char0"/>
    <w:rsid w:val="00033A6C"/>
    <w:pPr>
      <w:tabs>
        <w:tab w:val="center" w:pos="4153"/>
        <w:tab w:val="right" w:pos="8306"/>
      </w:tabs>
      <w:snapToGrid w:val="0"/>
      <w:jc w:val="left"/>
    </w:pPr>
    <w:rPr>
      <w:sz w:val="18"/>
      <w:szCs w:val="18"/>
    </w:rPr>
  </w:style>
  <w:style w:type="character" w:customStyle="1" w:styleId="Char0">
    <w:name w:val="页脚 Char"/>
    <w:basedOn w:val="a0"/>
    <w:link w:val="a4"/>
    <w:rsid w:val="00033A6C"/>
    <w:rPr>
      <w:rFonts w:ascii="Times New Roman" w:eastAsia="宋体" w:hAnsi="Times New Roman" w:cs="Times New Roman"/>
      <w:sz w:val="18"/>
      <w:szCs w:val="18"/>
    </w:rPr>
  </w:style>
  <w:style w:type="character" w:styleId="a5">
    <w:name w:val="page number"/>
    <w:basedOn w:val="a0"/>
    <w:rsid w:val="00033A6C"/>
  </w:style>
  <w:style w:type="paragraph" w:styleId="a6">
    <w:name w:val="Normal Indent"/>
    <w:aliases w:val="特点,表正文,正文非缩进,段1,正文缩进1,ALT+Z,标题4,水上软件,正文双线,正文（图说明文字居中）,正文文字首行缩进,正文(首行缩进两字),正文(首行缩进两字)1,正文缩进（首行缩进两字）,四号,首行缩进,鋘drad,???änd,标题四,缩进,正文不缩进,Indent 1,PI,正文编号,正文缩进 Char,?y????,?y?????,????,正文（首行缩进两字） Char,表正文 Char,正文非缩进 Char,特点 Char,,正文2级,主要,正文（首行缩进两字）"/>
    <w:basedOn w:val="a"/>
    <w:rsid w:val="00882FA7"/>
    <w:pPr>
      <w:ind w:firstLineChars="200" w:firstLine="420"/>
    </w:pPr>
    <w:rPr>
      <w:szCs w:val="20"/>
    </w:rPr>
  </w:style>
  <w:style w:type="paragraph" w:styleId="a7">
    <w:name w:val="Normal (Web)"/>
    <w:basedOn w:val="a"/>
    <w:uiPriority w:val="99"/>
    <w:semiHidden/>
    <w:unhideWhenUsed/>
    <w:rsid w:val="00381301"/>
    <w:pPr>
      <w:widowControl/>
      <w:spacing w:before="100" w:beforeAutospacing="1" w:after="100" w:afterAutospacing="1"/>
      <w:jc w:val="left"/>
    </w:pPr>
    <w:rPr>
      <w:rFonts w:ascii="宋体" w:hAnsi="宋体" w:cs="宋体"/>
      <w:kern w:val="0"/>
      <w:sz w:val="24"/>
    </w:rPr>
  </w:style>
  <w:style w:type="paragraph" w:styleId="a8">
    <w:name w:val="Balloon Text"/>
    <w:basedOn w:val="a"/>
    <w:link w:val="Char1"/>
    <w:uiPriority w:val="99"/>
    <w:semiHidden/>
    <w:unhideWhenUsed/>
    <w:rsid w:val="002D5E07"/>
    <w:rPr>
      <w:sz w:val="18"/>
      <w:szCs w:val="18"/>
    </w:rPr>
  </w:style>
  <w:style w:type="character" w:customStyle="1" w:styleId="Char1">
    <w:name w:val="批注框文本 Char"/>
    <w:basedOn w:val="a0"/>
    <w:link w:val="a8"/>
    <w:uiPriority w:val="99"/>
    <w:semiHidden/>
    <w:rsid w:val="002D5E07"/>
    <w:rPr>
      <w:rFonts w:ascii="Times New Roman" w:eastAsia="宋体" w:hAnsi="Times New Roman" w:cs="Times New Roman"/>
      <w:sz w:val="18"/>
      <w:szCs w:val="18"/>
    </w:rPr>
  </w:style>
  <w:style w:type="paragraph" w:styleId="a9">
    <w:name w:val="List Paragraph"/>
    <w:basedOn w:val="a"/>
    <w:uiPriority w:val="34"/>
    <w:qFormat/>
    <w:rsid w:val="003E7603"/>
    <w:pPr>
      <w:ind w:firstLineChars="200" w:firstLine="420"/>
    </w:pPr>
  </w:style>
  <w:style w:type="character" w:styleId="aa">
    <w:name w:val="Hyperlink"/>
    <w:rsid w:val="00D84D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6C"/>
    <w:pPr>
      <w:widowControl w:val="0"/>
      <w:jc w:val="both"/>
    </w:pPr>
    <w:rPr>
      <w:rFonts w:ascii="Times New Roman" w:eastAsia="宋体" w:hAnsi="Times New Roman" w:cs="Times New Roman"/>
      <w:szCs w:val="24"/>
    </w:rPr>
  </w:style>
  <w:style w:type="paragraph" w:styleId="3">
    <w:name w:val="heading 3"/>
    <w:basedOn w:val="a"/>
    <w:next w:val="a"/>
    <w:link w:val="3Char"/>
    <w:qFormat/>
    <w:rsid w:val="00033A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033A6C"/>
    <w:rPr>
      <w:rFonts w:ascii="Times New Roman" w:eastAsia="宋体" w:hAnsi="Times New Roman" w:cs="Times New Roman"/>
      <w:b/>
      <w:bCs/>
      <w:sz w:val="32"/>
      <w:szCs w:val="32"/>
    </w:rPr>
  </w:style>
  <w:style w:type="paragraph" w:styleId="a3">
    <w:name w:val="header"/>
    <w:basedOn w:val="a"/>
    <w:link w:val="Char"/>
    <w:uiPriority w:val="99"/>
    <w:rsid w:val="00033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3A6C"/>
    <w:rPr>
      <w:rFonts w:ascii="Times New Roman" w:eastAsia="宋体" w:hAnsi="Times New Roman" w:cs="Times New Roman"/>
      <w:sz w:val="18"/>
      <w:szCs w:val="18"/>
    </w:rPr>
  </w:style>
  <w:style w:type="paragraph" w:styleId="a4">
    <w:name w:val="footer"/>
    <w:basedOn w:val="a"/>
    <w:link w:val="Char0"/>
    <w:rsid w:val="00033A6C"/>
    <w:pPr>
      <w:tabs>
        <w:tab w:val="center" w:pos="4153"/>
        <w:tab w:val="right" w:pos="8306"/>
      </w:tabs>
      <w:snapToGrid w:val="0"/>
      <w:jc w:val="left"/>
    </w:pPr>
    <w:rPr>
      <w:sz w:val="18"/>
      <w:szCs w:val="18"/>
    </w:rPr>
  </w:style>
  <w:style w:type="character" w:customStyle="1" w:styleId="Char0">
    <w:name w:val="页脚 Char"/>
    <w:basedOn w:val="a0"/>
    <w:link w:val="a4"/>
    <w:rsid w:val="00033A6C"/>
    <w:rPr>
      <w:rFonts w:ascii="Times New Roman" w:eastAsia="宋体" w:hAnsi="Times New Roman" w:cs="Times New Roman"/>
      <w:sz w:val="18"/>
      <w:szCs w:val="18"/>
    </w:rPr>
  </w:style>
  <w:style w:type="character" w:styleId="a5">
    <w:name w:val="page number"/>
    <w:basedOn w:val="a0"/>
    <w:rsid w:val="00033A6C"/>
  </w:style>
  <w:style w:type="paragraph" w:styleId="a6">
    <w:name w:val="Normal Indent"/>
    <w:aliases w:val="特点,表正文,正文非缩进,段1,正文缩进1,ALT+Z,标题4,水上软件,正文双线,正文（图说明文字居中）,正文文字首行缩进,正文(首行缩进两字),正文(首行缩进两字)1,正文缩进（首行缩进两字）,四号,首行缩进,鋘drad,???änd,标题四,缩进,正文不缩进,Indent 1,PI,正文编号,正文缩进 Char,?y????,?y?????,????,正文（首行缩进两字） Char,表正文 Char,正文非缩进 Char,特点 Char,,正文2级,主要,正文（首行缩进两字）"/>
    <w:basedOn w:val="a"/>
    <w:rsid w:val="00882FA7"/>
    <w:pPr>
      <w:ind w:firstLineChars="200" w:firstLine="420"/>
    </w:pPr>
    <w:rPr>
      <w:szCs w:val="20"/>
    </w:rPr>
  </w:style>
  <w:style w:type="paragraph" w:styleId="a7">
    <w:name w:val="Normal (Web)"/>
    <w:basedOn w:val="a"/>
    <w:uiPriority w:val="99"/>
    <w:semiHidden/>
    <w:unhideWhenUsed/>
    <w:rsid w:val="00381301"/>
    <w:pPr>
      <w:widowControl/>
      <w:spacing w:before="100" w:beforeAutospacing="1" w:after="100" w:afterAutospacing="1"/>
      <w:jc w:val="left"/>
    </w:pPr>
    <w:rPr>
      <w:rFonts w:ascii="宋体" w:hAnsi="宋体" w:cs="宋体"/>
      <w:kern w:val="0"/>
      <w:sz w:val="24"/>
    </w:rPr>
  </w:style>
  <w:style w:type="paragraph" w:styleId="a8">
    <w:name w:val="Balloon Text"/>
    <w:basedOn w:val="a"/>
    <w:link w:val="Char1"/>
    <w:uiPriority w:val="99"/>
    <w:semiHidden/>
    <w:unhideWhenUsed/>
    <w:rsid w:val="002D5E07"/>
    <w:rPr>
      <w:sz w:val="18"/>
      <w:szCs w:val="18"/>
    </w:rPr>
  </w:style>
  <w:style w:type="character" w:customStyle="1" w:styleId="Char1">
    <w:name w:val="批注框文本 Char"/>
    <w:basedOn w:val="a0"/>
    <w:link w:val="a8"/>
    <w:uiPriority w:val="99"/>
    <w:semiHidden/>
    <w:rsid w:val="002D5E07"/>
    <w:rPr>
      <w:rFonts w:ascii="Times New Roman" w:eastAsia="宋体" w:hAnsi="Times New Roman" w:cs="Times New Roman"/>
      <w:sz w:val="18"/>
      <w:szCs w:val="18"/>
    </w:rPr>
  </w:style>
  <w:style w:type="paragraph" w:styleId="a9">
    <w:name w:val="List Paragraph"/>
    <w:basedOn w:val="a"/>
    <w:uiPriority w:val="34"/>
    <w:qFormat/>
    <w:rsid w:val="003E7603"/>
    <w:pPr>
      <w:ind w:firstLineChars="200" w:firstLine="420"/>
    </w:pPr>
  </w:style>
  <w:style w:type="character" w:styleId="aa">
    <w:name w:val="Hyperlink"/>
    <w:rsid w:val="00D84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55671">
      <w:bodyDiv w:val="1"/>
      <w:marLeft w:val="0"/>
      <w:marRight w:val="0"/>
      <w:marTop w:val="0"/>
      <w:marBottom w:val="0"/>
      <w:divBdr>
        <w:top w:val="none" w:sz="0" w:space="0" w:color="auto"/>
        <w:left w:val="none" w:sz="0" w:space="0" w:color="auto"/>
        <w:bottom w:val="none" w:sz="0" w:space="0" w:color="auto"/>
        <w:right w:val="none" w:sz="0" w:space="0" w:color="auto"/>
      </w:divBdr>
      <w:divsChild>
        <w:div w:id="1468477097">
          <w:marLeft w:val="0"/>
          <w:marRight w:val="0"/>
          <w:marTop w:val="0"/>
          <w:marBottom w:val="0"/>
          <w:divBdr>
            <w:top w:val="none" w:sz="0" w:space="0" w:color="auto"/>
            <w:left w:val="none" w:sz="0" w:space="0" w:color="auto"/>
            <w:bottom w:val="none" w:sz="0" w:space="0" w:color="auto"/>
            <w:right w:val="none" w:sz="0" w:space="0" w:color="auto"/>
          </w:divBdr>
        </w:div>
        <w:div w:id="533540820">
          <w:marLeft w:val="0"/>
          <w:marRight w:val="0"/>
          <w:marTop w:val="0"/>
          <w:marBottom w:val="0"/>
          <w:divBdr>
            <w:top w:val="none" w:sz="0" w:space="0" w:color="auto"/>
            <w:left w:val="none" w:sz="0" w:space="0" w:color="auto"/>
            <w:bottom w:val="none" w:sz="0" w:space="0" w:color="auto"/>
            <w:right w:val="none" w:sz="0" w:space="0" w:color="auto"/>
          </w:divBdr>
        </w:div>
        <w:div w:id="1645891423">
          <w:marLeft w:val="0"/>
          <w:marRight w:val="0"/>
          <w:marTop w:val="0"/>
          <w:marBottom w:val="0"/>
          <w:divBdr>
            <w:top w:val="none" w:sz="0" w:space="0" w:color="auto"/>
            <w:left w:val="none" w:sz="0" w:space="0" w:color="auto"/>
            <w:bottom w:val="none" w:sz="0" w:space="0" w:color="auto"/>
            <w:right w:val="none" w:sz="0" w:space="0" w:color="auto"/>
          </w:divBdr>
        </w:div>
      </w:divsChild>
    </w:div>
    <w:div w:id="1063993187">
      <w:bodyDiv w:val="1"/>
      <w:marLeft w:val="0"/>
      <w:marRight w:val="0"/>
      <w:marTop w:val="0"/>
      <w:marBottom w:val="0"/>
      <w:divBdr>
        <w:top w:val="none" w:sz="0" w:space="0" w:color="auto"/>
        <w:left w:val="none" w:sz="0" w:space="0" w:color="auto"/>
        <w:bottom w:val="none" w:sz="0" w:space="0" w:color="auto"/>
        <w:right w:val="none" w:sz="0" w:space="0" w:color="auto"/>
      </w:divBdr>
    </w:div>
    <w:div w:id="1207839643">
      <w:bodyDiv w:val="1"/>
      <w:marLeft w:val="0"/>
      <w:marRight w:val="0"/>
      <w:marTop w:val="0"/>
      <w:marBottom w:val="0"/>
      <w:divBdr>
        <w:top w:val="none" w:sz="0" w:space="0" w:color="auto"/>
        <w:left w:val="none" w:sz="0" w:space="0" w:color="auto"/>
        <w:bottom w:val="none" w:sz="0" w:space="0" w:color="auto"/>
        <w:right w:val="none" w:sz="0" w:space="0" w:color="auto"/>
      </w:divBdr>
    </w:div>
    <w:div w:id="17024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fund.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周伟秋</dc:creator>
  <cp:lastModifiedBy>孟凉伊</cp:lastModifiedBy>
  <cp:revision>4</cp:revision>
  <cp:lastPrinted>2016-12-19T05:43:00Z</cp:lastPrinted>
  <dcterms:created xsi:type="dcterms:W3CDTF">2019-02-27T08:16:00Z</dcterms:created>
  <dcterms:modified xsi:type="dcterms:W3CDTF">2019-03-01T02:51:00Z</dcterms:modified>
</cp:coreProperties>
</file>