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44" w:rsidRPr="002739A3" w:rsidRDefault="00A552ED" w:rsidP="00A552ED">
      <w:pPr>
        <w:jc w:val="center"/>
        <w:rPr>
          <w:rFonts w:asciiTheme="minorEastAsia" w:hAnsiTheme="minorEastAsia"/>
          <w:sz w:val="28"/>
          <w:szCs w:val="21"/>
        </w:rPr>
      </w:pPr>
      <w:r w:rsidRPr="002739A3">
        <w:rPr>
          <w:rFonts w:asciiTheme="minorEastAsia" w:hAnsiTheme="minorEastAsia" w:hint="eastAsia"/>
          <w:b/>
          <w:sz w:val="28"/>
          <w:szCs w:val="21"/>
        </w:rPr>
        <w:t>银华基金管理股份有限公司关于银华中证央企结构调整交易型开放式指数证券投资基金开通直销</w:t>
      </w:r>
      <w:r w:rsidR="00515691" w:rsidRPr="002739A3">
        <w:rPr>
          <w:rFonts w:asciiTheme="minorEastAsia" w:hAnsiTheme="minorEastAsia" w:hint="eastAsia"/>
          <w:b/>
          <w:sz w:val="28"/>
          <w:szCs w:val="21"/>
        </w:rPr>
        <w:t>网下</w:t>
      </w:r>
      <w:r w:rsidRPr="002739A3">
        <w:rPr>
          <w:rFonts w:asciiTheme="minorEastAsia" w:hAnsiTheme="minorEastAsia" w:hint="eastAsia"/>
          <w:b/>
          <w:sz w:val="28"/>
          <w:szCs w:val="21"/>
        </w:rPr>
        <w:t>股票认购业务的公告</w:t>
      </w:r>
    </w:p>
    <w:p w:rsidR="009268B0" w:rsidRPr="002739A3" w:rsidRDefault="00C3127D" w:rsidP="00A552ED">
      <w:pPr>
        <w:autoSpaceDE w:val="0"/>
        <w:autoSpaceDN w:val="0"/>
        <w:adjustRightInd w:val="0"/>
        <w:spacing w:line="480" w:lineRule="exact"/>
        <w:ind w:firstLine="420"/>
        <w:outlineLvl w:val="0"/>
        <w:rPr>
          <w:rFonts w:asciiTheme="minorEastAsia" w:hAnsiTheme="minorEastAsia"/>
          <w:szCs w:val="21"/>
        </w:rPr>
      </w:pPr>
      <w:r>
        <w:rPr>
          <w:rFonts w:asciiTheme="minorEastAsia" w:hAnsiTheme="minorEastAsia" w:hint="eastAsia"/>
          <w:szCs w:val="21"/>
        </w:rPr>
        <w:t>为满足</w:t>
      </w:r>
      <w:r>
        <w:rPr>
          <w:rFonts w:asciiTheme="minorEastAsia" w:hAnsiTheme="minorEastAsia"/>
          <w:szCs w:val="21"/>
        </w:rPr>
        <w:t>投资者的需求</w:t>
      </w:r>
      <w:r w:rsidR="00A552ED" w:rsidRPr="002739A3">
        <w:rPr>
          <w:rFonts w:asciiTheme="minorEastAsia" w:hAnsiTheme="minorEastAsia"/>
          <w:szCs w:val="21"/>
        </w:rPr>
        <w:t>，银华基金管理股份有限公司自</w:t>
      </w:r>
      <w:r w:rsidR="00A552ED" w:rsidRPr="002739A3">
        <w:rPr>
          <w:rFonts w:asciiTheme="minorEastAsia" w:hAnsiTheme="minorEastAsia" w:hint="eastAsia"/>
          <w:szCs w:val="21"/>
        </w:rPr>
        <w:t>2018年8月30日</w:t>
      </w:r>
      <w:r w:rsidR="00A552ED" w:rsidRPr="002739A3">
        <w:rPr>
          <w:rFonts w:asciiTheme="minorEastAsia" w:hAnsiTheme="minorEastAsia"/>
          <w:szCs w:val="21"/>
        </w:rPr>
        <w:t>起，开通银华</w:t>
      </w:r>
      <w:r w:rsidR="00A552ED" w:rsidRPr="002739A3">
        <w:rPr>
          <w:rFonts w:asciiTheme="minorEastAsia" w:hAnsiTheme="minorEastAsia" w:hint="eastAsia"/>
          <w:szCs w:val="21"/>
        </w:rPr>
        <w:t>中证央企结构调整交易型开放式指数证券投资基金（基金</w:t>
      </w:r>
      <w:r w:rsidR="00A552ED" w:rsidRPr="002739A3">
        <w:rPr>
          <w:rFonts w:asciiTheme="minorEastAsia" w:hAnsiTheme="minorEastAsia"/>
          <w:szCs w:val="21"/>
        </w:rPr>
        <w:t>代码：</w:t>
      </w:r>
      <w:r w:rsidR="00A552ED" w:rsidRPr="002739A3">
        <w:rPr>
          <w:rFonts w:asciiTheme="minorEastAsia" w:hAnsiTheme="minorEastAsia" w:hint="eastAsia"/>
          <w:szCs w:val="21"/>
        </w:rPr>
        <w:t>159959）直销网下股票认购业务。现将相关</w:t>
      </w:r>
      <w:r w:rsidR="00A552ED" w:rsidRPr="002739A3">
        <w:rPr>
          <w:rFonts w:asciiTheme="minorEastAsia" w:hAnsiTheme="minorEastAsia"/>
          <w:szCs w:val="21"/>
        </w:rPr>
        <w:t>情况公告如下：</w:t>
      </w:r>
    </w:p>
    <w:p w:rsidR="001435DA" w:rsidRPr="002739A3" w:rsidRDefault="00954AF7" w:rsidP="00954AF7">
      <w:pPr>
        <w:pStyle w:val="a5"/>
        <w:numPr>
          <w:ilvl w:val="0"/>
          <w:numId w:val="2"/>
        </w:numPr>
        <w:autoSpaceDE w:val="0"/>
        <w:autoSpaceDN w:val="0"/>
        <w:adjustRightInd w:val="0"/>
        <w:spacing w:line="480" w:lineRule="exact"/>
        <w:ind w:firstLineChars="0"/>
        <w:outlineLvl w:val="0"/>
        <w:rPr>
          <w:rFonts w:asciiTheme="minorEastAsia" w:eastAsiaTheme="minorEastAsia" w:hAnsiTheme="minorEastAsia" w:cs="宋体"/>
          <w:b/>
          <w:color w:val="000000"/>
          <w:kern w:val="0"/>
          <w:szCs w:val="21"/>
        </w:rPr>
      </w:pPr>
      <w:r w:rsidRPr="002739A3">
        <w:rPr>
          <w:rFonts w:asciiTheme="minorEastAsia" w:eastAsiaTheme="minorEastAsia" w:hAnsiTheme="minorEastAsia" w:cs="宋体"/>
          <w:b/>
          <w:color w:val="000000"/>
          <w:kern w:val="0"/>
          <w:szCs w:val="21"/>
        </w:rPr>
        <w:t>业务办理时间</w:t>
      </w:r>
    </w:p>
    <w:p w:rsidR="00954AF7" w:rsidRPr="002739A3" w:rsidRDefault="00936920" w:rsidP="00954AF7">
      <w:pPr>
        <w:autoSpaceDE w:val="0"/>
        <w:autoSpaceDN w:val="0"/>
        <w:adjustRightInd w:val="0"/>
        <w:spacing w:line="480" w:lineRule="exact"/>
        <w:ind w:firstLineChars="199" w:firstLine="418"/>
        <w:outlineLvl w:val="0"/>
        <w:rPr>
          <w:rFonts w:asciiTheme="minorEastAsia" w:hAnsiTheme="minorEastAsia" w:cs="Times New Roman"/>
          <w:kern w:val="0"/>
          <w:szCs w:val="21"/>
        </w:rPr>
      </w:pPr>
      <w:r>
        <w:rPr>
          <w:rFonts w:asciiTheme="minorEastAsia" w:hAnsiTheme="minorEastAsia" w:cs="Times New Roman" w:hint="eastAsia"/>
          <w:kern w:val="0"/>
          <w:szCs w:val="21"/>
        </w:rPr>
        <w:t>2018</w:t>
      </w:r>
      <w:r w:rsidR="00954AF7" w:rsidRPr="002739A3">
        <w:rPr>
          <w:rFonts w:asciiTheme="minorEastAsia" w:hAnsiTheme="minorEastAsia" w:cs="Times New Roman" w:hint="eastAsia"/>
          <w:kern w:val="0"/>
          <w:szCs w:val="21"/>
        </w:rPr>
        <w:t>年</w:t>
      </w:r>
      <w:r>
        <w:rPr>
          <w:rFonts w:asciiTheme="minorEastAsia" w:hAnsiTheme="minorEastAsia" w:cs="Times New Roman" w:hint="eastAsia"/>
          <w:kern w:val="0"/>
          <w:szCs w:val="21"/>
        </w:rPr>
        <w:t>8</w:t>
      </w:r>
      <w:r w:rsidR="00954AF7" w:rsidRPr="002739A3">
        <w:rPr>
          <w:rFonts w:asciiTheme="minorEastAsia" w:hAnsiTheme="minorEastAsia" w:cs="Times New Roman" w:hint="eastAsia"/>
          <w:kern w:val="0"/>
          <w:szCs w:val="21"/>
        </w:rPr>
        <w:t>月</w:t>
      </w:r>
      <w:r>
        <w:rPr>
          <w:rFonts w:asciiTheme="minorEastAsia" w:hAnsiTheme="minorEastAsia" w:cs="Times New Roman"/>
          <w:kern w:val="0"/>
          <w:szCs w:val="21"/>
        </w:rPr>
        <w:t>30</w:t>
      </w:r>
      <w:r w:rsidR="00954AF7" w:rsidRPr="002739A3">
        <w:rPr>
          <w:rFonts w:asciiTheme="minorEastAsia" w:hAnsiTheme="minorEastAsia" w:cs="Times New Roman" w:hint="eastAsia"/>
          <w:kern w:val="0"/>
          <w:szCs w:val="21"/>
        </w:rPr>
        <w:t>日至</w:t>
      </w:r>
      <w:r>
        <w:rPr>
          <w:rFonts w:asciiTheme="minorEastAsia" w:hAnsiTheme="minorEastAsia" w:cs="Times New Roman" w:hint="eastAsia"/>
          <w:kern w:val="0"/>
          <w:szCs w:val="21"/>
        </w:rPr>
        <w:t>2018</w:t>
      </w:r>
      <w:r w:rsidR="00954AF7" w:rsidRPr="002739A3">
        <w:rPr>
          <w:rFonts w:asciiTheme="minorEastAsia" w:hAnsiTheme="minorEastAsia" w:cs="Times New Roman" w:hint="eastAsia"/>
          <w:kern w:val="0"/>
          <w:szCs w:val="21"/>
        </w:rPr>
        <w:t>年</w:t>
      </w:r>
      <w:r>
        <w:rPr>
          <w:rFonts w:asciiTheme="minorEastAsia" w:hAnsiTheme="minorEastAsia" w:cs="Times New Roman" w:hint="eastAsia"/>
          <w:kern w:val="0"/>
          <w:szCs w:val="21"/>
        </w:rPr>
        <w:t>9</w:t>
      </w:r>
      <w:r w:rsidR="00954AF7" w:rsidRPr="002739A3">
        <w:rPr>
          <w:rFonts w:asciiTheme="minorEastAsia" w:hAnsiTheme="minorEastAsia" w:cs="Times New Roman" w:hint="eastAsia"/>
          <w:kern w:val="0"/>
          <w:szCs w:val="21"/>
        </w:rPr>
        <w:t>月</w:t>
      </w:r>
      <w:r>
        <w:rPr>
          <w:rFonts w:asciiTheme="minorEastAsia" w:hAnsiTheme="minorEastAsia" w:cs="Times New Roman" w:hint="eastAsia"/>
          <w:kern w:val="0"/>
          <w:szCs w:val="21"/>
        </w:rPr>
        <w:t>19</w:t>
      </w:r>
      <w:r w:rsidR="00C80912">
        <w:rPr>
          <w:rFonts w:asciiTheme="minorEastAsia" w:hAnsiTheme="minorEastAsia" w:cs="Times New Roman" w:hint="eastAsia"/>
          <w:kern w:val="0"/>
          <w:szCs w:val="21"/>
        </w:rPr>
        <w:t>日</w:t>
      </w:r>
      <w:r w:rsidR="00C80912" w:rsidRPr="00C80912">
        <w:rPr>
          <w:rFonts w:asciiTheme="minorEastAsia" w:hAnsiTheme="minorEastAsia" w:cs="Times New Roman" w:hint="eastAsia"/>
          <w:kern w:val="0"/>
          <w:szCs w:val="21"/>
        </w:rPr>
        <w:t>（周六、周日和节假日不受理），上午9：30—11：30和下午1：00—3：00</w:t>
      </w:r>
      <w:r w:rsidR="00C80912">
        <w:rPr>
          <w:rFonts w:asciiTheme="minorEastAsia" w:hAnsiTheme="minorEastAsia" w:cs="Times New Roman" w:hint="eastAsia"/>
          <w:kern w:val="0"/>
          <w:szCs w:val="21"/>
        </w:rPr>
        <w:t>，</w:t>
      </w:r>
      <w:r w:rsidR="00C80912" w:rsidRPr="00C80912">
        <w:rPr>
          <w:rFonts w:asciiTheme="minorEastAsia" w:hAnsiTheme="minorEastAsia" w:cs="Times New Roman" w:hint="eastAsia"/>
          <w:kern w:val="0"/>
          <w:szCs w:val="21"/>
        </w:rPr>
        <w:t>具体业务办理时间由基金管理人确定</w:t>
      </w:r>
      <w:r w:rsidR="00954AF7" w:rsidRPr="002739A3">
        <w:rPr>
          <w:rFonts w:asciiTheme="minorEastAsia" w:hAnsiTheme="minorEastAsia" w:cs="Times New Roman"/>
          <w:kern w:val="0"/>
          <w:szCs w:val="21"/>
        </w:rPr>
        <w:t>。</w:t>
      </w:r>
    </w:p>
    <w:p w:rsidR="00954AF7" w:rsidRPr="002739A3" w:rsidRDefault="00954AF7" w:rsidP="00954AF7">
      <w:pPr>
        <w:pStyle w:val="a5"/>
        <w:numPr>
          <w:ilvl w:val="0"/>
          <w:numId w:val="2"/>
        </w:numPr>
        <w:autoSpaceDE w:val="0"/>
        <w:autoSpaceDN w:val="0"/>
        <w:adjustRightInd w:val="0"/>
        <w:spacing w:line="480" w:lineRule="exact"/>
        <w:ind w:firstLineChars="0"/>
        <w:outlineLvl w:val="0"/>
        <w:rPr>
          <w:rFonts w:asciiTheme="minorEastAsia" w:eastAsiaTheme="minorEastAsia" w:hAnsiTheme="minorEastAsia" w:cs="宋体"/>
          <w:b/>
          <w:color w:val="000000"/>
          <w:kern w:val="0"/>
          <w:szCs w:val="21"/>
        </w:rPr>
      </w:pPr>
      <w:r w:rsidRPr="002739A3">
        <w:rPr>
          <w:rFonts w:asciiTheme="minorEastAsia" w:eastAsiaTheme="minorEastAsia" w:hAnsiTheme="minorEastAsia" w:cs="宋体" w:hint="eastAsia"/>
          <w:b/>
          <w:color w:val="000000"/>
          <w:kern w:val="0"/>
          <w:szCs w:val="21"/>
        </w:rPr>
        <w:t>机构投资者在本公司直销机构办理网下股票认购所需资料如下：</w:t>
      </w:r>
    </w:p>
    <w:p w:rsidR="00284234" w:rsidRPr="002739A3" w:rsidRDefault="00954AF7"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hint="eastAsia"/>
          <w:color w:val="000000"/>
          <w:kern w:val="0"/>
          <w:szCs w:val="21"/>
        </w:rPr>
        <w:t>1、</w:t>
      </w:r>
      <w:r w:rsidRPr="002739A3">
        <w:rPr>
          <w:rFonts w:asciiTheme="minorEastAsia" w:hAnsiTheme="minorEastAsia" w:cs="宋体"/>
          <w:color w:val="000000"/>
          <w:kern w:val="0"/>
          <w:szCs w:val="21"/>
        </w:rPr>
        <w:t>填妥并加盖单位公章及法定代表人章或交易预留印鉴的《</w:t>
      </w:r>
      <w:r w:rsidR="002739A3" w:rsidRPr="002739A3">
        <w:rPr>
          <w:rFonts w:asciiTheme="minorEastAsia" w:hAnsiTheme="minorEastAsia" w:cs="宋体" w:hint="eastAsia"/>
          <w:color w:val="000000"/>
          <w:kern w:val="0"/>
          <w:szCs w:val="21"/>
        </w:rPr>
        <w:t>直销</w:t>
      </w:r>
      <w:r w:rsidR="002739A3" w:rsidRPr="002739A3">
        <w:rPr>
          <w:rFonts w:asciiTheme="minorEastAsia" w:hAnsiTheme="minorEastAsia" w:cs="宋体"/>
          <w:color w:val="000000"/>
          <w:kern w:val="0"/>
          <w:szCs w:val="21"/>
        </w:rPr>
        <w:t>申购认购</w:t>
      </w:r>
      <w:r w:rsidRPr="002739A3">
        <w:rPr>
          <w:rFonts w:asciiTheme="minorEastAsia" w:hAnsiTheme="minorEastAsia" w:cs="宋体"/>
          <w:color w:val="000000"/>
          <w:kern w:val="0"/>
          <w:szCs w:val="21"/>
        </w:rPr>
        <w:t xml:space="preserve">申请表》；（此申请表电子版与纸质盖章版需均提供） </w:t>
      </w:r>
    </w:p>
    <w:p w:rsidR="00284234" w:rsidRPr="002739A3" w:rsidRDefault="00284234"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color w:val="000000"/>
          <w:kern w:val="0"/>
          <w:szCs w:val="21"/>
        </w:rPr>
        <w:t>2</w:t>
      </w:r>
      <w:r w:rsidRPr="002739A3">
        <w:rPr>
          <w:rFonts w:asciiTheme="minorEastAsia" w:hAnsiTheme="minorEastAsia" w:cs="宋体" w:hint="eastAsia"/>
          <w:color w:val="000000"/>
          <w:kern w:val="0"/>
          <w:szCs w:val="21"/>
        </w:rPr>
        <w:t>、</w:t>
      </w:r>
      <w:r w:rsidR="002739A3" w:rsidRPr="002739A3">
        <w:rPr>
          <w:rFonts w:asciiTheme="minorEastAsia" w:hAnsiTheme="minorEastAsia" w:cs="宋体"/>
          <w:color w:val="000000"/>
          <w:kern w:val="0"/>
          <w:szCs w:val="21"/>
        </w:rPr>
        <w:t>深圳</w:t>
      </w:r>
      <w:r w:rsidR="00954AF7" w:rsidRPr="002739A3">
        <w:rPr>
          <w:rFonts w:asciiTheme="minorEastAsia" w:hAnsiTheme="minorEastAsia" w:cs="宋体"/>
          <w:color w:val="000000"/>
          <w:kern w:val="0"/>
          <w:szCs w:val="21"/>
        </w:rPr>
        <w:t>证券交易所 A 股账户卡或</w:t>
      </w:r>
      <w:r w:rsidR="002739A3" w:rsidRPr="002739A3">
        <w:rPr>
          <w:rFonts w:asciiTheme="minorEastAsia" w:hAnsiTheme="minorEastAsia" w:cs="宋体" w:hint="eastAsia"/>
          <w:color w:val="000000"/>
          <w:kern w:val="0"/>
          <w:szCs w:val="21"/>
        </w:rPr>
        <w:t>上海</w:t>
      </w:r>
      <w:r w:rsidR="00954AF7" w:rsidRPr="002739A3">
        <w:rPr>
          <w:rFonts w:asciiTheme="minorEastAsia" w:hAnsiTheme="minorEastAsia" w:cs="宋体"/>
          <w:color w:val="000000"/>
          <w:kern w:val="0"/>
          <w:szCs w:val="21"/>
        </w:rPr>
        <w:t>证券交易所 A 股账户卡复印件；</w:t>
      </w:r>
    </w:p>
    <w:p w:rsidR="00284234" w:rsidRPr="002739A3" w:rsidRDefault="00284234"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hint="eastAsia"/>
          <w:color w:val="000000"/>
          <w:kern w:val="0"/>
          <w:szCs w:val="21"/>
        </w:rPr>
        <w:t>3、</w:t>
      </w:r>
      <w:r w:rsidR="00954AF7" w:rsidRPr="002739A3">
        <w:rPr>
          <w:rFonts w:asciiTheme="minorEastAsia" w:hAnsiTheme="minorEastAsia" w:cs="宋体"/>
          <w:color w:val="000000"/>
          <w:kern w:val="0"/>
          <w:szCs w:val="21"/>
        </w:rPr>
        <w:t>加盖公章和法定代表人章的基金业务授权委托书；</w:t>
      </w:r>
    </w:p>
    <w:p w:rsidR="00284234" w:rsidRPr="002739A3" w:rsidRDefault="00954AF7"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color w:val="000000"/>
          <w:kern w:val="0"/>
          <w:szCs w:val="21"/>
        </w:rPr>
        <w:t>4</w:t>
      </w:r>
      <w:r w:rsidR="00284234" w:rsidRPr="002739A3">
        <w:rPr>
          <w:rFonts w:asciiTheme="minorEastAsia" w:hAnsiTheme="minorEastAsia" w:cs="宋体" w:hint="eastAsia"/>
          <w:color w:val="000000"/>
          <w:kern w:val="0"/>
          <w:szCs w:val="21"/>
        </w:rPr>
        <w:t>、</w:t>
      </w:r>
      <w:r w:rsidRPr="002739A3">
        <w:rPr>
          <w:rFonts w:asciiTheme="minorEastAsia" w:hAnsiTheme="minorEastAsia" w:cs="宋体"/>
          <w:color w:val="000000"/>
          <w:kern w:val="0"/>
          <w:szCs w:val="21"/>
        </w:rPr>
        <w:t>经办人有效身份证件复印件（复印件上需加盖公章）；</w:t>
      </w:r>
    </w:p>
    <w:p w:rsidR="00284234" w:rsidRPr="002739A3" w:rsidRDefault="00954AF7"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color w:val="000000"/>
          <w:kern w:val="0"/>
          <w:szCs w:val="21"/>
        </w:rPr>
        <w:t>5</w:t>
      </w:r>
      <w:r w:rsidR="00284234" w:rsidRPr="002739A3">
        <w:rPr>
          <w:rFonts w:asciiTheme="minorEastAsia" w:hAnsiTheme="minorEastAsia" w:cs="宋体" w:hint="eastAsia"/>
          <w:color w:val="000000"/>
          <w:kern w:val="0"/>
          <w:szCs w:val="21"/>
        </w:rPr>
        <w:t>、</w:t>
      </w:r>
      <w:r w:rsidRPr="002739A3">
        <w:rPr>
          <w:rFonts w:asciiTheme="minorEastAsia" w:hAnsiTheme="minorEastAsia" w:cs="宋体"/>
          <w:color w:val="000000"/>
          <w:kern w:val="0"/>
          <w:szCs w:val="21"/>
        </w:rPr>
        <w:t>加盖单位公章的营业执照复印件</w:t>
      </w:r>
      <w:r w:rsidR="00CB0BFA">
        <w:rPr>
          <w:rFonts w:asciiTheme="minorEastAsia" w:hAnsiTheme="minorEastAsia" w:cs="宋体" w:hint="eastAsia"/>
          <w:color w:val="000000"/>
          <w:kern w:val="0"/>
          <w:szCs w:val="21"/>
        </w:rPr>
        <w:t>；</w:t>
      </w:r>
      <w:r w:rsidRPr="002739A3">
        <w:rPr>
          <w:rFonts w:asciiTheme="minorEastAsia" w:hAnsiTheme="minorEastAsia" w:cs="宋体"/>
          <w:color w:val="000000"/>
          <w:kern w:val="0"/>
          <w:szCs w:val="21"/>
        </w:rPr>
        <w:t>（未换发三证合一营业执照的需同时提供加盖单位公章的组织机构代码证和税务登记证复印件）</w:t>
      </w:r>
    </w:p>
    <w:p w:rsidR="00284234" w:rsidRPr="002739A3" w:rsidRDefault="00954AF7"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color w:val="000000"/>
          <w:kern w:val="0"/>
          <w:szCs w:val="21"/>
        </w:rPr>
        <w:t>6</w:t>
      </w:r>
      <w:r w:rsidR="00284234" w:rsidRPr="002739A3">
        <w:rPr>
          <w:rFonts w:asciiTheme="minorEastAsia" w:hAnsiTheme="minorEastAsia" w:cs="宋体" w:hint="eastAsia"/>
          <w:color w:val="000000"/>
          <w:kern w:val="0"/>
          <w:szCs w:val="21"/>
        </w:rPr>
        <w:t>、</w:t>
      </w:r>
      <w:r w:rsidRPr="002739A3">
        <w:rPr>
          <w:rFonts w:asciiTheme="minorEastAsia" w:hAnsiTheme="minorEastAsia" w:cs="宋体"/>
          <w:color w:val="000000"/>
          <w:kern w:val="0"/>
          <w:szCs w:val="21"/>
        </w:rPr>
        <w:t xml:space="preserve">加盖单位公章的股票份额承诺书； </w:t>
      </w:r>
    </w:p>
    <w:p w:rsidR="00954AF7" w:rsidRPr="002739A3" w:rsidRDefault="00954AF7" w:rsidP="00954AF7">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color w:val="000000"/>
          <w:kern w:val="0"/>
          <w:szCs w:val="21"/>
        </w:rPr>
        <w:t>7</w:t>
      </w:r>
      <w:r w:rsidR="00284234" w:rsidRPr="002739A3">
        <w:rPr>
          <w:rFonts w:asciiTheme="minorEastAsia" w:hAnsiTheme="minorEastAsia" w:cs="宋体" w:hint="eastAsia"/>
          <w:color w:val="000000"/>
          <w:kern w:val="0"/>
          <w:szCs w:val="21"/>
        </w:rPr>
        <w:t>、</w:t>
      </w:r>
      <w:r w:rsidRPr="002739A3">
        <w:rPr>
          <w:rFonts w:asciiTheme="minorEastAsia" w:hAnsiTheme="minorEastAsia" w:cs="宋体"/>
          <w:color w:val="000000"/>
          <w:kern w:val="0"/>
          <w:szCs w:val="21"/>
        </w:rPr>
        <w:t>公司要求提供的其他有关材料</w:t>
      </w:r>
      <w:r w:rsidR="00CB0BFA">
        <w:rPr>
          <w:rFonts w:asciiTheme="minorEastAsia" w:hAnsiTheme="minorEastAsia" w:cs="宋体" w:hint="eastAsia"/>
          <w:color w:val="000000"/>
          <w:kern w:val="0"/>
          <w:szCs w:val="21"/>
        </w:rPr>
        <w:t>；</w:t>
      </w:r>
    </w:p>
    <w:p w:rsidR="00954AF7" w:rsidRPr="002739A3" w:rsidRDefault="00284234" w:rsidP="00673093">
      <w:pPr>
        <w:pStyle w:val="a5"/>
        <w:numPr>
          <w:ilvl w:val="0"/>
          <w:numId w:val="2"/>
        </w:numPr>
        <w:autoSpaceDE w:val="0"/>
        <w:autoSpaceDN w:val="0"/>
        <w:adjustRightInd w:val="0"/>
        <w:spacing w:line="480" w:lineRule="exact"/>
        <w:ind w:firstLineChars="0"/>
        <w:outlineLvl w:val="0"/>
        <w:rPr>
          <w:rFonts w:asciiTheme="minorEastAsia" w:eastAsiaTheme="minorEastAsia" w:hAnsiTheme="minorEastAsia" w:cs="宋体"/>
          <w:b/>
          <w:color w:val="000000"/>
          <w:kern w:val="0"/>
          <w:szCs w:val="21"/>
        </w:rPr>
      </w:pPr>
      <w:r w:rsidRPr="002739A3">
        <w:rPr>
          <w:rFonts w:asciiTheme="minorEastAsia" w:eastAsiaTheme="minorEastAsia" w:hAnsiTheme="minorEastAsia" w:cs="宋体" w:hint="eastAsia"/>
          <w:b/>
          <w:color w:val="000000"/>
          <w:kern w:val="0"/>
          <w:szCs w:val="21"/>
        </w:rPr>
        <w:t>直销机构</w:t>
      </w:r>
      <w:r w:rsidRPr="002739A3">
        <w:rPr>
          <w:rFonts w:asciiTheme="minorEastAsia" w:eastAsiaTheme="minorEastAsia" w:hAnsiTheme="minorEastAsia" w:cs="宋体"/>
          <w:b/>
          <w:color w:val="000000"/>
          <w:kern w:val="0"/>
          <w:szCs w:val="21"/>
        </w:rPr>
        <w:t>办理网下股票认购的程序</w:t>
      </w:r>
    </w:p>
    <w:p w:rsidR="00284234" w:rsidRPr="002739A3" w:rsidRDefault="00284234" w:rsidP="00284234">
      <w:pPr>
        <w:autoSpaceDE w:val="0"/>
        <w:autoSpaceDN w:val="0"/>
        <w:adjustRightInd w:val="0"/>
        <w:spacing w:line="480" w:lineRule="exact"/>
        <w:ind w:left="420"/>
        <w:outlineLvl w:val="0"/>
        <w:rPr>
          <w:rFonts w:asciiTheme="minorEastAsia" w:hAnsiTheme="minorEastAsia" w:cs="宋体"/>
          <w:color w:val="000000"/>
          <w:kern w:val="0"/>
          <w:szCs w:val="21"/>
        </w:rPr>
      </w:pPr>
      <w:r w:rsidRPr="002739A3">
        <w:rPr>
          <w:rFonts w:asciiTheme="minorEastAsia" w:hAnsiTheme="minorEastAsia" w:cs="宋体" w:hint="eastAsia"/>
          <w:color w:val="000000"/>
          <w:kern w:val="0"/>
          <w:szCs w:val="21"/>
        </w:rPr>
        <w:t>1、</w:t>
      </w:r>
      <w:r w:rsidRPr="002739A3">
        <w:rPr>
          <w:rFonts w:asciiTheme="minorEastAsia" w:hAnsiTheme="minorEastAsia" w:cs="宋体"/>
          <w:color w:val="000000"/>
          <w:kern w:val="0"/>
          <w:szCs w:val="21"/>
        </w:rPr>
        <w:t>开立深圳证券交易所A股账户</w:t>
      </w:r>
      <w:r w:rsidR="00F941EE">
        <w:rPr>
          <w:rFonts w:asciiTheme="minorEastAsia" w:hAnsiTheme="minorEastAsia" w:cs="宋体" w:hint="eastAsia"/>
          <w:color w:val="000000"/>
          <w:kern w:val="0"/>
          <w:szCs w:val="21"/>
        </w:rPr>
        <w:t>、</w:t>
      </w:r>
      <w:r w:rsidR="00F941EE">
        <w:rPr>
          <w:rFonts w:asciiTheme="minorEastAsia" w:hAnsiTheme="minorEastAsia" w:cs="宋体"/>
          <w:color w:val="000000"/>
          <w:kern w:val="0"/>
          <w:szCs w:val="21"/>
        </w:rPr>
        <w:t>上海</w:t>
      </w:r>
      <w:r w:rsidR="00F941EE">
        <w:rPr>
          <w:rFonts w:asciiTheme="minorEastAsia" w:hAnsiTheme="minorEastAsia" w:cs="宋体" w:hint="eastAsia"/>
          <w:color w:val="000000"/>
          <w:kern w:val="0"/>
          <w:szCs w:val="21"/>
        </w:rPr>
        <w:t>证券</w:t>
      </w:r>
      <w:r w:rsidR="00F941EE">
        <w:rPr>
          <w:rFonts w:asciiTheme="minorEastAsia" w:hAnsiTheme="minorEastAsia" w:cs="宋体"/>
          <w:color w:val="000000"/>
          <w:kern w:val="0"/>
          <w:szCs w:val="21"/>
        </w:rPr>
        <w:t>交易所</w:t>
      </w:r>
      <w:r w:rsidR="004145B1">
        <w:rPr>
          <w:rFonts w:asciiTheme="minorEastAsia" w:hAnsiTheme="minorEastAsia" w:cs="宋体" w:hint="eastAsia"/>
          <w:color w:val="000000"/>
          <w:kern w:val="0"/>
          <w:szCs w:val="21"/>
        </w:rPr>
        <w:t>A股</w:t>
      </w:r>
      <w:r w:rsidR="00F941EE">
        <w:rPr>
          <w:rFonts w:asciiTheme="minorEastAsia" w:hAnsiTheme="minorEastAsia" w:cs="宋体"/>
          <w:color w:val="000000"/>
          <w:kern w:val="0"/>
          <w:szCs w:val="21"/>
        </w:rPr>
        <w:t>账户</w:t>
      </w:r>
      <w:r w:rsidRPr="002739A3">
        <w:rPr>
          <w:rFonts w:asciiTheme="minorEastAsia" w:hAnsiTheme="minorEastAsia" w:cs="宋体"/>
          <w:color w:val="000000"/>
          <w:kern w:val="0"/>
          <w:szCs w:val="21"/>
        </w:rPr>
        <w:t>。</w:t>
      </w:r>
    </w:p>
    <w:p w:rsidR="0015287F" w:rsidRDefault="0015287F" w:rsidP="0015287F">
      <w:pPr>
        <w:autoSpaceDE w:val="0"/>
        <w:autoSpaceDN w:val="0"/>
        <w:adjustRightInd w:val="0"/>
        <w:spacing w:line="480" w:lineRule="exact"/>
        <w:ind w:firstLine="420"/>
        <w:outlineLvl w:val="0"/>
        <w:rPr>
          <w:rFonts w:asciiTheme="minorEastAsia" w:hAnsiTheme="minorEastAsia" w:cs="宋体"/>
          <w:color w:val="000000"/>
          <w:kern w:val="0"/>
          <w:szCs w:val="21"/>
        </w:rPr>
      </w:pPr>
      <w:r w:rsidRPr="0015287F">
        <w:rPr>
          <w:rFonts w:asciiTheme="minorEastAsia" w:hAnsiTheme="minorEastAsia" w:cs="宋体" w:hint="eastAsia"/>
          <w:color w:val="000000"/>
          <w:kern w:val="0"/>
          <w:szCs w:val="21"/>
        </w:rPr>
        <w:t>如投资人以深圳证券交易所上市交易的本基金成份股或备选成份股进行网下股票认购的，应开立并使用深圳A股账户；如投资人以上海证券交易所股票进行网下股票认购的，除了持有深圳A股账户或深圳证券投资基金账户外，还应持有上海证券交易所A股账户，且该两个账户的证件号码及名称属于同一投资人所有，并注意投资人认购基金份额的托管证券公司和上海A股账户指定交易证券公司应为同一发售代理机构。</w:t>
      </w:r>
      <w:r w:rsidR="00673093" w:rsidRPr="002739A3">
        <w:rPr>
          <w:rFonts w:asciiTheme="minorEastAsia" w:hAnsiTheme="minorEastAsia" w:cs="宋体"/>
          <w:color w:val="000000"/>
          <w:kern w:val="0"/>
          <w:szCs w:val="21"/>
        </w:rPr>
        <w:tab/>
      </w:r>
    </w:p>
    <w:p w:rsidR="00673093" w:rsidRPr="002739A3" w:rsidRDefault="00673093" w:rsidP="0015287F">
      <w:pPr>
        <w:autoSpaceDE w:val="0"/>
        <w:autoSpaceDN w:val="0"/>
        <w:adjustRightInd w:val="0"/>
        <w:spacing w:line="480" w:lineRule="exact"/>
        <w:ind w:firstLine="420"/>
        <w:outlineLvl w:val="0"/>
        <w:rPr>
          <w:rFonts w:asciiTheme="minorEastAsia" w:hAnsiTheme="minorEastAsia"/>
          <w:szCs w:val="21"/>
        </w:rPr>
      </w:pPr>
      <w:r w:rsidRPr="002739A3">
        <w:rPr>
          <w:rFonts w:asciiTheme="minorEastAsia" w:hAnsiTheme="minorEastAsia"/>
          <w:szCs w:val="21"/>
        </w:rPr>
        <w:t>2、</w:t>
      </w:r>
      <w:r w:rsidR="00C80912">
        <w:rPr>
          <w:rFonts w:asciiTheme="minorEastAsia" w:hAnsiTheme="minorEastAsia" w:cs="宋体" w:hint="eastAsia"/>
          <w:color w:val="000000"/>
          <w:kern w:val="0"/>
          <w:szCs w:val="21"/>
        </w:rPr>
        <w:t>网下股票认购以单只股票股数申报。</w:t>
      </w:r>
      <w:r w:rsidR="004145B1" w:rsidRPr="004145B1">
        <w:rPr>
          <w:rFonts w:asciiTheme="minorEastAsia" w:hAnsiTheme="minorEastAsia" w:hint="eastAsia"/>
          <w:szCs w:val="21"/>
        </w:rPr>
        <w:t>投资人通过基金管理人</w:t>
      </w:r>
      <w:r w:rsidR="0015287F">
        <w:rPr>
          <w:rFonts w:asciiTheme="minorEastAsia" w:hAnsiTheme="minorEastAsia" w:hint="eastAsia"/>
          <w:szCs w:val="21"/>
        </w:rPr>
        <w:t>的</w:t>
      </w:r>
      <w:r w:rsidR="0015287F">
        <w:rPr>
          <w:rFonts w:asciiTheme="minorEastAsia" w:hAnsiTheme="minorEastAsia"/>
          <w:szCs w:val="21"/>
        </w:rPr>
        <w:t>直销</w:t>
      </w:r>
      <w:r w:rsidR="0015287F">
        <w:rPr>
          <w:rFonts w:asciiTheme="minorEastAsia" w:hAnsiTheme="minorEastAsia" w:hint="eastAsia"/>
          <w:szCs w:val="21"/>
        </w:rPr>
        <w:t>渠道</w:t>
      </w:r>
      <w:r w:rsidR="004145B1" w:rsidRPr="004145B1">
        <w:rPr>
          <w:rFonts w:asciiTheme="minorEastAsia" w:hAnsiTheme="minorEastAsia" w:hint="eastAsia"/>
          <w:szCs w:val="21"/>
        </w:rPr>
        <w:t>进行网下股票认购，单只股票最低认购申报股数为1，000股，超过1，000股的部分须为100股的整数倍。</w:t>
      </w:r>
      <w:r w:rsidR="004145B1" w:rsidRPr="0015287F">
        <w:rPr>
          <w:rFonts w:asciiTheme="minorEastAsia" w:hAnsiTheme="minorEastAsia" w:hint="eastAsia"/>
          <w:szCs w:val="21"/>
        </w:rPr>
        <w:t>用于</w:t>
      </w:r>
      <w:r w:rsidR="004145B1" w:rsidRPr="0015287F">
        <w:rPr>
          <w:rFonts w:asciiTheme="minorEastAsia" w:hAnsiTheme="minorEastAsia"/>
          <w:szCs w:val="21"/>
        </w:rPr>
        <w:t>认购的股票必须是</w:t>
      </w:r>
      <w:r w:rsidR="00F941EE" w:rsidRPr="0015287F">
        <w:rPr>
          <w:rFonts w:asciiTheme="minorEastAsia" w:hAnsiTheme="minorEastAsia" w:hint="eastAsia"/>
          <w:szCs w:val="21"/>
        </w:rPr>
        <w:t>深圳A股账户或上海A股账户中具备足够的符合要求的中证央企结构</w:t>
      </w:r>
      <w:r w:rsidR="00F941EE" w:rsidRPr="0015287F">
        <w:rPr>
          <w:rFonts w:asciiTheme="minorEastAsia" w:hAnsiTheme="minorEastAsia" w:hint="eastAsia"/>
          <w:szCs w:val="21"/>
        </w:rPr>
        <w:lastRenderedPageBreak/>
        <w:t>调整指数成份股和已公告的备选成份股</w:t>
      </w:r>
      <w:r w:rsidR="0015287F" w:rsidRPr="0015287F">
        <w:rPr>
          <w:rFonts w:asciiTheme="minorEastAsia" w:hAnsiTheme="minorEastAsia" w:hint="eastAsia"/>
          <w:szCs w:val="21"/>
        </w:rPr>
        <w:t>，</w:t>
      </w:r>
      <w:r w:rsidR="00F941EE" w:rsidRPr="0015287F">
        <w:rPr>
          <w:rFonts w:asciiTheme="minorEastAsia" w:hAnsiTheme="minorEastAsia" w:hint="eastAsia"/>
          <w:szCs w:val="21"/>
        </w:rPr>
        <w:t>具体名单以</w:t>
      </w:r>
      <w:r w:rsidR="0015287F" w:rsidRPr="0015287F">
        <w:rPr>
          <w:rFonts w:asciiTheme="minorEastAsia" w:hAnsiTheme="minorEastAsia" w:hint="eastAsia"/>
          <w:szCs w:val="21"/>
        </w:rPr>
        <w:t>本管理人于2018年8月23日披露</w:t>
      </w:r>
      <w:r w:rsidR="0015287F" w:rsidRPr="0015287F">
        <w:rPr>
          <w:rFonts w:asciiTheme="minorEastAsia" w:hAnsiTheme="minorEastAsia"/>
          <w:szCs w:val="21"/>
        </w:rPr>
        <w:t>的</w:t>
      </w:r>
      <w:r w:rsidR="0015287F" w:rsidRPr="0015287F">
        <w:rPr>
          <w:rFonts w:asciiTheme="minorEastAsia" w:hAnsiTheme="minorEastAsia" w:hint="eastAsia"/>
          <w:szCs w:val="21"/>
        </w:rPr>
        <w:t>份额发售公告为准。</w:t>
      </w:r>
    </w:p>
    <w:p w:rsidR="00673093" w:rsidRPr="0015287F" w:rsidRDefault="00673093" w:rsidP="0015287F">
      <w:pPr>
        <w:autoSpaceDE w:val="0"/>
        <w:autoSpaceDN w:val="0"/>
        <w:adjustRightInd w:val="0"/>
        <w:spacing w:line="480" w:lineRule="exact"/>
        <w:ind w:firstLine="420"/>
        <w:outlineLvl w:val="0"/>
        <w:rPr>
          <w:rFonts w:asciiTheme="minorEastAsia" w:hAnsiTheme="minorEastAsia"/>
          <w:szCs w:val="21"/>
        </w:rPr>
      </w:pPr>
      <w:r w:rsidRPr="002739A3">
        <w:rPr>
          <w:rFonts w:asciiTheme="minorEastAsia" w:hAnsiTheme="minorEastAsia"/>
          <w:szCs w:val="21"/>
        </w:rPr>
        <w:t>3、投资者填写认购委托单。</w:t>
      </w:r>
      <w:r w:rsidR="0015287F" w:rsidRPr="0015287F">
        <w:rPr>
          <w:rFonts w:asciiTheme="minorEastAsia" w:hAnsiTheme="minorEastAsia" w:hint="eastAsia"/>
          <w:szCs w:val="21"/>
        </w:rPr>
        <w:t>登记机构将在募集结束后</w:t>
      </w:r>
      <w:r w:rsidR="0015287F">
        <w:rPr>
          <w:rFonts w:asciiTheme="minorEastAsia" w:hAnsiTheme="minorEastAsia" w:hint="eastAsia"/>
          <w:szCs w:val="21"/>
        </w:rPr>
        <w:t>办理用以认购的股票的冻结业务，</w:t>
      </w:r>
      <w:r w:rsidR="0015287F" w:rsidRPr="0015287F">
        <w:rPr>
          <w:rFonts w:asciiTheme="minorEastAsia" w:hAnsiTheme="minorEastAsia" w:hint="eastAsia"/>
          <w:szCs w:val="21"/>
        </w:rPr>
        <w:t>届时如投资者用以认购的股票的可用数量不足，则投资者的该笔股票认购申请无效。</w:t>
      </w:r>
    </w:p>
    <w:p w:rsidR="00673093" w:rsidRPr="002739A3" w:rsidRDefault="00673093" w:rsidP="00673093">
      <w:pPr>
        <w:autoSpaceDE w:val="0"/>
        <w:autoSpaceDN w:val="0"/>
        <w:adjustRightInd w:val="0"/>
        <w:spacing w:line="480" w:lineRule="exact"/>
        <w:ind w:firstLine="420"/>
        <w:outlineLvl w:val="0"/>
        <w:rPr>
          <w:rFonts w:asciiTheme="minorEastAsia" w:hAnsiTheme="minorEastAsia"/>
          <w:szCs w:val="21"/>
        </w:rPr>
      </w:pPr>
      <w:r w:rsidRPr="002739A3">
        <w:rPr>
          <w:rFonts w:asciiTheme="minorEastAsia" w:hAnsiTheme="minorEastAsia"/>
          <w:szCs w:val="21"/>
        </w:rPr>
        <w:t>具体认购程序以本公司直销机构的规定为准。</w:t>
      </w:r>
    </w:p>
    <w:p w:rsidR="00673093" w:rsidRPr="002739A3" w:rsidRDefault="00673093" w:rsidP="00673093">
      <w:pPr>
        <w:pStyle w:val="a5"/>
        <w:numPr>
          <w:ilvl w:val="0"/>
          <w:numId w:val="2"/>
        </w:numPr>
        <w:autoSpaceDE w:val="0"/>
        <w:autoSpaceDN w:val="0"/>
        <w:adjustRightInd w:val="0"/>
        <w:spacing w:line="480" w:lineRule="exact"/>
        <w:ind w:firstLineChars="0"/>
        <w:outlineLvl w:val="0"/>
        <w:rPr>
          <w:rFonts w:asciiTheme="minorEastAsia" w:eastAsiaTheme="minorEastAsia" w:hAnsiTheme="minorEastAsia" w:cs="宋体"/>
          <w:b/>
          <w:color w:val="000000"/>
          <w:kern w:val="0"/>
          <w:szCs w:val="21"/>
        </w:rPr>
      </w:pPr>
      <w:r w:rsidRPr="002739A3">
        <w:rPr>
          <w:rFonts w:asciiTheme="minorEastAsia" w:eastAsiaTheme="minorEastAsia" w:hAnsiTheme="minorEastAsia" w:cs="宋体" w:hint="eastAsia"/>
          <w:b/>
          <w:color w:val="000000"/>
          <w:kern w:val="0"/>
          <w:szCs w:val="21"/>
        </w:rPr>
        <w:t>认购费用</w:t>
      </w:r>
    </w:p>
    <w:p w:rsidR="00673093" w:rsidRPr="002739A3" w:rsidRDefault="00673093" w:rsidP="00673093">
      <w:pPr>
        <w:pStyle w:val="Default"/>
        <w:snapToGrid w:val="0"/>
        <w:spacing w:line="360" w:lineRule="auto"/>
        <w:ind w:left="420" w:firstLine="420"/>
        <w:jc w:val="both"/>
        <w:rPr>
          <w:rFonts w:asciiTheme="minorEastAsia" w:eastAsiaTheme="minorEastAsia" w:hAnsiTheme="minorEastAsia" w:cs="Times New Roman"/>
          <w:color w:val="auto"/>
          <w:kern w:val="2"/>
          <w:sz w:val="21"/>
          <w:szCs w:val="21"/>
        </w:rPr>
      </w:pPr>
      <w:r w:rsidRPr="002739A3">
        <w:rPr>
          <w:rFonts w:asciiTheme="minorEastAsia" w:eastAsiaTheme="minorEastAsia" w:hAnsiTheme="minorEastAsia" w:cs="Times New Roman" w:hint="eastAsia"/>
          <w:color w:val="auto"/>
          <w:kern w:val="2"/>
          <w:sz w:val="21"/>
          <w:szCs w:val="21"/>
        </w:rPr>
        <w:t>本基金的认购采用份额认购的原则。认购费用或认购佣金由认购基金份额的投资人承担，认购费用或认购佣金比率不超过0.80%，认购费率如下表所示：</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83"/>
        <w:gridCol w:w="4130"/>
        <w:gridCol w:w="2723"/>
      </w:tblGrid>
      <w:tr w:rsidR="00673093" w:rsidRPr="002739A3" w:rsidTr="0069197D">
        <w:trPr>
          <w:trHeight w:val="285"/>
          <w:jc w:val="center"/>
        </w:trPr>
        <w:tc>
          <w:tcPr>
            <w:tcW w:w="1483" w:type="dxa"/>
            <w:vMerge w:val="restart"/>
            <w:tcMar>
              <w:top w:w="15" w:type="dxa"/>
              <w:left w:w="15" w:type="dxa"/>
              <w:bottom w:w="0" w:type="dxa"/>
              <w:right w:w="15" w:type="dxa"/>
            </w:tcMar>
            <w:vAlign w:val="center"/>
          </w:tcPr>
          <w:p w:rsidR="00673093" w:rsidRPr="002739A3" w:rsidRDefault="00673093" w:rsidP="0069197D">
            <w:pPr>
              <w:pStyle w:val="080318"/>
              <w:adjustRightInd/>
              <w:snapToGrid/>
              <w:ind w:firstLineChars="0" w:firstLine="0"/>
              <w:jc w:val="center"/>
              <w:rPr>
                <w:rFonts w:asciiTheme="minorEastAsia" w:eastAsiaTheme="minorEastAsia" w:hAnsiTheme="minorEastAsia" w:cs="Times New Roman"/>
                <w:szCs w:val="21"/>
              </w:rPr>
            </w:pPr>
            <w:r w:rsidRPr="002739A3">
              <w:rPr>
                <w:rFonts w:asciiTheme="minorEastAsia" w:eastAsiaTheme="minorEastAsia" w:hAnsiTheme="minorEastAsia" w:cs="Times New Roman" w:hint="eastAsia"/>
                <w:szCs w:val="21"/>
              </w:rPr>
              <w:t>认购费率</w:t>
            </w:r>
          </w:p>
        </w:tc>
        <w:tc>
          <w:tcPr>
            <w:tcW w:w="4130" w:type="dxa"/>
            <w:tcMar>
              <w:top w:w="15" w:type="dxa"/>
              <w:left w:w="15" w:type="dxa"/>
              <w:bottom w:w="0" w:type="dxa"/>
              <w:right w:w="15" w:type="dxa"/>
            </w:tcMar>
            <w:vAlign w:val="center"/>
          </w:tcPr>
          <w:p w:rsidR="00673093" w:rsidRPr="002739A3" w:rsidRDefault="00673093" w:rsidP="0069197D">
            <w:pPr>
              <w:widowControl/>
              <w:spacing w:line="360" w:lineRule="auto"/>
              <w:jc w:val="center"/>
              <w:rPr>
                <w:rFonts w:asciiTheme="minorEastAsia" w:hAnsiTheme="minorEastAsia"/>
                <w:szCs w:val="21"/>
              </w:rPr>
            </w:pPr>
            <w:r w:rsidRPr="002739A3">
              <w:rPr>
                <w:rFonts w:asciiTheme="minorEastAsia" w:hAnsiTheme="minorEastAsia" w:hint="eastAsia"/>
                <w:szCs w:val="21"/>
              </w:rPr>
              <w:t>认购份额</w:t>
            </w:r>
          </w:p>
        </w:tc>
        <w:tc>
          <w:tcPr>
            <w:tcW w:w="2723" w:type="dxa"/>
            <w:vAlign w:val="center"/>
          </w:tcPr>
          <w:p w:rsidR="00673093" w:rsidRPr="002739A3" w:rsidRDefault="00673093" w:rsidP="0069197D">
            <w:pPr>
              <w:widowControl/>
              <w:spacing w:line="360" w:lineRule="auto"/>
              <w:jc w:val="center"/>
              <w:rPr>
                <w:rFonts w:asciiTheme="minorEastAsia" w:hAnsiTheme="minorEastAsia"/>
                <w:szCs w:val="21"/>
              </w:rPr>
            </w:pPr>
            <w:r w:rsidRPr="002739A3">
              <w:rPr>
                <w:rFonts w:asciiTheme="minorEastAsia" w:hAnsiTheme="minorEastAsia" w:hint="eastAsia"/>
                <w:szCs w:val="21"/>
              </w:rPr>
              <w:t>认购费率</w:t>
            </w:r>
          </w:p>
        </w:tc>
      </w:tr>
      <w:tr w:rsidR="00673093" w:rsidRPr="002739A3" w:rsidTr="0069197D">
        <w:trPr>
          <w:trHeight w:val="268"/>
          <w:jc w:val="center"/>
        </w:trPr>
        <w:tc>
          <w:tcPr>
            <w:tcW w:w="1483" w:type="dxa"/>
            <w:vMerge/>
            <w:tcMar>
              <w:top w:w="15" w:type="dxa"/>
              <w:left w:w="15" w:type="dxa"/>
              <w:bottom w:w="0" w:type="dxa"/>
              <w:right w:w="15" w:type="dxa"/>
            </w:tcMar>
            <w:vAlign w:val="center"/>
          </w:tcPr>
          <w:p w:rsidR="00673093" w:rsidRPr="002739A3" w:rsidRDefault="00673093" w:rsidP="0069197D">
            <w:pPr>
              <w:autoSpaceDE w:val="0"/>
              <w:autoSpaceDN w:val="0"/>
              <w:spacing w:line="360" w:lineRule="auto"/>
              <w:jc w:val="center"/>
              <w:rPr>
                <w:rFonts w:asciiTheme="minorEastAsia" w:hAnsiTheme="minorEastAsia"/>
                <w:szCs w:val="21"/>
              </w:rPr>
            </w:pPr>
          </w:p>
        </w:tc>
        <w:tc>
          <w:tcPr>
            <w:tcW w:w="4130" w:type="dxa"/>
            <w:tcMar>
              <w:top w:w="15" w:type="dxa"/>
              <w:left w:w="15" w:type="dxa"/>
              <w:bottom w:w="0" w:type="dxa"/>
              <w:right w:w="15" w:type="dxa"/>
            </w:tcMar>
          </w:tcPr>
          <w:p w:rsidR="00673093" w:rsidRPr="002739A3" w:rsidRDefault="00673093" w:rsidP="0069197D">
            <w:pPr>
              <w:spacing w:line="360" w:lineRule="auto"/>
              <w:jc w:val="center"/>
              <w:rPr>
                <w:rFonts w:asciiTheme="minorEastAsia" w:hAnsiTheme="minorEastAsia"/>
                <w:szCs w:val="21"/>
              </w:rPr>
            </w:pPr>
            <w:r w:rsidRPr="002739A3">
              <w:rPr>
                <w:rFonts w:asciiTheme="minorEastAsia" w:hAnsiTheme="minorEastAsia" w:hint="eastAsia"/>
                <w:szCs w:val="21"/>
              </w:rPr>
              <w:t>M＜50万份</w:t>
            </w:r>
          </w:p>
        </w:tc>
        <w:tc>
          <w:tcPr>
            <w:tcW w:w="2723" w:type="dxa"/>
          </w:tcPr>
          <w:p w:rsidR="00673093" w:rsidRPr="002739A3" w:rsidRDefault="00673093" w:rsidP="0069197D">
            <w:pPr>
              <w:spacing w:line="360" w:lineRule="auto"/>
              <w:jc w:val="center"/>
              <w:rPr>
                <w:rFonts w:asciiTheme="minorEastAsia" w:hAnsiTheme="minorEastAsia"/>
                <w:szCs w:val="21"/>
              </w:rPr>
            </w:pPr>
            <w:r w:rsidRPr="002739A3">
              <w:rPr>
                <w:rFonts w:asciiTheme="minorEastAsia" w:hAnsiTheme="minorEastAsia" w:hint="eastAsia"/>
                <w:szCs w:val="21"/>
              </w:rPr>
              <w:t>0.80%</w:t>
            </w:r>
          </w:p>
        </w:tc>
      </w:tr>
      <w:tr w:rsidR="00673093" w:rsidRPr="002739A3" w:rsidTr="0069197D">
        <w:trPr>
          <w:trHeight w:val="45"/>
          <w:jc w:val="center"/>
        </w:trPr>
        <w:tc>
          <w:tcPr>
            <w:tcW w:w="1483" w:type="dxa"/>
            <w:vMerge/>
            <w:tcMar>
              <w:top w:w="15" w:type="dxa"/>
              <w:left w:w="15" w:type="dxa"/>
              <w:bottom w:w="0" w:type="dxa"/>
              <w:right w:w="15" w:type="dxa"/>
            </w:tcMar>
            <w:vAlign w:val="center"/>
          </w:tcPr>
          <w:p w:rsidR="00673093" w:rsidRPr="002739A3" w:rsidRDefault="00673093" w:rsidP="0069197D">
            <w:pPr>
              <w:autoSpaceDE w:val="0"/>
              <w:autoSpaceDN w:val="0"/>
              <w:spacing w:line="360" w:lineRule="auto"/>
              <w:jc w:val="center"/>
              <w:rPr>
                <w:rFonts w:asciiTheme="minorEastAsia" w:hAnsiTheme="minorEastAsia"/>
                <w:szCs w:val="21"/>
              </w:rPr>
            </w:pPr>
          </w:p>
        </w:tc>
        <w:tc>
          <w:tcPr>
            <w:tcW w:w="4130" w:type="dxa"/>
            <w:tcMar>
              <w:top w:w="15" w:type="dxa"/>
              <w:left w:w="15" w:type="dxa"/>
              <w:bottom w:w="0" w:type="dxa"/>
              <w:right w:w="15" w:type="dxa"/>
            </w:tcMar>
          </w:tcPr>
          <w:p w:rsidR="00673093" w:rsidRPr="002739A3" w:rsidRDefault="00673093" w:rsidP="0069197D">
            <w:pPr>
              <w:spacing w:line="360" w:lineRule="auto"/>
              <w:jc w:val="center"/>
              <w:rPr>
                <w:rFonts w:asciiTheme="minorEastAsia" w:hAnsiTheme="minorEastAsia"/>
                <w:szCs w:val="21"/>
              </w:rPr>
            </w:pPr>
            <w:r w:rsidRPr="002739A3">
              <w:rPr>
                <w:rFonts w:asciiTheme="minorEastAsia" w:hAnsiTheme="minorEastAsia" w:hint="eastAsia"/>
                <w:szCs w:val="21"/>
              </w:rPr>
              <w:t>50万份≤M＜100万份</w:t>
            </w:r>
          </w:p>
        </w:tc>
        <w:tc>
          <w:tcPr>
            <w:tcW w:w="2723" w:type="dxa"/>
          </w:tcPr>
          <w:p w:rsidR="00673093" w:rsidRPr="002739A3" w:rsidRDefault="00673093" w:rsidP="0069197D">
            <w:pPr>
              <w:spacing w:line="360" w:lineRule="auto"/>
              <w:jc w:val="center"/>
              <w:rPr>
                <w:rFonts w:asciiTheme="minorEastAsia" w:hAnsiTheme="minorEastAsia"/>
                <w:szCs w:val="21"/>
              </w:rPr>
            </w:pPr>
            <w:r w:rsidRPr="002739A3">
              <w:rPr>
                <w:rFonts w:asciiTheme="minorEastAsia" w:hAnsiTheme="minorEastAsia" w:hint="eastAsia"/>
                <w:szCs w:val="21"/>
              </w:rPr>
              <w:t>0.40%</w:t>
            </w:r>
          </w:p>
        </w:tc>
      </w:tr>
      <w:tr w:rsidR="00673093" w:rsidRPr="002739A3" w:rsidTr="0069197D">
        <w:trPr>
          <w:trHeight w:val="285"/>
          <w:jc w:val="center"/>
        </w:trPr>
        <w:tc>
          <w:tcPr>
            <w:tcW w:w="1483" w:type="dxa"/>
            <w:vMerge/>
            <w:tcMar>
              <w:top w:w="15" w:type="dxa"/>
              <w:left w:w="15" w:type="dxa"/>
              <w:bottom w:w="0" w:type="dxa"/>
              <w:right w:w="15" w:type="dxa"/>
            </w:tcMar>
            <w:vAlign w:val="center"/>
          </w:tcPr>
          <w:p w:rsidR="00673093" w:rsidRPr="002739A3" w:rsidRDefault="00673093" w:rsidP="0069197D">
            <w:pPr>
              <w:autoSpaceDE w:val="0"/>
              <w:autoSpaceDN w:val="0"/>
              <w:spacing w:line="360" w:lineRule="auto"/>
              <w:jc w:val="center"/>
              <w:rPr>
                <w:rFonts w:asciiTheme="minorEastAsia" w:hAnsiTheme="minorEastAsia"/>
                <w:szCs w:val="21"/>
              </w:rPr>
            </w:pPr>
          </w:p>
        </w:tc>
        <w:tc>
          <w:tcPr>
            <w:tcW w:w="4130" w:type="dxa"/>
            <w:tcMar>
              <w:top w:w="15" w:type="dxa"/>
              <w:left w:w="15" w:type="dxa"/>
              <w:bottom w:w="0" w:type="dxa"/>
              <w:right w:w="15" w:type="dxa"/>
            </w:tcMar>
          </w:tcPr>
          <w:p w:rsidR="00673093" w:rsidRPr="002739A3" w:rsidRDefault="00673093" w:rsidP="0069197D">
            <w:pPr>
              <w:spacing w:line="360" w:lineRule="auto"/>
              <w:jc w:val="center"/>
              <w:rPr>
                <w:rFonts w:asciiTheme="minorEastAsia" w:hAnsiTheme="minorEastAsia"/>
                <w:szCs w:val="21"/>
              </w:rPr>
            </w:pPr>
            <w:r w:rsidRPr="002739A3">
              <w:rPr>
                <w:rFonts w:asciiTheme="minorEastAsia" w:hAnsiTheme="minorEastAsia" w:hint="eastAsia"/>
                <w:szCs w:val="21"/>
              </w:rPr>
              <w:t>M≥100万份</w:t>
            </w:r>
          </w:p>
        </w:tc>
        <w:tc>
          <w:tcPr>
            <w:tcW w:w="2723" w:type="dxa"/>
          </w:tcPr>
          <w:p w:rsidR="00673093" w:rsidRPr="002739A3" w:rsidRDefault="00673093" w:rsidP="0069197D">
            <w:pPr>
              <w:spacing w:line="360" w:lineRule="auto"/>
              <w:jc w:val="center"/>
              <w:rPr>
                <w:rFonts w:asciiTheme="minorEastAsia" w:hAnsiTheme="minorEastAsia"/>
                <w:szCs w:val="21"/>
              </w:rPr>
            </w:pPr>
            <w:r w:rsidRPr="002739A3">
              <w:rPr>
                <w:rFonts w:asciiTheme="minorEastAsia" w:hAnsiTheme="minorEastAsia" w:hint="eastAsia"/>
                <w:szCs w:val="21"/>
              </w:rPr>
              <w:t>按笔收取，1000元/笔</w:t>
            </w:r>
          </w:p>
        </w:tc>
      </w:tr>
    </w:tbl>
    <w:p w:rsidR="00673093" w:rsidRPr="002739A3" w:rsidRDefault="00673093" w:rsidP="00673093">
      <w:pPr>
        <w:pStyle w:val="Default"/>
        <w:ind w:left="870"/>
        <w:jc w:val="both"/>
        <w:rPr>
          <w:rFonts w:asciiTheme="minorEastAsia" w:eastAsiaTheme="minorEastAsia" w:hAnsiTheme="minorEastAsia" w:cs="Times New Roman"/>
          <w:color w:val="auto"/>
          <w:kern w:val="2"/>
          <w:sz w:val="21"/>
          <w:szCs w:val="21"/>
        </w:rPr>
      </w:pP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szCs w:val="21"/>
        </w:rPr>
        <w:t>基金管理人办理网下股票认购时可参照上述费率结构</w:t>
      </w:r>
      <w:r w:rsidRPr="002739A3">
        <w:rPr>
          <w:rFonts w:asciiTheme="minorEastAsia" w:hAnsiTheme="minorEastAsia" w:hint="eastAsia"/>
          <w:szCs w:val="21"/>
        </w:rPr>
        <w:t>收取</w:t>
      </w:r>
      <w:r w:rsidRPr="002739A3">
        <w:rPr>
          <w:rFonts w:asciiTheme="minorEastAsia" w:hAnsiTheme="minorEastAsia"/>
          <w:szCs w:val="21"/>
        </w:rPr>
        <w:t>一定的佣金。</w:t>
      </w:r>
      <w:r w:rsidRPr="002739A3">
        <w:rPr>
          <w:rFonts w:asciiTheme="minorEastAsia" w:hAnsiTheme="minorEastAsia" w:hint="eastAsia"/>
          <w:szCs w:val="21"/>
        </w:rPr>
        <w:t>认购费用用于本基金的市场推广、销售、注册登记等募集期间发生的各项费用，不列入基金资产。</w:t>
      </w: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t>进行网下股票认购的投资人，认购以单只股票股数申请。认购份额和认购费用/佣金的计算公式为：</w:t>
      </w: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t xml:space="preserve">认购份额＝ </w:t>
      </w: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noProof/>
          <w:szCs w:val="21"/>
        </w:rPr>
        <w:drawing>
          <wp:inline distT="0" distB="0" distL="0" distR="0" wp14:anchorId="697BF6C2" wp14:editId="53B6607E">
            <wp:extent cx="5274310" cy="201314"/>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01314"/>
                    </a:xfrm>
                    <a:prstGeom prst="rect">
                      <a:avLst/>
                    </a:prstGeom>
                    <a:noFill/>
                  </pic:spPr>
                </pic:pic>
              </a:graphicData>
            </a:graphic>
          </wp:inline>
        </w:drawing>
      </w: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t>其中“第i只股票在网下股票认购期最后一日的均价”和“有效认购数量”由基金管理人确认，具体规定见本基金招募说明书。</w:t>
      </w: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t>认购佣金由</w:t>
      </w:r>
      <w:r w:rsidR="002739A3" w:rsidRPr="002739A3">
        <w:rPr>
          <w:rFonts w:asciiTheme="minorEastAsia" w:hAnsiTheme="minorEastAsia" w:hint="eastAsia"/>
          <w:szCs w:val="21"/>
        </w:rPr>
        <w:t>基金</w:t>
      </w:r>
      <w:r w:rsidR="002739A3" w:rsidRPr="002739A3">
        <w:rPr>
          <w:rFonts w:asciiTheme="minorEastAsia" w:hAnsiTheme="minorEastAsia"/>
          <w:szCs w:val="21"/>
        </w:rPr>
        <w:t>管理人</w:t>
      </w:r>
      <w:r w:rsidRPr="002739A3">
        <w:rPr>
          <w:rFonts w:asciiTheme="minorEastAsia" w:hAnsiTheme="minorEastAsia" w:hint="eastAsia"/>
          <w:szCs w:val="21"/>
        </w:rPr>
        <w:t>在投资人认购确认时收取，投资人</w:t>
      </w:r>
      <w:r w:rsidR="0015287F">
        <w:rPr>
          <w:rFonts w:asciiTheme="minorEastAsia" w:hAnsiTheme="minorEastAsia" w:hint="eastAsia"/>
          <w:szCs w:val="21"/>
        </w:rPr>
        <w:t>需以现金的形式</w:t>
      </w:r>
      <w:r w:rsidRPr="002739A3">
        <w:rPr>
          <w:rFonts w:asciiTheme="minorEastAsia" w:hAnsiTheme="minorEastAsia" w:hint="eastAsia"/>
          <w:szCs w:val="21"/>
        </w:rPr>
        <w:t>支付认购佣金。</w:t>
      </w:r>
    </w:p>
    <w:p w:rsidR="00673093" w:rsidRPr="002739A3" w:rsidRDefault="00673093" w:rsidP="00673093">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t>需支付的认购佣金如下：</w:t>
      </w:r>
    </w:p>
    <w:p w:rsidR="002739A3" w:rsidRPr="002739A3" w:rsidRDefault="00673093" w:rsidP="00F941EE">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t>认购佣金＝认购价格×认购份额×佣金比率</w:t>
      </w:r>
    </w:p>
    <w:p w:rsidR="002739A3" w:rsidRPr="002739A3" w:rsidRDefault="002739A3" w:rsidP="002739A3">
      <w:pPr>
        <w:pStyle w:val="2"/>
        <w:adjustRightInd w:val="0"/>
        <w:snapToGrid w:val="0"/>
        <w:ind w:left="420"/>
        <w:rPr>
          <w:rFonts w:asciiTheme="minorEastAsia" w:hAnsiTheme="minorEastAsia"/>
          <w:szCs w:val="21"/>
        </w:rPr>
      </w:pPr>
      <w:r w:rsidRPr="002739A3">
        <w:rPr>
          <w:rFonts w:asciiTheme="minorEastAsia" w:hAnsiTheme="minorEastAsia" w:hint="eastAsia"/>
          <w:szCs w:val="21"/>
        </w:rPr>
        <w:t>例：某投资人持有指数成份股中股票A和股票B各10,000股和20,000股，至某发售机构认购本基金，选择以现金支付认购佣金。假设T日</w:t>
      </w:r>
      <w:r w:rsidR="00091970">
        <w:rPr>
          <w:rFonts w:asciiTheme="minorEastAsia" w:hAnsiTheme="minorEastAsia" w:hint="eastAsia"/>
          <w:szCs w:val="21"/>
        </w:rPr>
        <w:t>（T</w:t>
      </w:r>
      <w:r w:rsidR="00091970">
        <w:rPr>
          <w:rFonts w:asciiTheme="minorEastAsia" w:hAnsiTheme="minorEastAsia"/>
          <w:szCs w:val="21"/>
        </w:rPr>
        <w:t>日为募集结束日</w:t>
      </w:r>
      <w:bookmarkStart w:id="0" w:name="_GoBack"/>
      <w:bookmarkEnd w:id="0"/>
      <w:r w:rsidR="00091970">
        <w:rPr>
          <w:rFonts w:asciiTheme="minorEastAsia" w:hAnsiTheme="minorEastAsia" w:hint="eastAsia"/>
          <w:szCs w:val="21"/>
        </w:rPr>
        <w:t>）</w:t>
      </w:r>
      <w:r w:rsidRPr="002739A3">
        <w:rPr>
          <w:rFonts w:asciiTheme="minorEastAsia" w:hAnsiTheme="minorEastAsia" w:hint="eastAsia"/>
          <w:szCs w:val="21"/>
        </w:rPr>
        <w:t>股票A和股票B的均价分别16.50元和3.50元，基金管理人确认的有效认购数量为10,000股股票A和20,000股股票B，发售代理机构确认的佣金比例为0.80%，则其可得到的基金份额和需支付的认购佣金如下：</w:t>
      </w:r>
    </w:p>
    <w:p w:rsidR="002739A3" w:rsidRPr="002739A3" w:rsidRDefault="002739A3" w:rsidP="002739A3">
      <w:pPr>
        <w:pStyle w:val="2"/>
        <w:adjustRightInd w:val="0"/>
        <w:snapToGrid w:val="0"/>
        <w:ind w:left="420"/>
        <w:rPr>
          <w:rFonts w:asciiTheme="minorEastAsia" w:hAnsiTheme="minorEastAsia"/>
          <w:szCs w:val="21"/>
        </w:rPr>
      </w:pPr>
      <w:r w:rsidRPr="002739A3">
        <w:rPr>
          <w:rFonts w:asciiTheme="minorEastAsia" w:hAnsiTheme="minorEastAsia" w:hint="eastAsia"/>
          <w:szCs w:val="21"/>
        </w:rPr>
        <w:t>认购份额＝（10,000×16.50）/1.00+（20,000×3.50）/1.00＝235,000份</w:t>
      </w:r>
    </w:p>
    <w:p w:rsidR="002739A3" w:rsidRPr="002739A3" w:rsidRDefault="002739A3" w:rsidP="002739A3">
      <w:pPr>
        <w:pStyle w:val="2"/>
        <w:adjustRightInd w:val="0"/>
        <w:snapToGrid w:val="0"/>
        <w:ind w:left="420"/>
        <w:rPr>
          <w:rFonts w:asciiTheme="minorEastAsia" w:hAnsiTheme="minorEastAsia"/>
          <w:szCs w:val="21"/>
        </w:rPr>
      </w:pPr>
      <w:r w:rsidRPr="002739A3">
        <w:rPr>
          <w:rFonts w:asciiTheme="minorEastAsia" w:hAnsiTheme="minorEastAsia" w:hint="eastAsia"/>
          <w:szCs w:val="21"/>
        </w:rPr>
        <w:t>认购佣金＝235,000×0.80%＝1880元</w:t>
      </w:r>
    </w:p>
    <w:p w:rsidR="002739A3" w:rsidRPr="002739A3" w:rsidRDefault="002739A3" w:rsidP="002739A3">
      <w:pPr>
        <w:pStyle w:val="2"/>
        <w:adjustRightInd w:val="0"/>
        <w:snapToGrid w:val="0"/>
        <w:ind w:left="420" w:firstLineChars="0"/>
        <w:rPr>
          <w:rFonts w:asciiTheme="minorEastAsia" w:hAnsiTheme="minorEastAsia"/>
          <w:szCs w:val="21"/>
        </w:rPr>
      </w:pPr>
      <w:r w:rsidRPr="002739A3">
        <w:rPr>
          <w:rFonts w:asciiTheme="minorEastAsia" w:hAnsiTheme="minorEastAsia" w:hint="eastAsia"/>
          <w:szCs w:val="21"/>
        </w:rPr>
        <w:lastRenderedPageBreak/>
        <w:t>即投资人可认购到235,000份本基金基金份额，并需另行支付1880元的认购佣金。</w:t>
      </w:r>
    </w:p>
    <w:p w:rsidR="002739A3" w:rsidRPr="002739A3" w:rsidRDefault="002739A3" w:rsidP="002739A3">
      <w:pPr>
        <w:pStyle w:val="Default"/>
        <w:spacing w:line="360" w:lineRule="auto"/>
        <w:ind w:firstLineChars="200" w:firstLine="422"/>
        <w:rPr>
          <w:rFonts w:asciiTheme="minorEastAsia" w:eastAsiaTheme="minorEastAsia" w:hAnsiTheme="minorEastAsia"/>
          <w:b/>
          <w:kern w:val="2"/>
          <w:sz w:val="21"/>
          <w:szCs w:val="21"/>
        </w:rPr>
      </w:pPr>
      <w:r w:rsidRPr="002739A3">
        <w:rPr>
          <w:rFonts w:asciiTheme="minorEastAsia" w:eastAsiaTheme="minorEastAsia" w:hAnsiTheme="minorEastAsia" w:hint="eastAsia"/>
          <w:b/>
          <w:kern w:val="2"/>
          <w:sz w:val="21"/>
          <w:szCs w:val="21"/>
        </w:rPr>
        <w:t>五</w:t>
      </w:r>
      <w:r w:rsidRPr="002739A3">
        <w:rPr>
          <w:rFonts w:asciiTheme="minorEastAsia" w:eastAsiaTheme="minorEastAsia" w:hAnsiTheme="minorEastAsia"/>
          <w:b/>
          <w:kern w:val="2"/>
          <w:sz w:val="21"/>
          <w:szCs w:val="21"/>
        </w:rPr>
        <w:t>、</w:t>
      </w:r>
      <w:r>
        <w:rPr>
          <w:rFonts w:asciiTheme="minorEastAsia" w:eastAsiaTheme="minorEastAsia" w:hAnsiTheme="minorEastAsia" w:hint="eastAsia"/>
          <w:b/>
          <w:kern w:val="2"/>
          <w:sz w:val="21"/>
          <w:szCs w:val="21"/>
        </w:rPr>
        <w:t>投资者可通过以下途径咨询有关详情</w:t>
      </w:r>
    </w:p>
    <w:p w:rsidR="002739A3" w:rsidRPr="002739A3" w:rsidRDefault="002739A3" w:rsidP="002739A3">
      <w:pPr>
        <w:pStyle w:val="2"/>
        <w:adjustRightInd w:val="0"/>
        <w:snapToGrid w:val="0"/>
        <w:ind w:left="360"/>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w:t>
      </w:r>
      <w:r w:rsidRPr="002739A3">
        <w:rPr>
          <w:rFonts w:asciiTheme="minorEastAsia" w:hAnsiTheme="minorEastAsia" w:hint="eastAsia"/>
          <w:szCs w:val="21"/>
        </w:rPr>
        <w:t>银华基金管理股份有限公司北京直销中心</w:t>
      </w:r>
    </w:p>
    <w:tbl>
      <w:tblPr>
        <w:tblW w:w="7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92"/>
        <w:gridCol w:w="1093"/>
        <w:gridCol w:w="3169"/>
      </w:tblGrid>
      <w:tr w:rsidR="002739A3" w:rsidRPr="002739A3" w:rsidTr="002739A3">
        <w:tc>
          <w:tcPr>
            <w:tcW w:w="1134" w:type="dxa"/>
            <w:tcBorders>
              <w:top w:val="single" w:sz="4" w:space="0" w:color="auto"/>
              <w:left w:val="single" w:sz="4" w:space="0" w:color="auto"/>
              <w:bottom w:val="single" w:sz="4" w:space="0" w:color="auto"/>
              <w:right w:val="single" w:sz="4" w:space="0" w:color="auto"/>
            </w:tcBorders>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地址</w:t>
            </w:r>
          </w:p>
        </w:tc>
        <w:tc>
          <w:tcPr>
            <w:tcW w:w="6854" w:type="dxa"/>
            <w:gridSpan w:val="3"/>
            <w:tcBorders>
              <w:top w:val="single" w:sz="4" w:space="0" w:color="auto"/>
              <w:left w:val="single" w:sz="4" w:space="0" w:color="auto"/>
              <w:bottom w:val="single" w:sz="4" w:space="0" w:color="auto"/>
              <w:right w:val="single" w:sz="4" w:space="0" w:color="auto"/>
            </w:tcBorders>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北京市东城区东长安街1号东方广场东方经贸城C2办公楼15层</w:t>
            </w:r>
          </w:p>
        </w:tc>
      </w:tr>
      <w:tr w:rsidR="002739A3" w:rsidRPr="002739A3" w:rsidTr="002739A3">
        <w:tc>
          <w:tcPr>
            <w:tcW w:w="1134" w:type="dxa"/>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电话</w:t>
            </w:r>
          </w:p>
        </w:tc>
        <w:tc>
          <w:tcPr>
            <w:tcW w:w="2592" w:type="dxa"/>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010-58162950</w:t>
            </w:r>
          </w:p>
        </w:tc>
        <w:tc>
          <w:tcPr>
            <w:tcW w:w="1093" w:type="dxa"/>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传真</w:t>
            </w:r>
          </w:p>
        </w:tc>
        <w:tc>
          <w:tcPr>
            <w:tcW w:w="3169" w:type="dxa"/>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010-58162951</w:t>
            </w:r>
          </w:p>
        </w:tc>
      </w:tr>
      <w:tr w:rsidR="002739A3" w:rsidRPr="002739A3" w:rsidTr="002739A3">
        <w:tc>
          <w:tcPr>
            <w:tcW w:w="1134" w:type="dxa"/>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联系人</w:t>
            </w:r>
          </w:p>
        </w:tc>
        <w:tc>
          <w:tcPr>
            <w:tcW w:w="6854" w:type="dxa"/>
            <w:gridSpan w:val="3"/>
            <w:vAlign w:val="center"/>
          </w:tcPr>
          <w:p w:rsidR="002739A3" w:rsidRPr="002739A3" w:rsidRDefault="002739A3" w:rsidP="0069197D">
            <w:pPr>
              <w:widowControl/>
              <w:spacing w:line="360" w:lineRule="auto"/>
              <w:jc w:val="left"/>
              <w:rPr>
                <w:rFonts w:asciiTheme="minorEastAsia" w:hAnsiTheme="minorEastAsia"/>
                <w:szCs w:val="21"/>
              </w:rPr>
            </w:pPr>
            <w:r w:rsidRPr="002739A3">
              <w:rPr>
                <w:rFonts w:asciiTheme="minorEastAsia" w:hAnsiTheme="minorEastAsia" w:hint="eastAsia"/>
                <w:szCs w:val="21"/>
              </w:rPr>
              <w:t>展璐</w:t>
            </w:r>
          </w:p>
        </w:tc>
      </w:tr>
    </w:tbl>
    <w:p w:rsidR="002739A3" w:rsidRDefault="002739A3" w:rsidP="0050252E">
      <w:pPr>
        <w:pStyle w:val="Default"/>
        <w:spacing w:line="360" w:lineRule="auto"/>
        <w:ind w:firstLineChars="200" w:firstLine="420"/>
        <w:rPr>
          <w:rFonts w:asciiTheme="minorEastAsia" w:eastAsiaTheme="minorEastAsia" w:hAnsiTheme="minorEastAsia" w:cs="Times New Roman"/>
          <w:color w:val="auto"/>
          <w:sz w:val="21"/>
          <w:szCs w:val="21"/>
        </w:rPr>
      </w:pPr>
      <w:r>
        <w:rPr>
          <w:rFonts w:asciiTheme="minorEastAsia" w:eastAsiaTheme="minorEastAsia" w:hAnsiTheme="minorEastAsia" w:cs="Times New Roman" w:hint="eastAsia"/>
          <w:color w:val="auto"/>
          <w:sz w:val="21"/>
          <w:szCs w:val="21"/>
        </w:rPr>
        <w:tab/>
        <w:t>2、银华基金管理股份有限公司</w:t>
      </w:r>
    </w:p>
    <w:tbl>
      <w:tblPr>
        <w:tblW w:w="478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804"/>
      </w:tblGrid>
      <w:tr w:rsidR="002739A3" w:rsidRPr="00374436" w:rsidTr="002739A3">
        <w:tc>
          <w:tcPr>
            <w:tcW w:w="714" w:type="pct"/>
            <w:vAlign w:val="center"/>
          </w:tcPr>
          <w:p w:rsidR="002739A3" w:rsidRPr="00374436" w:rsidRDefault="002739A3" w:rsidP="0069197D">
            <w:pPr>
              <w:autoSpaceDE w:val="0"/>
              <w:autoSpaceDN w:val="0"/>
              <w:adjustRightInd w:val="0"/>
              <w:snapToGrid w:val="0"/>
              <w:spacing w:line="360" w:lineRule="auto"/>
              <w:rPr>
                <w:rFonts w:ascii="宋体" w:hAnsi="宋体" w:cs="宋体"/>
                <w:szCs w:val="21"/>
              </w:rPr>
            </w:pPr>
            <w:r w:rsidRPr="00374436">
              <w:rPr>
                <w:rFonts w:ascii="宋体" w:hAnsi="宋体" w:cs="宋体" w:hint="eastAsia"/>
                <w:szCs w:val="21"/>
                <w:lang w:val="zh-CN"/>
              </w:rPr>
              <w:t>客服电话</w:t>
            </w:r>
          </w:p>
        </w:tc>
        <w:tc>
          <w:tcPr>
            <w:tcW w:w="4286" w:type="pct"/>
            <w:vAlign w:val="center"/>
          </w:tcPr>
          <w:p w:rsidR="002739A3" w:rsidRPr="00374436" w:rsidRDefault="002739A3" w:rsidP="0069197D">
            <w:pPr>
              <w:autoSpaceDE w:val="0"/>
              <w:autoSpaceDN w:val="0"/>
              <w:adjustRightInd w:val="0"/>
              <w:snapToGrid w:val="0"/>
              <w:spacing w:line="360" w:lineRule="auto"/>
              <w:rPr>
                <w:rFonts w:ascii="宋体" w:hAnsi="宋体" w:cs="宋体"/>
                <w:szCs w:val="21"/>
              </w:rPr>
            </w:pPr>
            <w:r w:rsidRPr="00374436">
              <w:rPr>
                <w:rFonts w:ascii="宋体" w:hAnsi="宋体" w:cs="宋体" w:hint="eastAsia"/>
                <w:szCs w:val="21"/>
              </w:rPr>
              <w:t>400-678-3333</w:t>
            </w:r>
            <w:r w:rsidRPr="00374436">
              <w:rPr>
                <w:rFonts w:ascii="宋体" w:hAnsi="宋体" w:cs="宋体" w:hint="eastAsia"/>
                <w:szCs w:val="21"/>
                <w:lang w:val="zh-CN"/>
              </w:rPr>
              <w:t>、</w:t>
            </w:r>
            <w:r w:rsidRPr="00374436">
              <w:rPr>
                <w:rFonts w:ascii="宋体" w:hAnsi="宋体" w:cs="宋体" w:hint="eastAsia"/>
                <w:szCs w:val="21"/>
              </w:rPr>
              <w:t>010-85186558</w:t>
            </w:r>
          </w:p>
        </w:tc>
      </w:tr>
      <w:tr w:rsidR="002739A3" w:rsidRPr="00374436" w:rsidTr="002739A3">
        <w:tc>
          <w:tcPr>
            <w:tcW w:w="714" w:type="pct"/>
            <w:vAlign w:val="center"/>
          </w:tcPr>
          <w:p w:rsidR="002739A3" w:rsidRPr="00374436" w:rsidRDefault="002739A3" w:rsidP="0069197D">
            <w:pPr>
              <w:autoSpaceDE w:val="0"/>
              <w:autoSpaceDN w:val="0"/>
              <w:adjustRightInd w:val="0"/>
              <w:snapToGrid w:val="0"/>
              <w:spacing w:line="360" w:lineRule="auto"/>
              <w:rPr>
                <w:rFonts w:ascii="宋体" w:hAnsi="宋体" w:cs="宋体"/>
                <w:szCs w:val="21"/>
              </w:rPr>
            </w:pPr>
            <w:r w:rsidRPr="00374436">
              <w:rPr>
                <w:rFonts w:ascii="宋体" w:hAnsi="宋体" w:cs="宋体" w:hint="eastAsia"/>
                <w:szCs w:val="21"/>
                <w:lang w:val="zh-CN"/>
              </w:rPr>
              <w:t>网址</w:t>
            </w:r>
          </w:p>
        </w:tc>
        <w:tc>
          <w:tcPr>
            <w:tcW w:w="4286" w:type="pct"/>
            <w:vAlign w:val="center"/>
          </w:tcPr>
          <w:p w:rsidR="002739A3" w:rsidRPr="00374436" w:rsidRDefault="002739A3" w:rsidP="0069197D">
            <w:pPr>
              <w:autoSpaceDE w:val="0"/>
              <w:autoSpaceDN w:val="0"/>
              <w:adjustRightInd w:val="0"/>
              <w:snapToGrid w:val="0"/>
              <w:spacing w:line="360" w:lineRule="auto"/>
              <w:rPr>
                <w:rFonts w:ascii="宋体" w:hAnsi="宋体" w:cs="宋体"/>
                <w:szCs w:val="21"/>
                <w:lang w:val="zh-CN"/>
              </w:rPr>
            </w:pPr>
            <w:r w:rsidRPr="00374436">
              <w:rPr>
                <w:rFonts w:ascii="宋体" w:hAnsi="宋体" w:cs="宋体"/>
                <w:szCs w:val="21"/>
              </w:rPr>
              <w:t>www.yhfun</w:t>
            </w:r>
            <w:r w:rsidRPr="00374436">
              <w:rPr>
                <w:rFonts w:ascii="宋体" w:hAnsi="宋体" w:cs="宋体"/>
                <w:szCs w:val="21"/>
                <w:lang w:val="zh-CN"/>
              </w:rPr>
              <w:t>d.com.cn</w:t>
            </w:r>
          </w:p>
        </w:tc>
      </w:tr>
    </w:tbl>
    <w:p w:rsidR="002739A3" w:rsidRPr="002739A3" w:rsidRDefault="002739A3" w:rsidP="0050252E">
      <w:pPr>
        <w:pStyle w:val="Default"/>
        <w:spacing w:line="360" w:lineRule="auto"/>
        <w:ind w:firstLineChars="200" w:firstLine="420"/>
        <w:rPr>
          <w:rFonts w:asciiTheme="minorEastAsia" w:eastAsiaTheme="minorEastAsia" w:hAnsiTheme="minorEastAsia" w:cs="Times New Roman"/>
          <w:color w:val="auto"/>
          <w:sz w:val="21"/>
          <w:szCs w:val="21"/>
        </w:rPr>
      </w:pPr>
    </w:p>
    <w:p w:rsidR="0050252E" w:rsidRPr="002739A3" w:rsidRDefault="0050252E" w:rsidP="0050252E">
      <w:pPr>
        <w:pStyle w:val="Default"/>
        <w:spacing w:line="360" w:lineRule="auto"/>
        <w:ind w:firstLineChars="200" w:firstLine="420"/>
        <w:rPr>
          <w:rFonts w:asciiTheme="minorEastAsia" w:eastAsiaTheme="minorEastAsia" w:hAnsiTheme="minorEastAsia" w:cs="Times New Roman"/>
          <w:color w:val="auto"/>
          <w:sz w:val="21"/>
          <w:szCs w:val="21"/>
        </w:rPr>
      </w:pPr>
      <w:r w:rsidRPr="002739A3">
        <w:rPr>
          <w:rFonts w:asciiTheme="minorEastAsia" w:eastAsiaTheme="minorEastAsia" w:hAnsiTheme="minorEastAsia" w:cs="Times New Roman" w:hint="eastAsia"/>
          <w:color w:val="auto"/>
          <w:sz w:val="21"/>
          <w:szCs w:val="21"/>
        </w:rPr>
        <w:t>风险提示：</w:t>
      </w:r>
      <w:r w:rsidRPr="002739A3">
        <w:rPr>
          <w:rFonts w:asciiTheme="minorEastAsia" w:eastAsiaTheme="minorEastAsia" w:hAnsiTheme="minorEastAsia" w:cs="Times New Roman"/>
          <w:color w:val="auto"/>
          <w:sz w:val="21"/>
          <w:szCs w:val="21"/>
        </w:rPr>
        <w:t xml:space="preserve"> </w:t>
      </w:r>
    </w:p>
    <w:p w:rsidR="0050252E" w:rsidRPr="002739A3" w:rsidRDefault="0050252E" w:rsidP="0050252E">
      <w:pPr>
        <w:pStyle w:val="Default"/>
        <w:spacing w:line="360" w:lineRule="auto"/>
        <w:ind w:firstLineChars="200" w:firstLine="420"/>
        <w:rPr>
          <w:rFonts w:asciiTheme="minorEastAsia" w:eastAsiaTheme="minorEastAsia" w:hAnsiTheme="minorEastAsia" w:cs="Times New Roman"/>
          <w:color w:val="auto"/>
          <w:sz w:val="21"/>
          <w:szCs w:val="21"/>
        </w:rPr>
      </w:pPr>
      <w:r w:rsidRPr="002739A3">
        <w:rPr>
          <w:rFonts w:asciiTheme="minorEastAsia" w:eastAsiaTheme="minorEastAsia" w:hAnsiTheme="minorEastAsia" w:cs="Times New Roman" w:hint="eastAsia"/>
          <w:color w:val="auto"/>
          <w:sz w:val="21"/>
          <w:szCs w:val="21"/>
        </w:rPr>
        <w:t>基金管理人承诺以诚实信用、勤勉尽责的原则管理和运用基金资产，但不保证基金一定盈利，也不保证最低收益。</w:t>
      </w:r>
      <w:r w:rsidR="00926D39" w:rsidRPr="002739A3">
        <w:rPr>
          <w:rFonts w:asciiTheme="minorEastAsia" w:eastAsiaTheme="minorEastAsia" w:hAnsiTheme="minorEastAsia" w:cs="Times New Roman" w:hint="eastAsia"/>
          <w:color w:val="auto"/>
          <w:sz w:val="21"/>
          <w:szCs w:val="21"/>
        </w:rPr>
        <w:t>投资者投资于基金时应认真阅读基金的《基金合同》和《招募说明书》</w:t>
      </w:r>
      <w:r w:rsidR="00926D39" w:rsidRPr="002739A3">
        <w:rPr>
          <w:rFonts w:asciiTheme="minorEastAsia" w:eastAsiaTheme="minorEastAsia" w:hAnsiTheme="minorEastAsia" w:cs="Times New Roman"/>
          <w:color w:val="auto"/>
          <w:sz w:val="21"/>
          <w:szCs w:val="21"/>
        </w:rPr>
        <w:t>。</w:t>
      </w:r>
      <w:r w:rsidRPr="002739A3">
        <w:rPr>
          <w:rFonts w:asciiTheme="minorEastAsia" w:eastAsiaTheme="minorEastAsia" w:hAnsiTheme="minorEastAsia" w:cs="Times New Roman" w:hint="eastAsia"/>
          <w:color w:val="auto"/>
          <w:sz w:val="21"/>
          <w:szCs w:val="21"/>
        </w:rPr>
        <w:t>敬请投资者留意投资风险。</w:t>
      </w:r>
      <w:r w:rsidRPr="002739A3">
        <w:rPr>
          <w:rFonts w:asciiTheme="minorEastAsia" w:eastAsiaTheme="minorEastAsia" w:hAnsiTheme="minorEastAsia" w:cs="Times New Roman"/>
          <w:color w:val="auto"/>
          <w:sz w:val="21"/>
          <w:szCs w:val="21"/>
        </w:rPr>
        <w:t xml:space="preserve"> </w:t>
      </w:r>
    </w:p>
    <w:p w:rsidR="0050252E" w:rsidRPr="002739A3" w:rsidRDefault="0050252E" w:rsidP="0050252E">
      <w:pPr>
        <w:pStyle w:val="Default"/>
        <w:spacing w:line="360" w:lineRule="auto"/>
        <w:ind w:firstLineChars="200" w:firstLine="420"/>
        <w:rPr>
          <w:rFonts w:asciiTheme="minorEastAsia" w:eastAsiaTheme="minorEastAsia" w:hAnsiTheme="minorEastAsia" w:cs="Times New Roman"/>
          <w:color w:val="auto"/>
          <w:sz w:val="21"/>
          <w:szCs w:val="21"/>
        </w:rPr>
      </w:pPr>
      <w:r w:rsidRPr="002739A3">
        <w:rPr>
          <w:rFonts w:asciiTheme="minorEastAsia" w:eastAsiaTheme="minorEastAsia" w:hAnsiTheme="minorEastAsia" w:cs="Times New Roman" w:hint="eastAsia"/>
          <w:color w:val="auto"/>
          <w:sz w:val="21"/>
          <w:szCs w:val="21"/>
        </w:rPr>
        <w:t>特此公告。</w:t>
      </w:r>
      <w:r w:rsidRPr="002739A3">
        <w:rPr>
          <w:rFonts w:asciiTheme="minorEastAsia" w:eastAsiaTheme="minorEastAsia" w:hAnsiTheme="minorEastAsia" w:cs="Times New Roman"/>
          <w:color w:val="auto"/>
          <w:sz w:val="21"/>
          <w:szCs w:val="21"/>
        </w:rPr>
        <w:t xml:space="preserve"> </w:t>
      </w:r>
    </w:p>
    <w:p w:rsidR="0050252E" w:rsidRPr="002739A3" w:rsidRDefault="0050252E" w:rsidP="0050252E">
      <w:pPr>
        <w:pStyle w:val="Default"/>
        <w:spacing w:line="360" w:lineRule="auto"/>
        <w:ind w:firstLineChars="200" w:firstLine="420"/>
        <w:rPr>
          <w:rFonts w:asciiTheme="minorEastAsia" w:eastAsiaTheme="minorEastAsia" w:hAnsiTheme="minorEastAsia"/>
          <w:sz w:val="21"/>
          <w:szCs w:val="21"/>
        </w:rPr>
      </w:pPr>
    </w:p>
    <w:p w:rsidR="0050252E" w:rsidRPr="002739A3" w:rsidRDefault="0050252E" w:rsidP="0050252E">
      <w:pPr>
        <w:pStyle w:val="Default"/>
        <w:spacing w:line="360" w:lineRule="auto"/>
        <w:jc w:val="right"/>
        <w:rPr>
          <w:rFonts w:asciiTheme="minorEastAsia" w:eastAsiaTheme="minorEastAsia" w:hAnsiTheme="minorEastAsia"/>
          <w:sz w:val="21"/>
          <w:szCs w:val="21"/>
        </w:rPr>
      </w:pPr>
      <w:r w:rsidRPr="002739A3">
        <w:rPr>
          <w:rFonts w:asciiTheme="minorEastAsia" w:eastAsiaTheme="minorEastAsia" w:hAnsiTheme="minorEastAsia" w:hint="eastAsia"/>
          <w:sz w:val="21"/>
          <w:szCs w:val="21"/>
        </w:rPr>
        <w:t>银华基金管理股份有限公司</w:t>
      </w:r>
    </w:p>
    <w:p w:rsidR="0050252E" w:rsidRPr="002739A3" w:rsidRDefault="0050252E" w:rsidP="0050252E">
      <w:pPr>
        <w:spacing w:line="360" w:lineRule="auto"/>
        <w:jc w:val="right"/>
        <w:rPr>
          <w:rFonts w:asciiTheme="minorEastAsia" w:hAnsiTheme="minorEastAsia"/>
          <w:b/>
          <w:szCs w:val="21"/>
        </w:rPr>
      </w:pPr>
      <w:r w:rsidRPr="002739A3">
        <w:rPr>
          <w:rFonts w:asciiTheme="minorEastAsia" w:hAnsiTheme="minorEastAsia"/>
          <w:szCs w:val="21"/>
        </w:rPr>
        <w:t>201</w:t>
      </w:r>
      <w:r w:rsidRPr="002739A3">
        <w:rPr>
          <w:rFonts w:asciiTheme="minorEastAsia" w:hAnsiTheme="minorEastAsia" w:hint="eastAsia"/>
          <w:szCs w:val="21"/>
        </w:rPr>
        <w:t>8年</w:t>
      </w:r>
      <w:r w:rsidRPr="002739A3">
        <w:rPr>
          <w:rFonts w:asciiTheme="minorEastAsia" w:hAnsiTheme="minorEastAsia"/>
          <w:szCs w:val="21"/>
        </w:rPr>
        <w:t>8</w:t>
      </w:r>
      <w:r w:rsidRPr="002739A3">
        <w:rPr>
          <w:rFonts w:asciiTheme="minorEastAsia" w:hAnsiTheme="minorEastAsia" w:hint="eastAsia"/>
          <w:szCs w:val="21"/>
        </w:rPr>
        <w:t>月</w:t>
      </w:r>
      <w:r w:rsidR="00E32258">
        <w:rPr>
          <w:rFonts w:asciiTheme="minorEastAsia" w:hAnsiTheme="minorEastAsia"/>
          <w:szCs w:val="21"/>
        </w:rPr>
        <w:t>30</w:t>
      </w:r>
      <w:r w:rsidRPr="002739A3">
        <w:rPr>
          <w:rFonts w:asciiTheme="minorEastAsia" w:hAnsiTheme="minorEastAsia" w:hint="eastAsia"/>
          <w:szCs w:val="21"/>
        </w:rPr>
        <w:t>日</w:t>
      </w:r>
    </w:p>
    <w:p w:rsidR="00B51D83" w:rsidRPr="002739A3" w:rsidRDefault="00B51D83" w:rsidP="00B91CC0">
      <w:pPr>
        <w:spacing w:line="360" w:lineRule="auto"/>
        <w:ind w:firstLine="420"/>
        <w:rPr>
          <w:rFonts w:asciiTheme="minorEastAsia" w:hAnsiTheme="minorEastAsia"/>
          <w:szCs w:val="21"/>
        </w:rPr>
      </w:pPr>
    </w:p>
    <w:sectPr w:rsidR="00B51D83" w:rsidRPr="002739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5A3" w:rsidRDefault="00F715A3" w:rsidP="000C1F44">
      <w:r>
        <w:separator/>
      </w:r>
    </w:p>
  </w:endnote>
  <w:endnote w:type="continuationSeparator" w:id="0">
    <w:p w:rsidR="00F715A3" w:rsidRDefault="00F715A3" w:rsidP="000C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5A3" w:rsidRDefault="00F715A3" w:rsidP="000C1F44">
      <w:r>
        <w:separator/>
      </w:r>
    </w:p>
  </w:footnote>
  <w:footnote w:type="continuationSeparator" w:id="0">
    <w:p w:rsidR="00F715A3" w:rsidRDefault="00F715A3" w:rsidP="000C1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F7C36"/>
    <w:multiLevelType w:val="hybridMultilevel"/>
    <w:tmpl w:val="157EDF92"/>
    <w:lvl w:ilvl="0" w:tplc="E1D093AE">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5A85A7B"/>
    <w:multiLevelType w:val="hybridMultilevel"/>
    <w:tmpl w:val="4EAA61FC"/>
    <w:lvl w:ilvl="0" w:tplc="04090011">
      <w:start w:val="1"/>
      <w:numFmt w:val="decimal"/>
      <w:lvlText w:val="%1)"/>
      <w:lvlJc w:val="left"/>
      <w:pPr>
        <w:ind w:left="42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03"/>
    <w:rsid w:val="00091970"/>
    <w:rsid w:val="000C1F44"/>
    <w:rsid w:val="001204EF"/>
    <w:rsid w:val="001435DA"/>
    <w:rsid w:val="00151CD0"/>
    <w:rsid w:val="0015287F"/>
    <w:rsid w:val="002739A3"/>
    <w:rsid w:val="00284234"/>
    <w:rsid w:val="002915DB"/>
    <w:rsid w:val="004145B1"/>
    <w:rsid w:val="00422175"/>
    <w:rsid w:val="005013D2"/>
    <w:rsid w:val="0050252E"/>
    <w:rsid w:val="00515691"/>
    <w:rsid w:val="005B0D8F"/>
    <w:rsid w:val="00673093"/>
    <w:rsid w:val="008A2603"/>
    <w:rsid w:val="009268B0"/>
    <w:rsid w:val="00926D39"/>
    <w:rsid w:val="00936920"/>
    <w:rsid w:val="00954AF7"/>
    <w:rsid w:val="00964C10"/>
    <w:rsid w:val="00A552ED"/>
    <w:rsid w:val="00A97B5D"/>
    <w:rsid w:val="00B312FB"/>
    <w:rsid w:val="00B51D83"/>
    <w:rsid w:val="00B91CC0"/>
    <w:rsid w:val="00C3127D"/>
    <w:rsid w:val="00C63B71"/>
    <w:rsid w:val="00C80912"/>
    <w:rsid w:val="00CB0BFA"/>
    <w:rsid w:val="00CB1DA0"/>
    <w:rsid w:val="00CC7D3C"/>
    <w:rsid w:val="00CD7D3C"/>
    <w:rsid w:val="00CF1FCE"/>
    <w:rsid w:val="00D51ED0"/>
    <w:rsid w:val="00D63CD0"/>
    <w:rsid w:val="00E25CF7"/>
    <w:rsid w:val="00E32258"/>
    <w:rsid w:val="00E45FAE"/>
    <w:rsid w:val="00EB1969"/>
    <w:rsid w:val="00F715A3"/>
    <w:rsid w:val="00F9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E810D2-AD83-40A3-B49D-0FEC53DA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F44"/>
    <w:rPr>
      <w:sz w:val="18"/>
      <w:szCs w:val="18"/>
    </w:rPr>
  </w:style>
  <w:style w:type="paragraph" w:styleId="a4">
    <w:name w:val="footer"/>
    <w:basedOn w:val="a"/>
    <w:link w:val="Char0"/>
    <w:uiPriority w:val="99"/>
    <w:unhideWhenUsed/>
    <w:rsid w:val="000C1F44"/>
    <w:pPr>
      <w:tabs>
        <w:tab w:val="center" w:pos="4153"/>
        <w:tab w:val="right" w:pos="8306"/>
      </w:tabs>
      <w:snapToGrid w:val="0"/>
      <w:jc w:val="left"/>
    </w:pPr>
    <w:rPr>
      <w:sz w:val="18"/>
      <w:szCs w:val="18"/>
    </w:rPr>
  </w:style>
  <w:style w:type="character" w:customStyle="1" w:styleId="Char0">
    <w:name w:val="页脚 Char"/>
    <w:basedOn w:val="a0"/>
    <w:link w:val="a4"/>
    <w:uiPriority w:val="99"/>
    <w:rsid w:val="000C1F44"/>
    <w:rPr>
      <w:sz w:val="18"/>
      <w:szCs w:val="18"/>
    </w:rPr>
  </w:style>
  <w:style w:type="paragraph" w:customStyle="1" w:styleId="080318">
    <w:name w:val="产品方案正文080318"/>
    <w:basedOn w:val="a"/>
    <w:rsid w:val="009268B0"/>
    <w:pPr>
      <w:autoSpaceDE w:val="0"/>
      <w:autoSpaceDN w:val="0"/>
      <w:adjustRightInd w:val="0"/>
      <w:snapToGrid w:val="0"/>
      <w:spacing w:line="360" w:lineRule="auto"/>
      <w:ind w:firstLineChars="200" w:firstLine="200"/>
    </w:pPr>
    <w:rPr>
      <w:rFonts w:ascii="宋体" w:eastAsia="宋体" w:hAnsi="Times New Roman" w:cs="宋体"/>
      <w:szCs w:val="20"/>
      <w:lang w:val="zh-CN"/>
    </w:rPr>
  </w:style>
  <w:style w:type="paragraph" w:styleId="a5">
    <w:name w:val="List Paragraph"/>
    <w:basedOn w:val="a"/>
    <w:uiPriority w:val="34"/>
    <w:qFormat/>
    <w:rsid w:val="009268B0"/>
    <w:pPr>
      <w:ind w:firstLineChars="200" w:firstLine="420"/>
    </w:pPr>
    <w:rPr>
      <w:rFonts w:ascii="Times New Roman" w:eastAsia="宋体" w:hAnsi="Times New Roman" w:cs="Times New Roman"/>
      <w:szCs w:val="24"/>
    </w:rPr>
  </w:style>
  <w:style w:type="character" w:styleId="a6">
    <w:name w:val="Hyperlink"/>
    <w:basedOn w:val="a0"/>
    <w:rsid w:val="009268B0"/>
    <w:rPr>
      <w:color w:val="0000FF"/>
      <w:u w:val="single"/>
    </w:rPr>
  </w:style>
  <w:style w:type="paragraph" w:customStyle="1" w:styleId="Default">
    <w:name w:val="Default"/>
    <w:rsid w:val="0050252E"/>
    <w:pPr>
      <w:widowControl w:val="0"/>
      <w:autoSpaceDE w:val="0"/>
      <w:autoSpaceDN w:val="0"/>
      <w:adjustRightInd w:val="0"/>
    </w:pPr>
    <w:rPr>
      <w:rFonts w:ascii="宋体" w:eastAsia="宋体" w:hAnsi="Times New Roman" w:cs="宋体"/>
      <w:color w:val="000000"/>
      <w:kern w:val="0"/>
      <w:sz w:val="24"/>
      <w:szCs w:val="24"/>
    </w:rPr>
  </w:style>
  <w:style w:type="paragraph" w:styleId="a7">
    <w:name w:val="Balloon Text"/>
    <w:basedOn w:val="a"/>
    <w:link w:val="Char1"/>
    <w:uiPriority w:val="99"/>
    <w:semiHidden/>
    <w:unhideWhenUsed/>
    <w:rsid w:val="0050252E"/>
    <w:rPr>
      <w:sz w:val="18"/>
      <w:szCs w:val="18"/>
    </w:rPr>
  </w:style>
  <w:style w:type="character" w:customStyle="1" w:styleId="Char1">
    <w:name w:val="批注框文本 Char"/>
    <w:basedOn w:val="a0"/>
    <w:link w:val="a7"/>
    <w:uiPriority w:val="99"/>
    <w:semiHidden/>
    <w:rsid w:val="0050252E"/>
    <w:rPr>
      <w:sz w:val="18"/>
      <w:szCs w:val="18"/>
    </w:rPr>
  </w:style>
  <w:style w:type="character" w:customStyle="1" w:styleId="2Char">
    <w:name w:val="正文文本缩进 2 Char"/>
    <w:link w:val="2"/>
    <w:rsid w:val="00673093"/>
    <w:rPr>
      <w:rFonts w:ascii="宋体" w:hAnsi="宋体"/>
    </w:rPr>
  </w:style>
  <w:style w:type="paragraph" w:styleId="2">
    <w:name w:val="Body Text Indent 2"/>
    <w:basedOn w:val="a"/>
    <w:link w:val="2Char"/>
    <w:rsid w:val="00673093"/>
    <w:pPr>
      <w:spacing w:line="360" w:lineRule="auto"/>
      <w:ind w:firstLineChars="200" w:firstLine="420"/>
    </w:pPr>
    <w:rPr>
      <w:rFonts w:ascii="宋体" w:hAnsi="宋体"/>
    </w:rPr>
  </w:style>
  <w:style w:type="character" w:customStyle="1" w:styleId="2Char1">
    <w:name w:val="正文文本缩进 2 Char1"/>
    <w:basedOn w:val="a0"/>
    <w:uiPriority w:val="99"/>
    <w:semiHidden/>
    <w:rsid w:val="00673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305</Words>
  <Characters>1740</Characters>
  <Application>Microsoft Office Word</Application>
  <DocSecurity>0</DocSecurity>
  <Lines>14</Lines>
  <Paragraphs>4</Paragraphs>
  <ScaleCrop>false</ScaleCrop>
  <Company>Microsoft</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王学博</dc:creator>
  <cp:keywords/>
  <dc:description/>
  <cp:lastModifiedBy>王学博</cp:lastModifiedBy>
  <cp:revision>18</cp:revision>
  <cp:lastPrinted>2018-08-28T10:16:00Z</cp:lastPrinted>
  <dcterms:created xsi:type="dcterms:W3CDTF">2018-08-23T09:21:00Z</dcterms:created>
  <dcterms:modified xsi:type="dcterms:W3CDTF">2018-08-29T08:13:00Z</dcterms:modified>
</cp:coreProperties>
</file>