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C9" w:rsidRDefault="00A55BC9">
      <w:pPr>
        <w:spacing w:line="360" w:lineRule="auto"/>
        <w:ind w:leftChars="-171" w:left="-359" w:rightChars="100" w:right="210"/>
        <w:rPr>
          <w:rFonts w:ascii="宋体" w:hAnsi="宋体"/>
          <w:b/>
          <w:bCs/>
          <w:sz w:val="24"/>
        </w:rPr>
      </w:pPr>
    </w:p>
    <w:p w:rsidR="00A55BC9" w:rsidRDefault="00A55BC9">
      <w:pPr>
        <w:spacing w:line="360" w:lineRule="auto"/>
        <w:ind w:leftChars="-171" w:left="-359" w:rightChars="100" w:right="210"/>
        <w:rPr>
          <w:rFonts w:ascii="宋体" w:hAnsi="宋体"/>
          <w:b/>
          <w:bCs/>
          <w:sz w:val="24"/>
        </w:rPr>
      </w:pPr>
    </w:p>
    <w:p w:rsidR="00A55BC9" w:rsidRDefault="00A55BC9">
      <w:pPr>
        <w:spacing w:line="360" w:lineRule="auto"/>
        <w:rPr>
          <w:rFonts w:ascii="宋体" w:hAnsi="宋体"/>
          <w:b/>
          <w:bCs/>
          <w:sz w:val="24"/>
        </w:rPr>
      </w:pPr>
    </w:p>
    <w:p w:rsidR="00A55BC9" w:rsidRDefault="00A55BC9">
      <w:pPr>
        <w:spacing w:line="360" w:lineRule="auto"/>
        <w:rPr>
          <w:rFonts w:ascii="宋体" w:hAnsi="宋体"/>
          <w:b/>
          <w:bCs/>
          <w:sz w:val="24"/>
        </w:rPr>
      </w:pPr>
    </w:p>
    <w:p w:rsidR="00A55BC9" w:rsidRDefault="00A55BC9">
      <w:pPr>
        <w:spacing w:line="360" w:lineRule="auto"/>
        <w:rPr>
          <w:rFonts w:ascii="宋体" w:hAnsi="宋体"/>
          <w:b/>
          <w:bCs/>
          <w:sz w:val="24"/>
        </w:rPr>
      </w:pPr>
    </w:p>
    <w:p w:rsidR="00A55BC9" w:rsidRDefault="00A55BC9">
      <w:pPr>
        <w:spacing w:line="360" w:lineRule="auto"/>
        <w:rPr>
          <w:rFonts w:ascii="宋体" w:hAnsi="宋体"/>
          <w:b/>
          <w:bCs/>
          <w:sz w:val="24"/>
        </w:rPr>
      </w:pPr>
    </w:p>
    <w:p w:rsidR="00A55BC9" w:rsidRDefault="00C840B0">
      <w:pPr>
        <w:jc w:val="center"/>
        <w:rPr>
          <w:rFonts w:ascii="宋体" w:hAnsi="宋体"/>
          <w:b/>
          <w:sz w:val="44"/>
          <w:szCs w:val="44"/>
        </w:rPr>
      </w:pPr>
      <w:r>
        <w:rPr>
          <w:rFonts w:ascii="宋体" w:hAnsi="宋体" w:hint="eastAsia"/>
          <w:b/>
          <w:sz w:val="44"/>
          <w:szCs w:val="44"/>
        </w:rPr>
        <w:t>银华货币市场证券投资基金</w:t>
      </w:r>
    </w:p>
    <w:p w:rsidR="00A55BC9" w:rsidRDefault="00A55BC9">
      <w:pPr>
        <w:jc w:val="center"/>
        <w:rPr>
          <w:rFonts w:ascii="宋体" w:hAnsi="宋体"/>
          <w:b/>
          <w:sz w:val="44"/>
          <w:szCs w:val="44"/>
        </w:rPr>
      </w:pPr>
    </w:p>
    <w:p w:rsidR="00A55BC9" w:rsidRDefault="00C840B0">
      <w:pPr>
        <w:tabs>
          <w:tab w:val="center" w:pos="4478"/>
          <w:tab w:val="left" w:pos="6960"/>
        </w:tabs>
        <w:jc w:val="left"/>
        <w:rPr>
          <w:rFonts w:ascii="宋体" w:hAnsi="宋体"/>
          <w:b/>
          <w:sz w:val="44"/>
          <w:szCs w:val="44"/>
        </w:rPr>
      </w:pPr>
      <w:r>
        <w:rPr>
          <w:rFonts w:ascii="宋体" w:hAnsi="宋体"/>
          <w:b/>
          <w:sz w:val="44"/>
          <w:szCs w:val="44"/>
        </w:rPr>
        <w:tab/>
      </w:r>
      <w:r>
        <w:rPr>
          <w:rFonts w:ascii="宋体" w:hAnsi="宋体" w:hint="eastAsia"/>
          <w:b/>
          <w:sz w:val="44"/>
          <w:szCs w:val="44"/>
        </w:rPr>
        <w:t>更新招募说明书</w:t>
      </w:r>
      <w:r>
        <w:rPr>
          <w:rFonts w:ascii="宋体" w:hAnsi="宋体"/>
          <w:b/>
          <w:sz w:val="44"/>
          <w:szCs w:val="44"/>
        </w:rPr>
        <w:tab/>
      </w:r>
    </w:p>
    <w:p w:rsidR="00A55BC9" w:rsidRDefault="00C840B0">
      <w:pPr>
        <w:spacing w:line="360" w:lineRule="auto"/>
        <w:jc w:val="center"/>
        <w:rPr>
          <w:rFonts w:ascii="宋体" w:hAnsi="宋体"/>
          <w:b/>
          <w:sz w:val="32"/>
          <w:szCs w:val="32"/>
        </w:rPr>
      </w:pPr>
      <w:r>
        <w:rPr>
          <w:rFonts w:ascii="宋体" w:hAnsi="宋体"/>
          <w:sz w:val="24"/>
        </w:rPr>
        <w:t xml:space="preserve"> </w:t>
      </w:r>
      <w:bookmarkStart w:id="0" w:name="_Toc15038699"/>
      <w:bookmarkStart w:id="1" w:name="_Toc12357161"/>
      <w:r>
        <w:rPr>
          <w:rFonts w:ascii="宋体" w:hAnsi="宋体" w:hint="eastAsia"/>
          <w:b/>
          <w:sz w:val="32"/>
          <w:szCs w:val="32"/>
        </w:rPr>
        <w:t>(201</w:t>
      </w:r>
      <w:r>
        <w:rPr>
          <w:rFonts w:ascii="宋体" w:hAnsi="宋体"/>
          <w:b/>
          <w:sz w:val="32"/>
          <w:szCs w:val="32"/>
        </w:rPr>
        <w:t>9</w:t>
      </w:r>
      <w:r>
        <w:rPr>
          <w:rFonts w:ascii="宋体" w:hAnsi="宋体" w:hint="eastAsia"/>
          <w:b/>
          <w:sz w:val="32"/>
          <w:szCs w:val="32"/>
        </w:rPr>
        <w:t>年第</w:t>
      </w:r>
      <w:r>
        <w:rPr>
          <w:rFonts w:ascii="宋体" w:hAnsi="宋体"/>
          <w:b/>
          <w:sz w:val="32"/>
          <w:szCs w:val="32"/>
        </w:rPr>
        <w:t>1</w:t>
      </w:r>
      <w:r>
        <w:rPr>
          <w:rFonts w:ascii="宋体" w:hAnsi="宋体" w:hint="eastAsia"/>
          <w:b/>
          <w:sz w:val="32"/>
          <w:szCs w:val="32"/>
        </w:rPr>
        <w:t>号)</w:t>
      </w:r>
    </w:p>
    <w:p w:rsidR="00A55BC9" w:rsidRDefault="00A55BC9">
      <w:pPr>
        <w:spacing w:line="360" w:lineRule="auto"/>
        <w:rPr>
          <w:rFonts w:ascii="宋体" w:hAnsi="宋体"/>
          <w:sz w:val="24"/>
        </w:rPr>
      </w:pPr>
    </w:p>
    <w:p w:rsidR="00A55BC9" w:rsidRDefault="00A55BC9">
      <w:pPr>
        <w:spacing w:line="360" w:lineRule="auto"/>
        <w:rPr>
          <w:rFonts w:ascii="宋体" w:hAnsi="宋体"/>
          <w:sz w:val="24"/>
        </w:rPr>
      </w:pPr>
    </w:p>
    <w:p w:rsidR="00A55BC9" w:rsidRDefault="00A55BC9">
      <w:pPr>
        <w:spacing w:line="360" w:lineRule="auto"/>
        <w:rPr>
          <w:rFonts w:ascii="宋体" w:hAnsi="宋体"/>
          <w:sz w:val="24"/>
        </w:rPr>
      </w:pPr>
    </w:p>
    <w:p w:rsidR="00A55BC9" w:rsidRDefault="00A55BC9">
      <w:pPr>
        <w:spacing w:line="360" w:lineRule="auto"/>
        <w:rPr>
          <w:rFonts w:ascii="宋体" w:hAnsi="宋体"/>
          <w:sz w:val="24"/>
        </w:rPr>
      </w:pPr>
    </w:p>
    <w:p w:rsidR="00A55BC9" w:rsidRDefault="00A55BC9">
      <w:pPr>
        <w:spacing w:line="360" w:lineRule="auto"/>
        <w:rPr>
          <w:rFonts w:ascii="宋体" w:hAnsi="宋体"/>
          <w:sz w:val="24"/>
        </w:rPr>
      </w:pPr>
    </w:p>
    <w:p w:rsidR="00A55BC9" w:rsidRDefault="00A55BC9">
      <w:pPr>
        <w:spacing w:line="360" w:lineRule="auto"/>
        <w:rPr>
          <w:rFonts w:ascii="宋体" w:hAnsi="宋体"/>
          <w:sz w:val="24"/>
        </w:rPr>
      </w:pPr>
    </w:p>
    <w:p w:rsidR="00A55BC9" w:rsidRDefault="00A55BC9">
      <w:pPr>
        <w:spacing w:line="360" w:lineRule="auto"/>
        <w:rPr>
          <w:rFonts w:ascii="宋体" w:hAnsi="宋体"/>
          <w:sz w:val="24"/>
        </w:rPr>
      </w:pPr>
    </w:p>
    <w:p w:rsidR="00A55BC9" w:rsidRDefault="00A55BC9">
      <w:pPr>
        <w:spacing w:line="360" w:lineRule="auto"/>
        <w:rPr>
          <w:rFonts w:ascii="宋体" w:hAnsi="宋体"/>
          <w:sz w:val="24"/>
        </w:rPr>
      </w:pPr>
    </w:p>
    <w:p w:rsidR="00A55BC9" w:rsidRDefault="00A55BC9">
      <w:pPr>
        <w:spacing w:line="360" w:lineRule="auto"/>
        <w:rPr>
          <w:rFonts w:ascii="宋体" w:hAnsi="宋体"/>
          <w:sz w:val="24"/>
        </w:rPr>
      </w:pPr>
    </w:p>
    <w:p w:rsidR="00A55BC9" w:rsidRDefault="00A55BC9">
      <w:pPr>
        <w:spacing w:line="360" w:lineRule="auto"/>
        <w:jc w:val="center"/>
        <w:rPr>
          <w:rFonts w:ascii="宋体" w:hAnsi="宋体"/>
          <w:b/>
          <w:sz w:val="24"/>
        </w:rPr>
      </w:pPr>
    </w:p>
    <w:p w:rsidR="00A55BC9" w:rsidRDefault="00A55BC9">
      <w:pPr>
        <w:spacing w:line="360" w:lineRule="auto"/>
        <w:jc w:val="center"/>
        <w:rPr>
          <w:rFonts w:ascii="宋体" w:hAnsi="宋体"/>
          <w:b/>
          <w:sz w:val="24"/>
        </w:rPr>
      </w:pPr>
    </w:p>
    <w:p w:rsidR="00A55BC9" w:rsidRDefault="00A55BC9">
      <w:pPr>
        <w:spacing w:line="360" w:lineRule="auto"/>
        <w:jc w:val="center"/>
        <w:rPr>
          <w:rFonts w:ascii="宋体" w:hAnsi="宋体"/>
          <w:b/>
          <w:sz w:val="32"/>
          <w:szCs w:val="32"/>
        </w:rPr>
      </w:pPr>
    </w:p>
    <w:p w:rsidR="00A55BC9" w:rsidRDefault="00C840B0">
      <w:pPr>
        <w:spacing w:line="360" w:lineRule="auto"/>
        <w:jc w:val="center"/>
        <w:rPr>
          <w:rFonts w:ascii="宋体" w:hAnsi="宋体"/>
          <w:b/>
          <w:sz w:val="32"/>
          <w:szCs w:val="32"/>
        </w:rPr>
      </w:pPr>
      <w:r>
        <w:rPr>
          <w:rFonts w:ascii="宋体" w:hAnsi="宋体" w:hint="eastAsia"/>
          <w:b/>
          <w:sz w:val="32"/>
          <w:szCs w:val="32"/>
        </w:rPr>
        <w:t>基金管理人：银华基金管理股份有限公司</w:t>
      </w:r>
    </w:p>
    <w:p w:rsidR="00A55BC9" w:rsidRDefault="00C840B0">
      <w:pPr>
        <w:spacing w:line="360" w:lineRule="auto"/>
        <w:jc w:val="center"/>
        <w:rPr>
          <w:rFonts w:ascii="宋体" w:hAnsi="宋体"/>
          <w:b/>
          <w:sz w:val="32"/>
          <w:szCs w:val="32"/>
        </w:rPr>
      </w:pPr>
      <w:r>
        <w:rPr>
          <w:rFonts w:ascii="宋体" w:hAnsi="宋体" w:hint="eastAsia"/>
          <w:b/>
          <w:sz w:val="32"/>
          <w:szCs w:val="32"/>
        </w:rPr>
        <w:t>基金托管人：交通银行股份有限公司</w:t>
      </w:r>
    </w:p>
    <w:p w:rsidR="00A55BC9" w:rsidRDefault="00A55BC9">
      <w:pPr>
        <w:rPr>
          <w:rFonts w:eastAsia="汉仪中黑简"/>
          <w:b/>
          <w:bCs/>
          <w:sz w:val="24"/>
        </w:rPr>
      </w:pPr>
    </w:p>
    <w:p w:rsidR="00144748" w:rsidRDefault="00144748">
      <w:pPr>
        <w:rPr>
          <w:rFonts w:eastAsia="汉仪中黑简"/>
          <w:b/>
          <w:bCs/>
          <w:sz w:val="24"/>
        </w:rPr>
      </w:pPr>
    </w:p>
    <w:p w:rsidR="00144748" w:rsidRDefault="00144748">
      <w:pPr>
        <w:widowControl/>
        <w:jc w:val="left"/>
        <w:rPr>
          <w:rFonts w:eastAsia="汉仪中黑简"/>
          <w:b/>
          <w:bCs/>
          <w:sz w:val="24"/>
        </w:rPr>
      </w:pPr>
      <w:r>
        <w:rPr>
          <w:rFonts w:eastAsia="汉仪中黑简"/>
          <w:b/>
          <w:bCs/>
          <w:sz w:val="24"/>
        </w:rPr>
        <w:br w:type="page"/>
      </w:r>
    </w:p>
    <w:p w:rsidR="00144748" w:rsidRPr="005F2ADE" w:rsidRDefault="00144748">
      <w:pPr>
        <w:rPr>
          <w:rFonts w:eastAsia="汉仪中黑简"/>
          <w:b/>
          <w:bCs/>
          <w:sz w:val="24"/>
        </w:rPr>
      </w:pPr>
    </w:p>
    <w:p w:rsidR="00A55BC9" w:rsidRDefault="00C840B0">
      <w:pPr>
        <w:pStyle w:val="10"/>
        <w:jc w:val="center"/>
        <w:rPr>
          <w:sz w:val="21"/>
          <w:szCs w:val="21"/>
        </w:rPr>
      </w:pPr>
      <w:r>
        <w:rPr>
          <w:sz w:val="21"/>
          <w:szCs w:val="21"/>
        </w:rPr>
        <w:t>重要提示</w:t>
      </w:r>
    </w:p>
    <w:p w:rsidR="00A55BC9" w:rsidRDefault="00A55BC9">
      <w:pPr>
        <w:rPr>
          <w:rFonts w:eastAsia="汉仪中黑简"/>
          <w:b/>
          <w:bCs/>
          <w:szCs w:val="21"/>
        </w:rPr>
      </w:pP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本基金公开募集核准文件名称：中国证监会证监基金字〔2005〕4号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本基金公开募集核准日期：</w:t>
      </w:r>
      <w:r>
        <w:rPr>
          <w:rFonts w:ascii="宋体" w:hAnsi="宋体"/>
          <w:sz w:val="21"/>
          <w:szCs w:val="21"/>
        </w:rPr>
        <w:t>200</w:t>
      </w:r>
      <w:r>
        <w:rPr>
          <w:rFonts w:ascii="宋体" w:hAnsi="宋体" w:hint="eastAsia"/>
          <w:sz w:val="21"/>
          <w:szCs w:val="21"/>
        </w:rPr>
        <w:t>5年1月11日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本基金合同生效日：2005年1月31日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基金管理人依照恪尽职守、诚实信用、谨慎勤勉的原则管理和运用基金财产，但不保证基金一定盈利，也不保证最低收益。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投资者购买货币市场基金并不等于将资金作为存款存放在银行或存款类金融机构。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基金投资有风险，投资者认购（或申购）本基金时应认真阅读本招募说明书。</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基金的过往业绩并不预示其未来表现。</w:t>
      </w:r>
    </w:p>
    <w:p w:rsidR="00A55BC9" w:rsidRDefault="00C840B0">
      <w:pPr>
        <w:pStyle w:val="a0"/>
        <w:autoSpaceDE w:val="0"/>
        <w:autoSpaceDN w:val="0"/>
        <w:adjustRightInd w:val="0"/>
        <w:ind w:firstLineChars="200"/>
        <w:rPr>
          <w:rFonts w:ascii="宋体" w:hAnsi="宋体"/>
          <w:sz w:val="21"/>
          <w:szCs w:val="21"/>
        </w:rPr>
        <w:sectPr w:rsidR="00A55BC9">
          <w:headerReference w:type="default" r:id="rId8"/>
          <w:footerReference w:type="even" r:id="rId9"/>
          <w:footerReference w:type="default" r:id="rId10"/>
          <w:headerReference w:type="first" r:id="rId11"/>
          <w:pgSz w:w="11906" w:h="16838"/>
          <w:pgMar w:top="1440" w:right="1191" w:bottom="1440" w:left="1191" w:header="851" w:footer="992" w:gutter="567"/>
          <w:pgNumType w:start="0"/>
          <w:cols w:space="720"/>
          <w:titlePg/>
          <w:docGrid w:linePitch="312"/>
        </w:sectPr>
      </w:pPr>
      <w:r>
        <w:rPr>
          <w:rFonts w:ascii="宋体" w:hAnsi="宋体" w:hint="eastAsia"/>
          <w:sz w:val="21"/>
          <w:szCs w:val="21"/>
        </w:rPr>
        <w:t>本招募说明书（更新）所载内容截止日为201</w:t>
      </w:r>
      <w:r>
        <w:rPr>
          <w:rFonts w:ascii="宋体" w:hAnsi="宋体"/>
          <w:sz w:val="21"/>
          <w:szCs w:val="21"/>
        </w:rPr>
        <w:t>9</w:t>
      </w:r>
      <w:r>
        <w:rPr>
          <w:rFonts w:ascii="宋体" w:hAnsi="宋体" w:hint="eastAsia"/>
          <w:sz w:val="21"/>
          <w:szCs w:val="21"/>
        </w:rPr>
        <w:t>年</w:t>
      </w:r>
      <w:r>
        <w:rPr>
          <w:rFonts w:ascii="宋体" w:hAnsi="宋体"/>
          <w:sz w:val="21"/>
          <w:szCs w:val="21"/>
        </w:rPr>
        <w:t>1</w:t>
      </w:r>
      <w:r>
        <w:rPr>
          <w:rFonts w:ascii="宋体" w:hAnsi="宋体" w:hint="eastAsia"/>
          <w:sz w:val="21"/>
          <w:szCs w:val="21"/>
        </w:rPr>
        <w:t>月31日，有关财务数据和净值表现截止日为20</w:t>
      </w:r>
      <w:r>
        <w:rPr>
          <w:rFonts w:ascii="宋体" w:hAnsi="宋体"/>
          <w:sz w:val="21"/>
          <w:szCs w:val="21"/>
        </w:rPr>
        <w:t>18</w:t>
      </w:r>
      <w:r>
        <w:rPr>
          <w:rFonts w:ascii="宋体" w:hAnsi="宋体" w:hint="eastAsia"/>
          <w:sz w:val="21"/>
          <w:szCs w:val="21"/>
        </w:rPr>
        <w:t>年</w:t>
      </w:r>
      <w:r>
        <w:rPr>
          <w:rFonts w:ascii="宋体" w:hAnsi="宋体"/>
          <w:sz w:val="21"/>
          <w:szCs w:val="21"/>
        </w:rPr>
        <w:t>12</w:t>
      </w:r>
      <w:r>
        <w:rPr>
          <w:rFonts w:ascii="宋体" w:hAnsi="宋体" w:hint="eastAsia"/>
          <w:sz w:val="21"/>
          <w:szCs w:val="21"/>
        </w:rPr>
        <w:t>月3</w:t>
      </w:r>
      <w:r>
        <w:rPr>
          <w:rFonts w:ascii="宋体" w:hAnsi="宋体"/>
          <w:sz w:val="21"/>
          <w:szCs w:val="21"/>
        </w:rPr>
        <w:t>1</w:t>
      </w:r>
      <w:r>
        <w:rPr>
          <w:rFonts w:ascii="宋体" w:hAnsi="宋体" w:hint="eastAsia"/>
          <w:sz w:val="21"/>
          <w:szCs w:val="21"/>
        </w:rPr>
        <w:t>日（财务数据未经审计）。所披露的投资组合为201</w:t>
      </w:r>
      <w:r>
        <w:rPr>
          <w:rFonts w:ascii="宋体" w:hAnsi="宋体"/>
          <w:sz w:val="21"/>
          <w:szCs w:val="21"/>
        </w:rPr>
        <w:t>8</w:t>
      </w:r>
      <w:r>
        <w:rPr>
          <w:rFonts w:ascii="宋体" w:hAnsi="宋体" w:hint="eastAsia"/>
          <w:sz w:val="21"/>
          <w:szCs w:val="21"/>
        </w:rPr>
        <w:t>年</w:t>
      </w:r>
      <w:r>
        <w:rPr>
          <w:rFonts w:ascii="宋体" w:hAnsi="宋体"/>
          <w:sz w:val="21"/>
          <w:szCs w:val="21"/>
        </w:rPr>
        <w:t>4</w:t>
      </w:r>
      <w:r>
        <w:rPr>
          <w:rFonts w:ascii="宋体" w:hAnsi="宋体" w:hint="eastAsia"/>
          <w:sz w:val="21"/>
          <w:szCs w:val="21"/>
        </w:rPr>
        <w:t>季度的数据（财务数据未经审计）。</w:t>
      </w:r>
    </w:p>
    <w:p w:rsidR="00A55BC9" w:rsidRDefault="00C840B0">
      <w:pPr>
        <w:pStyle w:val="10"/>
        <w:jc w:val="center"/>
        <w:rPr>
          <w:sz w:val="21"/>
          <w:szCs w:val="21"/>
        </w:rPr>
      </w:pPr>
      <w:bookmarkStart w:id="2" w:name="_Toc21073383"/>
      <w:bookmarkStart w:id="3" w:name="_Toc12357162"/>
      <w:bookmarkEnd w:id="0"/>
      <w:bookmarkEnd w:id="1"/>
      <w:r>
        <w:rPr>
          <w:rFonts w:hint="eastAsia"/>
          <w:sz w:val="21"/>
          <w:szCs w:val="21"/>
        </w:rPr>
        <w:lastRenderedPageBreak/>
        <w:t>目</w:t>
      </w:r>
      <w:r>
        <w:rPr>
          <w:rFonts w:hint="eastAsia"/>
          <w:sz w:val="21"/>
          <w:szCs w:val="21"/>
        </w:rPr>
        <w:t xml:space="preserve">  </w:t>
      </w:r>
      <w:r>
        <w:rPr>
          <w:rFonts w:hint="eastAsia"/>
          <w:sz w:val="21"/>
          <w:szCs w:val="21"/>
        </w:rPr>
        <w:t>录</w:t>
      </w:r>
    </w:p>
    <w:p w:rsidR="00A55BC9" w:rsidRDefault="00A55BC9" w:rsidP="00144748">
      <w:pPr>
        <w:jc w:val="center"/>
      </w:pPr>
    </w:p>
    <w:p w:rsidR="00A55BC9" w:rsidRPr="005F2ADE" w:rsidRDefault="00C840B0">
      <w:pPr>
        <w:pStyle w:val="11"/>
        <w:spacing w:before="78" w:after="78"/>
        <w:ind w:firstLine="211"/>
        <w:rPr>
          <w:rFonts w:ascii="Calibri" w:hAnsi="Calibri"/>
          <w:b/>
          <w:caps w:val="0"/>
          <w:noProof/>
          <w:sz w:val="21"/>
          <w:szCs w:val="21"/>
        </w:rPr>
      </w:pPr>
      <w:r w:rsidRPr="005F2ADE">
        <w:rPr>
          <w:rFonts w:ascii="宋体" w:hAnsi="宋体"/>
          <w:b/>
          <w:caps w:val="0"/>
          <w:sz w:val="21"/>
          <w:szCs w:val="21"/>
        </w:rPr>
        <w:fldChar w:fldCharType="begin"/>
      </w:r>
      <w:r w:rsidRPr="005F2ADE">
        <w:rPr>
          <w:rFonts w:ascii="宋体" w:hAnsi="宋体"/>
          <w:b/>
          <w:caps w:val="0"/>
          <w:sz w:val="21"/>
          <w:szCs w:val="21"/>
        </w:rPr>
        <w:instrText xml:space="preserve"> TOC \o "1-1" \h \z \u </w:instrText>
      </w:r>
      <w:r w:rsidRPr="005F2ADE">
        <w:rPr>
          <w:rFonts w:ascii="宋体" w:hAnsi="宋体"/>
          <w:b/>
          <w:caps w:val="0"/>
          <w:sz w:val="21"/>
          <w:szCs w:val="21"/>
        </w:rPr>
        <w:fldChar w:fldCharType="separate"/>
      </w:r>
      <w:hyperlink w:anchor="_Toc507677076" w:history="1">
        <w:r w:rsidRPr="005F2ADE">
          <w:rPr>
            <w:rStyle w:val="af8"/>
            <w:rFonts w:hint="eastAsia"/>
            <w:b/>
            <w:noProof/>
            <w:sz w:val="21"/>
            <w:szCs w:val="21"/>
          </w:rPr>
          <w:t>一、绪言</w:t>
        </w:r>
        <w:r w:rsidRPr="005F2ADE">
          <w:rPr>
            <w:b/>
            <w:noProof/>
            <w:sz w:val="21"/>
            <w:szCs w:val="21"/>
          </w:rPr>
          <w:tab/>
        </w:r>
        <w:r w:rsidRPr="005F2ADE">
          <w:rPr>
            <w:b/>
            <w:noProof/>
            <w:sz w:val="21"/>
            <w:szCs w:val="21"/>
          </w:rPr>
          <w:fldChar w:fldCharType="begin"/>
        </w:r>
        <w:r w:rsidRPr="005F2ADE">
          <w:rPr>
            <w:b/>
            <w:noProof/>
            <w:sz w:val="21"/>
            <w:szCs w:val="21"/>
          </w:rPr>
          <w:instrText xml:space="preserve"> PAGEREF _Toc507677076 \h </w:instrText>
        </w:r>
        <w:r w:rsidRPr="005F2ADE">
          <w:rPr>
            <w:b/>
            <w:noProof/>
            <w:sz w:val="21"/>
            <w:szCs w:val="21"/>
          </w:rPr>
        </w:r>
        <w:r w:rsidRPr="005F2ADE">
          <w:rPr>
            <w:b/>
            <w:noProof/>
            <w:sz w:val="21"/>
            <w:szCs w:val="21"/>
          </w:rPr>
          <w:fldChar w:fldCharType="separate"/>
        </w:r>
        <w:r w:rsidR="005F2ADE" w:rsidRPr="005F2ADE">
          <w:rPr>
            <w:b/>
            <w:noProof/>
            <w:sz w:val="21"/>
            <w:szCs w:val="21"/>
          </w:rPr>
          <w:t>3</w:t>
        </w:r>
        <w:r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77" w:history="1">
        <w:r w:rsidR="00C840B0" w:rsidRPr="005F2ADE">
          <w:rPr>
            <w:rStyle w:val="af8"/>
            <w:rFonts w:hint="eastAsia"/>
            <w:b/>
            <w:noProof/>
            <w:sz w:val="21"/>
            <w:szCs w:val="21"/>
          </w:rPr>
          <w:t>二、释义</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_Toc507677077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4</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78" w:history="1">
        <w:r w:rsidR="00C840B0" w:rsidRPr="005F2ADE">
          <w:rPr>
            <w:rStyle w:val="af8"/>
            <w:rFonts w:hint="eastAsia"/>
            <w:b/>
            <w:noProof/>
            <w:sz w:val="21"/>
            <w:szCs w:val="21"/>
          </w:rPr>
          <w:t>三、基金管理人</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_Toc507677078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7</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79" w:history="1">
        <w:r w:rsidR="00C840B0" w:rsidRPr="005F2ADE">
          <w:rPr>
            <w:rStyle w:val="af8"/>
            <w:rFonts w:ascii="宋体" w:hAnsi="宋体" w:hint="eastAsia"/>
            <w:b/>
            <w:noProof/>
            <w:sz w:val="21"/>
            <w:szCs w:val="21"/>
          </w:rPr>
          <w:t>四、基金托管人</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_Toc507677079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15</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80" w:history="1">
        <w:r w:rsidR="00C840B0" w:rsidRPr="005F2ADE">
          <w:rPr>
            <w:rStyle w:val="af8"/>
            <w:rFonts w:ascii="宋体" w:hAnsi="宋体" w:hint="eastAsia"/>
            <w:b/>
            <w:noProof/>
            <w:sz w:val="21"/>
            <w:szCs w:val="21"/>
          </w:rPr>
          <w:t>五、相关服务机构</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_Toc507677080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15</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88" w:history="1">
        <w:r w:rsidR="00C840B0" w:rsidRPr="005F2ADE">
          <w:rPr>
            <w:rStyle w:val="af8"/>
            <w:rFonts w:ascii="宋体" w:hAnsi="宋体" w:hint="eastAsia"/>
            <w:b/>
            <w:noProof/>
            <w:kern w:val="0"/>
            <w:sz w:val="21"/>
            <w:szCs w:val="21"/>
          </w:rPr>
          <w:t>六、基金份额的交易</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_Toc507677088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42</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89" w:history="1">
        <w:r w:rsidR="00C840B0" w:rsidRPr="005F2ADE">
          <w:rPr>
            <w:rStyle w:val="af8"/>
            <w:rFonts w:ascii="宋体" w:hAnsi="宋体" w:hint="eastAsia"/>
            <w:b/>
            <w:noProof/>
            <w:kern w:val="0"/>
            <w:sz w:val="21"/>
            <w:szCs w:val="21"/>
          </w:rPr>
          <w:t>七、基金的投资</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_Toc507677089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51</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0" w:history="1">
        <w:r w:rsidR="00C840B0" w:rsidRPr="005F2ADE">
          <w:rPr>
            <w:rStyle w:val="af8"/>
            <w:rFonts w:hint="eastAsia"/>
            <w:b/>
            <w:noProof/>
            <w:sz w:val="21"/>
            <w:szCs w:val="21"/>
          </w:rPr>
          <w:t>八、基金的业绩</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_Toc507677090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60</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1" w:history="1">
        <w:r w:rsidR="00C840B0" w:rsidRPr="005F2ADE">
          <w:rPr>
            <w:rStyle w:val="af8"/>
            <w:rFonts w:ascii="宋体" w:hAnsi="宋体" w:hint="eastAsia"/>
            <w:b/>
            <w:noProof/>
            <w:kern w:val="0"/>
            <w:sz w:val="21"/>
            <w:szCs w:val="21"/>
          </w:rPr>
          <w:t>九、基金财产</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_Toc507677091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62</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2" w:history="1">
        <w:r w:rsidR="00C840B0" w:rsidRPr="005F2ADE">
          <w:rPr>
            <w:rStyle w:val="af8"/>
            <w:rFonts w:ascii="宋体" w:hAnsi="宋体" w:hint="eastAsia"/>
            <w:b/>
            <w:noProof/>
            <w:kern w:val="0"/>
            <w:sz w:val="21"/>
            <w:szCs w:val="21"/>
          </w:rPr>
          <w:t>十、基金资产的估值</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_Toc507677092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63</w:t>
        </w:r>
        <w:r w:rsidR="00C840B0" w:rsidRPr="005F2ADE">
          <w:rPr>
            <w:b/>
            <w:noProof/>
            <w:sz w:val="21"/>
            <w:szCs w:val="21"/>
          </w:rPr>
          <w:fldChar w:fldCharType="end"/>
        </w:r>
      </w:hyperlink>
      <w:r w:rsidR="00C840B0" w:rsidRPr="005F2ADE">
        <w:rPr>
          <w:rStyle w:val="af8"/>
          <w:b/>
          <w:noProof/>
          <w:sz w:val="21"/>
          <w:szCs w:val="21"/>
        </w:rPr>
        <w:t xml:space="preserve"> </w:t>
      </w:r>
    </w:p>
    <w:p w:rsidR="00A55BC9" w:rsidRPr="005F2ADE" w:rsidRDefault="00E628BB">
      <w:pPr>
        <w:pStyle w:val="11"/>
        <w:spacing w:before="78" w:after="78"/>
        <w:ind w:firstLine="241"/>
        <w:rPr>
          <w:rFonts w:ascii="Calibri" w:hAnsi="Calibri"/>
          <w:b/>
          <w:caps w:val="0"/>
          <w:noProof/>
          <w:sz w:val="21"/>
          <w:szCs w:val="21"/>
        </w:rPr>
      </w:pPr>
      <w:hyperlink w:anchor="_Toc507677093" w:history="1">
        <w:r w:rsidR="00C840B0" w:rsidRPr="005F2ADE">
          <w:rPr>
            <w:rStyle w:val="af8"/>
            <w:rFonts w:ascii="宋体" w:hAnsi="宋体" w:hint="eastAsia"/>
            <w:b/>
            <w:noProof/>
            <w:kern w:val="0"/>
            <w:sz w:val="21"/>
            <w:szCs w:val="21"/>
          </w:rPr>
          <w:t>十一、基金的收益分配</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_Toc507677093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67</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4" w:history="1">
        <w:r w:rsidR="00C840B0" w:rsidRPr="005F2ADE">
          <w:rPr>
            <w:rStyle w:val="af8"/>
            <w:rFonts w:ascii="宋体" w:hAnsi="宋体" w:hint="eastAsia"/>
            <w:b/>
            <w:noProof/>
            <w:kern w:val="0"/>
            <w:sz w:val="21"/>
            <w:szCs w:val="21"/>
          </w:rPr>
          <w:t>十二、基金的费用与税收</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_Toc507677094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69</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5" w:history="1">
        <w:r w:rsidR="00C840B0" w:rsidRPr="005F2ADE">
          <w:rPr>
            <w:rStyle w:val="af8"/>
            <w:rFonts w:ascii="宋体" w:hAnsi="宋体" w:hint="eastAsia"/>
            <w:b/>
            <w:noProof/>
            <w:kern w:val="0"/>
            <w:sz w:val="21"/>
            <w:szCs w:val="21"/>
          </w:rPr>
          <w:t>十三、基金的会计与审计</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_Toc507677095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71</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6" w:history="1">
        <w:r w:rsidR="00C840B0" w:rsidRPr="005F2ADE">
          <w:rPr>
            <w:rStyle w:val="af8"/>
            <w:rFonts w:ascii="宋体" w:hAnsi="宋体" w:hint="eastAsia"/>
            <w:b/>
            <w:noProof/>
            <w:kern w:val="0"/>
            <w:sz w:val="21"/>
            <w:szCs w:val="21"/>
          </w:rPr>
          <w:t>十四、基金的信息披露</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_Toc507677096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72</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7" w:history="1">
        <w:r w:rsidR="00C840B0" w:rsidRPr="005F2ADE">
          <w:rPr>
            <w:rStyle w:val="af8"/>
            <w:rFonts w:ascii="宋体" w:hAnsi="宋体" w:hint="eastAsia"/>
            <w:b/>
            <w:noProof/>
            <w:kern w:val="0"/>
            <w:sz w:val="21"/>
            <w:szCs w:val="21"/>
          </w:rPr>
          <w:t>十五、风险揭示</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_Toc507677097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77</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8" w:history="1">
        <w:r w:rsidR="00C840B0" w:rsidRPr="005F2ADE">
          <w:rPr>
            <w:rStyle w:val="af8"/>
            <w:rFonts w:ascii="宋体" w:hAnsi="宋体" w:hint="eastAsia"/>
            <w:b/>
            <w:noProof/>
            <w:kern w:val="0"/>
            <w:sz w:val="21"/>
            <w:szCs w:val="21"/>
          </w:rPr>
          <w:t>十六、基金的终止与清算</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_Toc507677098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79</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099" w:history="1">
        <w:r w:rsidR="00C840B0" w:rsidRPr="005F2ADE">
          <w:rPr>
            <w:rStyle w:val="af8"/>
            <w:rFonts w:ascii="宋体" w:hAnsi="宋体" w:hint="eastAsia"/>
            <w:b/>
            <w:noProof/>
            <w:kern w:val="0"/>
            <w:sz w:val="21"/>
            <w:szCs w:val="21"/>
          </w:rPr>
          <w:t>十七、基金合同的内容摘要</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_Toc507677099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81</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100" w:history="1">
        <w:r w:rsidR="00C840B0" w:rsidRPr="005F2ADE">
          <w:rPr>
            <w:rStyle w:val="af8"/>
            <w:rFonts w:ascii="宋体" w:hAnsi="宋体" w:hint="eastAsia"/>
            <w:b/>
            <w:noProof/>
            <w:kern w:val="0"/>
            <w:sz w:val="21"/>
            <w:szCs w:val="21"/>
          </w:rPr>
          <w:t>十八、基金托管协议的内容摘要</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_Toc507677100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90</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101" w:history="1">
        <w:r w:rsidR="00C840B0" w:rsidRPr="005F2ADE">
          <w:rPr>
            <w:rStyle w:val="af8"/>
            <w:rFonts w:ascii="宋体" w:hAnsi="宋体" w:hint="eastAsia"/>
            <w:b/>
            <w:noProof/>
            <w:kern w:val="0"/>
            <w:sz w:val="21"/>
            <w:szCs w:val="21"/>
          </w:rPr>
          <w:t>十九、对基金份额持有人的服务</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_Toc507677101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96</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102" w:history="1">
        <w:r w:rsidR="00C840B0" w:rsidRPr="005F2ADE">
          <w:rPr>
            <w:rStyle w:val="af8"/>
            <w:rFonts w:ascii="宋体" w:hAnsi="宋体" w:hint="eastAsia"/>
            <w:b/>
            <w:noProof/>
            <w:kern w:val="0"/>
            <w:sz w:val="21"/>
            <w:szCs w:val="21"/>
          </w:rPr>
          <w:t>二十、其他应披露事项</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_Toc507677102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98</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103" w:history="1">
        <w:r w:rsidR="00C840B0" w:rsidRPr="005F2ADE">
          <w:rPr>
            <w:rStyle w:val="af8"/>
            <w:rFonts w:ascii="宋体" w:hAnsi="宋体" w:hint="eastAsia"/>
            <w:b/>
            <w:noProof/>
            <w:kern w:val="0"/>
            <w:sz w:val="21"/>
            <w:szCs w:val="21"/>
          </w:rPr>
          <w:t>二十一、招募说明书的存放及查阅方式</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_Toc507677103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99</w:t>
        </w:r>
        <w:r w:rsidR="00C840B0" w:rsidRPr="005F2ADE">
          <w:rPr>
            <w:b/>
            <w:noProof/>
            <w:sz w:val="21"/>
            <w:szCs w:val="21"/>
          </w:rPr>
          <w:fldChar w:fldCharType="end"/>
        </w:r>
      </w:hyperlink>
    </w:p>
    <w:p w:rsidR="00A55BC9" w:rsidRPr="005F2ADE" w:rsidRDefault="00E628BB">
      <w:pPr>
        <w:pStyle w:val="11"/>
        <w:spacing w:before="78" w:after="78"/>
        <w:ind w:firstLine="241"/>
        <w:rPr>
          <w:rFonts w:ascii="Calibri" w:hAnsi="Calibri"/>
          <w:b/>
          <w:caps w:val="0"/>
          <w:noProof/>
          <w:sz w:val="21"/>
          <w:szCs w:val="21"/>
        </w:rPr>
      </w:pPr>
      <w:hyperlink w:anchor="_Toc507677104" w:history="1">
        <w:r w:rsidR="00C840B0" w:rsidRPr="005F2ADE">
          <w:rPr>
            <w:rStyle w:val="af8"/>
            <w:rFonts w:ascii="宋体" w:hAnsi="宋体" w:hint="eastAsia"/>
            <w:b/>
            <w:noProof/>
            <w:kern w:val="0"/>
            <w:sz w:val="21"/>
            <w:szCs w:val="21"/>
          </w:rPr>
          <w:t>二十二、备查文件</w:t>
        </w:r>
        <w:r w:rsidR="00C840B0" w:rsidRPr="005F2ADE">
          <w:rPr>
            <w:b/>
            <w:noProof/>
            <w:sz w:val="21"/>
            <w:szCs w:val="21"/>
          </w:rPr>
          <w:tab/>
        </w:r>
        <w:r w:rsidR="00C840B0" w:rsidRPr="005F2ADE">
          <w:rPr>
            <w:b/>
            <w:noProof/>
            <w:sz w:val="21"/>
            <w:szCs w:val="21"/>
          </w:rPr>
          <w:fldChar w:fldCharType="begin"/>
        </w:r>
        <w:r w:rsidR="00C840B0" w:rsidRPr="005F2ADE">
          <w:rPr>
            <w:b/>
            <w:noProof/>
            <w:sz w:val="21"/>
            <w:szCs w:val="21"/>
          </w:rPr>
          <w:instrText xml:space="preserve"> PAGEREF _Toc507677104 \h </w:instrText>
        </w:r>
        <w:r w:rsidR="00C840B0" w:rsidRPr="005F2ADE">
          <w:rPr>
            <w:b/>
            <w:noProof/>
            <w:sz w:val="21"/>
            <w:szCs w:val="21"/>
          </w:rPr>
        </w:r>
        <w:r w:rsidR="00C840B0" w:rsidRPr="005F2ADE">
          <w:rPr>
            <w:b/>
            <w:noProof/>
            <w:sz w:val="21"/>
            <w:szCs w:val="21"/>
          </w:rPr>
          <w:fldChar w:fldCharType="separate"/>
        </w:r>
        <w:r w:rsidR="005F2ADE" w:rsidRPr="005F2ADE">
          <w:rPr>
            <w:b/>
            <w:noProof/>
            <w:sz w:val="21"/>
            <w:szCs w:val="21"/>
          </w:rPr>
          <w:t>100</w:t>
        </w:r>
        <w:r w:rsidR="00C840B0" w:rsidRPr="005F2ADE">
          <w:rPr>
            <w:b/>
            <w:noProof/>
            <w:sz w:val="21"/>
            <w:szCs w:val="21"/>
          </w:rPr>
          <w:fldChar w:fldCharType="end"/>
        </w:r>
      </w:hyperlink>
    </w:p>
    <w:p w:rsidR="00A55BC9" w:rsidRPr="005F2ADE" w:rsidRDefault="00C840B0">
      <w:pPr>
        <w:rPr>
          <w:rFonts w:ascii="宋体" w:hAnsi="宋体"/>
          <w:b/>
          <w:szCs w:val="21"/>
        </w:rPr>
      </w:pPr>
      <w:r w:rsidRPr="005F2ADE">
        <w:rPr>
          <w:rFonts w:ascii="宋体" w:hAnsi="宋体"/>
          <w:b/>
          <w:caps/>
          <w:szCs w:val="21"/>
        </w:rPr>
        <w:fldChar w:fldCharType="end"/>
      </w:r>
    </w:p>
    <w:p w:rsidR="00A55BC9" w:rsidRDefault="00C840B0">
      <w:pPr>
        <w:pStyle w:val="10"/>
        <w:jc w:val="center"/>
        <w:rPr>
          <w:sz w:val="21"/>
          <w:szCs w:val="21"/>
        </w:rPr>
      </w:pPr>
      <w:bookmarkStart w:id="4" w:name="_Toc28103610"/>
      <w:bookmarkStart w:id="5" w:name="_Toc75144203"/>
      <w:r>
        <w:rPr>
          <w:rFonts w:ascii="宋体" w:hAnsi="宋体"/>
          <w:sz w:val="21"/>
          <w:szCs w:val="21"/>
        </w:rPr>
        <w:br w:type="page"/>
      </w:r>
      <w:bookmarkStart w:id="6" w:name="_Toc507677076"/>
      <w:r>
        <w:rPr>
          <w:sz w:val="21"/>
          <w:szCs w:val="21"/>
        </w:rPr>
        <w:lastRenderedPageBreak/>
        <w:t>一、绪言</w:t>
      </w:r>
      <w:bookmarkStart w:id="7" w:name="_GoBack"/>
      <w:bookmarkEnd w:id="6"/>
      <w:bookmarkEnd w:id="7"/>
    </w:p>
    <w:bookmarkEnd w:id="2"/>
    <w:bookmarkEnd w:id="3"/>
    <w:bookmarkEnd w:id="4"/>
    <w:bookmarkEnd w:id="5"/>
    <w:p w:rsidR="00A55BC9" w:rsidRDefault="00A55BC9">
      <w:pPr>
        <w:pStyle w:val="a0"/>
        <w:autoSpaceDE w:val="0"/>
        <w:autoSpaceDN w:val="0"/>
        <w:adjustRightInd w:val="0"/>
        <w:ind w:firstLineChars="200"/>
        <w:rPr>
          <w:rFonts w:ascii="宋体" w:hAnsi="宋体"/>
          <w:sz w:val="21"/>
          <w:szCs w:val="21"/>
        </w:rPr>
      </w:pP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为保护基金投资者合法权益，明确基金合同当事人的权利与义务，规范基金运作，依照《中华人民共和国证券投资基金法》（以下简称“《基金法》”）、《公开募集证券投资基金运作管理办法》（以下简称“《运作办法》”）、《货币市场基金监督管理办法》(以下简称“《监督办法》”)、《关于实施＜货币市场基金监督管理办法＞有关问题的规定》、《证券投资基金信息披露编报规则第5号&lt;货币市场基金信息披露特别规定&gt;》、《公开募集开放式证券投资基金流动性风险管理规定》（以下简称“《流动性风险管理规定》”）和其他有关规定，在平等自愿、诚实信用、充分保护基金投资者合法权益的原则基础上，订立《银华货币市场证券投资基金基金合同》（以下简称“本基金合同”）。</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本招募说明书阐述了银华货币市场证券投资基金的投资目标、策略、风险、费率等与投资人投资决策有关的全部必要事项，投资者在作出投资决策前应仔细阅读本招募说明书。</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本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0"/>
        <w:rPr>
          <w:rFonts w:ascii="宋体" w:hAnsi="宋体"/>
          <w:sz w:val="21"/>
          <w:szCs w:val="21"/>
        </w:rPr>
      </w:pPr>
    </w:p>
    <w:p w:rsidR="00A55BC9" w:rsidRDefault="00C840B0">
      <w:pPr>
        <w:pStyle w:val="10"/>
        <w:jc w:val="center"/>
        <w:rPr>
          <w:sz w:val="21"/>
          <w:szCs w:val="21"/>
        </w:rPr>
      </w:pPr>
      <w:bookmarkStart w:id="8" w:name="_Toc507677077"/>
      <w:bookmarkStart w:id="9" w:name="_Toc12357164"/>
      <w:bookmarkStart w:id="10" w:name="_Toc28103612"/>
      <w:bookmarkStart w:id="11" w:name="_Toc21073385"/>
      <w:r>
        <w:rPr>
          <w:sz w:val="21"/>
          <w:szCs w:val="21"/>
        </w:rPr>
        <w:lastRenderedPageBreak/>
        <w:t>二、释义</w:t>
      </w:r>
      <w:bookmarkEnd w:id="8"/>
    </w:p>
    <w:p w:rsidR="00A55BC9" w:rsidRDefault="00A55BC9">
      <w:pPr>
        <w:pStyle w:val="a0"/>
        <w:autoSpaceDE w:val="0"/>
        <w:autoSpaceDN w:val="0"/>
        <w:adjustRightInd w:val="0"/>
        <w:ind w:firstLineChars="200"/>
        <w:rPr>
          <w:rFonts w:ascii="宋体" w:hAnsi="宋体"/>
          <w:sz w:val="21"/>
          <w:szCs w:val="21"/>
        </w:rPr>
      </w:pPr>
      <w:bookmarkStart w:id="12" w:name="_Toc21073386"/>
      <w:bookmarkStart w:id="13" w:name="_Toc12357166"/>
      <w:bookmarkStart w:id="14" w:name="_Toc75144206"/>
      <w:bookmarkStart w:id="15" w:name="_Toc28103613"/>
      <w:bookmarkEnd w:id="9"/>
      <w:bookmarkEnd w:id="10"/>
      <w:bookmarkEnd w:id="11"/>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本招募说明书中，除非文意另有所指，下列词语或简称具有如下含义：</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1.基金或本基金：指银华货币市场证券投资基金；</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2.基金合同：指《银华货币市场证券投资基金基金合同》及对合同的任何有效修订和补充；</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3.招募说明书：指《银华货币市场证券投资基金招募说明书》；</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4.中国证监会：指中国证券监督管理委员会；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5.银行监管机构：指中国人民银行及/或中国银行业监督管理委员会；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6.《证券法》：指《中华人民共和国证券法》；</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7.《合同法》：指《中华人民共和国合同法》；</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8.《基金法》：指《中华人民共和国证券投资基金法》</w:t>
      </w:r>
      <w:r>
        <w:rPr>
          <w:rFonts w:ascii="宋体" w:hAnsi="宋体" w:hint="eastAsia"/>
          <w:bCs/>
          <w:sz w:val="21"/>
          <w:szCs w:val="21"/>
        </w:rPr>
        <w:t>及颁布机关对其不时做出的修订</w:t>
      </w:r>
      <w:r>
        <w:rPr>
          <w:rFonts w:ascii="宋体" w:hAnsi="宋体" w:hint="eastAsia"/>
          <w:sz w:val="21"/>
          <w:szCs w:val="21"/>
        </w:rPr>
        <w:t>；</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9.</w:t>
      </w:r>
      <w:r>
        <w:rPr>
          <w:rFonts w:hint="eastAsia"/>
          <w:sz w:val="21"/>
          <w:szCs w:val="21"/>
        </w:rPr>
        <w:t xml:space="preserve"> </w:t>
      </w:r>
      <w:r>
        <w:rPr>
          <w:rFonts w:ascii="宋体" w:hAnsi="宋体" w:hint="eastAsia"/>
          <w:sz w:val="21"/>
          <w:szCs w:val="21"/>
        </w:rPr>
        <w:t>《流动性风险管理规定》：指中国证监会2017年8月31日颁布、同年10月1日实施的《公开募集开放式证券投资基金流动性风险管理规定》及颁布机关对其不时做出的修订</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10</w:t>
      </w:r>
      <w:r>
        <w:rPr>
          <w:rFonts w:ascii="宋体" w:hAnsi="宋体" w:hint="eastAsia"/>
          <w:sz w:val="21"/>
          <w:szCs w:val="21"/>
        </w:rPr>
        <w:t>.元：指人民币元；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1</w:t>
      </w:r>
      <w:r>
        <w:rPr>
          <w:rFonts w:ascii="宋体" w:hAnsi="宋体" w:hint="eastAsia"/>
          <w:sz w:val="21"/>
          <w:szCs w:val="21"/>
        </w:rPr>
        <w:t>.基金合同当事人：指受基金合同约束，根据基金合同享受权利并承担义务的法律主体，包括基金管理人、基金托管人、基金份额持有人；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2</w:t>
      </w:r>
      <w:r>
        <w:rPr>
          <w:rFonts w:ascii="宋体" w:hAnsi="宋体" w:hint="eastAsia"/>
          <w:sz w:val="21"/>
          <w:szCs w:val="21"/>
        </w:rPr>
        <w:t>.基金管理人：指银华基金管理股份有限公司；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3</w:t>
      </w:r>
      <w:r>
        <w:rPr>
          <w:rFonts w:ascii="宋体" w:hAnsi="宋体" w:hint="eastAsia"/>
          <w:sz w:val="21"/>
          <w:szCs w:val="21"/>
        </w:rPr>
        <w:t>.基金托管人：指交通银行股份有限公司；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4</w:t>
      </w:r>
      <w:r>
        <w:rPr>
          <w:rFonts w:ascii="宋体" w:hAnsi="宋体" w:hint="eastAsia"/>
          <w:sz w:val="21"/>
          <w:szCs w:val="21"/>
        </w:rPr>
        <w:t>.注册登记业务：指本基金登记、存管、清算和交收业务，具体内容包括投资人基金账户管理、基金份额注册登记、清算及基金交易确认、代理发放红利、建立并保管基金份额持有人名册等；</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5</w:t>
      </w:r>
      <w:r>
        <w:rPr>
          <w:rFonts w:ascii="宋体" w:hAnsi="宋体" w:hint="eastAsia"/>
          <w:sz w:val="21"/>
          <w:szCs w:val="21"/>
        </w:rPr>
        <w:t>.注册登记机构：指办理本基金注册登记业务的机构。本基金的注册登记机构为银华基金管理股份有限公司或接受银华基金管理股份有限公司委托代为办理本基金注册登记业务的机构；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6</w:t>
      </w:r>
      <w:r>
        <w:rPr>
          <w:rFonts w:ascii="宋体" w:hAnsi="宋体" w:hint="eastAsia"/>
          <w:sz w:val="21"/>
          <w:szCs w:val="21"/>
        </w:rPr>
        <w:t>.更新的招募说明书：指银华货币市场证券投资基金更新的招募说明书，即基金合同生效后，每六个月结束之日起45日内就有关本基金的简介、投资组合公告、经营业绩、重要变更事项和其他按法律法规规定应披露的事项对招募说明书进行的更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7</w:t>
      </w:r>
      <w:r>
        <w:rPr>
          <w:rFonts w:ascii="宋体" w:hAnsi="宋体" w:hint="eastAsia"/>
          <w:sz w:val="21"/>
          <w:szCs w:val="21"/>
        </w:rPr>
        <w:t>.投资者：指个人投资者、机构投资者及合格境外机构投资者；</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8</w:t>
      </w:r>
      <w:r>
        <w:rPr>
          <w:rFonts w:ascii="宋体" w:hAnsi="宋体" w:hint="eastAsia"/>
          <w:sz w:val="21"/>
          <w:szCs w:val="21"/>
        </w:rPr>
        <w:t>.个人投资者：指依据中华人民共和国有关法律法规及其他有关规定可以投资于证券投资基金的自然人投资者；</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9</w:t>
      </w:r>
      <w:r>
        <w:rPr>
          <w:rFonts w:ascii="宋体" w:hAnsi="宋体" w:hint="eastAsia"/>
          <w:sz w:val="21"/>
          <w:szCs w:val="21"/>
        </w:rPr>
        <w:t>.机构投资者：指在中国境内合法注册登记或经有权政府部门批准设立和有效存续并依法可以投资本基金的企业法人、事业法人、社会团体或其它组织；</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20</w:t>
      </w:r>
      <w:r>
        <w:rPr>
          <w:rFonts w:ascii="宋体" w:hAnsi="宋体" w:hint="eastAsia"/>
          <w:sz w:val="21"/>
          <w:szCs w:val="21"/>
        </w:rPr>
        <w:t>.合格境外机构投资者：指符合《合格境外机构投资者境内证券投资管理暂行办法》</w:t>
      </w:r>
      <w:r>
        <w:rPr>
          <w:rFonts w:ascii="宋体" w:hAnsi="宋体" w:hint="eastAsia"/>
          <w:sz w:val="21"/>
          <w:szCs w:val="21"/>
        </w:rPr>
        <w:lastRenderedPageBreak/>
        <w:t>及相关法律法规规定可以投资于在中国境内合法设立的开放式证券投资基金的中国境外的机构投资者；</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1</w:t>
      </w:r>
      <w:r>
        <w:rPr>
          <w:rFonts w:ascii="宋体" w:hAnsi="宋体" w:hint="eastAsia"/>
          <w:sz w:val="21"/>
          <w:szCs w:val="21"/>
        </w:rPr>
        <w:t>.基金份额持有人大会：由基金份额持有人按照基金合同之规定参加的会议；</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2</w:t>
      </w:r>
      <w:r>
        <w:rPr>
          <w:rFonts w:ascii="宋体" w:hAnsi="宋体" w:hint="eastAsia"/>
          <w:sz w:val="21"/>
          <w:szCs w:val="21"/>
        </w:rPr>
        <w:t>.基金合同生效日：指基金募集期限届满，</w:t>
      </w:r>
      <w:r>
        <w:rPr>
          <w:rFonts w:ascii="宋体" w:hAnsi="宋体"/>
          <w:sz w:val="21"/>
          <w:szCs w:val="21"/>
        </w:rPr>
        <w:t>基金募集份额总额不少于两亿份，基金募集金额不少于两亿元人民币</w:t>
      </w:r>
      <w:r>
        <w:rPr>
          <w:rFonts w:ascii="宋体" w:hAnsi="宋体" w:hint="eastAsia"/>
          <w:sz w:val="21"/>
          <w:szCs w:val="21"/>
        </w:rPr>
        <w:t>，同时</w:t>
      </w:r>
      <w:r>
        <w:rPr>
          <w:rFonts w:ascii="宋体" w:hAnsi="宋体"/>
          <w:sz w:val="21"/>
          <w:szCs w:val="21"/>
        </w:rPr>
        <w:t>基金份额持有人的人数不少于两百人</w:t>
      </w:r>
      <w:r>
        <w:rPr>
          <w:rFonts w:ascii="宋体" w:hAnsi="宋体" w:hint="eastAsia"/>
          <w:sz w:val="21"/>
          <w:szCs w:val="21"/>
        </w:rPr>
        <w:t>，基金管理人依据《基金法》向中国证监会办理备案手续获得中国证监会书面确认之日，即银华货币市场证券投资基金基金合同生效的日期；</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3</w:t>
      </w:r>
      <w:r>
        <w:rPr>
          <w:rFonts w:ascii="宋体" w:hAnsi="宋体" w:hint="eastAsia"/>
          <w:sz w:val="21"/>
          <w:szCs w:val="21"/>
        </w:rPr>
        <w:t>.基金合同终止日：指基金合同规定的合同终止事由出现后按照基金合同规定的程序终止基金合同的日期；</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4</w:t>
      </w:r>
      <w:r>
        <w:rPr>
          <w:rFonts w:ascii="宋体" w:hAnsi="宋体" w:hint="eastAsia"/>
          <w:sz w:val="21"/>
          <w:szCs w:val="21"/>
        </w:rPr>
        <w:t>.存续期：指基金合同生效至终止之间的不定期期限；</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5</w:t>
      </w:r>
      <w:r>
        <w:rPr>
          <w:rFonts w:ascii="宋体" w:hAnsi="宋体" w:hint="eastAsia"/>
          <w:sz w:val="21"/>
          <w:szCs w:val="21"/>
        </w:rPr>
        <w:t>.工作日：指上海证券交易所和深圳证券交易所的正常交易日；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6</w:t>
      </w:r>
      <w:r>
        <w:rPr>
          <w:rFonts w:ascii="宋体" w:hAnsi="宋体" w:hint="eastAsia"/>
          <w:sz w:val="21"/>
          <w:szCs w:val="21"/>
        </w:rPr>
        <w:t>.申购：指在基金合同生效后的存续期间，投资者申请购买本基金基金份额的行为；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7</w:t>
      </w:r>
      <w:r>
        <w:rPr>
          <w:rFonts w:ascii="宋体" w:hAnsi="宋体" w:hint="eastAsia"/>
          <w:sz w:val="21"/>
          <w:szCs w:val="21"/>
        </w:rPr>
        <w:t>.赎回：指基金份额持有人按基金合同规定的条件，要求基金管理人购回本基金基金份额的行为；</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28</w:t>
      </w:r>
      <w:r>
        <w:rPr>
          <w:rFonts w:ascii="宋体" w:hAnsi="宋体" w:hint="eastAsia"/>
          <w:sz w:val="21"/>
          <w:szCs w:val="21"/>
        </w:rPr>
        <w:t>.定期定额投资计划：是指投资者通过本基金管理人指定的销售机构申请，约定每月扣款时间、扣款金额、扣款方式，由指定销售机构于每月约定扣款日在投资者指定银行账户内自动完成扣款和基金申购申请的一种长期投资方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9</w:t>
      </w:r>
      <w:r>
        <w:rPr>
          <w:rFonts w:ascii="宋体" w:hAnsi="宋体" w:hint="eastAsia"/>
          <w:sz w:val="21"/>
          <w:szCs w:val="21"/>
        </w:rPr>
        <w:t>.投资指令：指基金管理人在运用基金资产进行投资时，向基金托管人发出的资金划拨及实物券调拨等指令；</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30</w:t>
      </w:r>
      <w:r>
        <w:rPr>
          <w:rFonts w:ascii="宋体" w:hAnsi="宋体" w:hint="eastAsia"/>
          <w:sz w:val="21"/>
          <w:szCs w:val="21"/>
        </w:rPr>
        <w:t>.销售代理人：指接受基金管理人委托代为办理本基金销售业务的机构；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ascii="宋体" w:hAnsi="宋体"/>
          <w:sz w:val="21"/>
          <w:szCs w:val="21"/>
        </w:rPr>
        <w:t>2</w:t>
      </w:r>
      <w:r>
        <w:rPr>
          <w:rFonts w:ascii="宋体" w:hAnsi="宋体" w:hint="eastAsia"/>
          <w:sz w:val="21"/>
          <w:szCs w:val="21"/>
        </w:rPr>
        <w:t>.销售机构：指基金管理人及销售代理人；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ascii="宋体" w:hAnsi="宋体"/>
          <w:sz w:val="21"/>
          <w:szCs w:val="21"/>
        </w:rPr>
        <w:t>3</w:t>
      </w:r>
      <w:r>
        <w:rPr>
          <w:rFonts w:ascii="宋体" w:hAnsi="宋体" w:hint="eastAsia"/>
          <w:sz w:val="21"/>
          <w:szCs w:val="21"/>
        </w:rPr>
        <w:t>.基金销售网点：指基金管理人的直销中心及基金销售代理人的代销网点；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ascii="宋体" w:hAnsi="宋体"/>
          <w:sz w:val="21"/>
          <w:szCs w:val="21"/>
        </w:rPr>
        <w:t>4</w:t>
      </w:r>
      <w:r>
        <w:rPr>
          <w:rFonts w:ascii="宋体" w:hAnsi="宋体" w:hint="eastAsia"/>
          <w:sz w:val="21"/>
          <w:szCs w:val="21"/>
        </w:rPr>
        <w:t>. 指定媒介：指中国证监会指定的用以进行信息披露的报纸、互联网网站或者其它媒介；</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35</w:t>
      </w:r>
      <w:r>
        <w:rPr>
          <w:rFonts w:ascii="宋体" w:hAnsi="宋体" w:hint="eastAsia"/>
          <w:sz w:val="21"/>
          <w:szCs w:val="21"/>
        </w:rPr>
        <w:t>.基金账户：指注册登记机构为基金投资者开立的记录其持有的由该注册登记机构办理注册登记的基金份额余额及其变动情况的账户；</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36</w:t>
      </w:r>
      <w:r>
        <w:rPr>
          <w:rFonts w:ascii="宋体" w:hAnsi="宋体" w:hint="eastAsia"/>
          <w:sz w:val="21"/>
          <w:szCs w:val="21"/>
        </w:rPr>
        <w:t>.开放日：指为投资者办理基金申购、赎回等业务的工作日；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ascii="宋体" w:hAnsi="宋体"/>
          <w:sz w:val="21"/>
          <w:szCs w:val="21"/>
        </w:rPr>
        <w:t>7</w:t>
      </w:r>
      <w:r>
        <w:rPr>
          <w:rFonts w:ascii="宋体" w:hAnsi="宋体" w:hint="eastAsia"/>
          <w:sz w:val="21"/>
          <w:szCs w:val="21"/>
        </w:rPr>
        <w:t>.T日：指销售机构在规定时间受理投资者申购、赎回或其他业务申请的日期；</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ascii="宋体" w:hAnsi="宋体"/>
          <w:sz w:val="21"/>
          <w:szCs w:val="21"/>
        </w:rPr>
        <w:t>8</w:t>
      </w:r>
      <w:r>
        <w:rPr>
          <w:rFonts w:ascii="宋体" w:hAnsi="宋体" w:hint="eastAsia"/>
          <w:sz w:val="21"/>
          <w:szCs w:val="21"/>
        </w:rPr>
        <w:t>.</w:t>
      </w:r>
      <w:r>
        <w:rPr>
          <w:rFonts w:ascii="宋体" w:hAnsi="宋体"/>
          <w:sz w:val="21"/>
          <w:szCs w:val="21"/>
        </w:rPr>
        <w:t>T+n</w:t>
      </w:r>
      <w:r>
        <w:rPr>
          <w:rFonts w:ascii="宋体" w:hAnsi="宋体" w:hint="eastAsia"/>
          <w:sz w:val="21"/>
          <w:szCs w:val="21"/>
        </w:rPr>
        <w:t>日：指自</w:t>
      </w:r>
      <w:r>
        <w:rPr>
          <w:rFonts w:ascii="宋体" w:hAnsi="宋体"/>
          <w:sz w:val="21"/>
          <w:szCs w:val="21"/>
        </w:rPr>
        <w:t>T</w:t>
      </w:r>
      <w:r>
        <w:rPr>
          <w:rFonts w:ascii="宋体" w:hAnsi="宋体" w:hint="eastAsia"/>
          <w:sz w:val="21"/>
          <w:szCs w:val="21"/>
        </w:rPr>
        <w:t>日起第</w:t>
      </w:r>
      <w:r>
        <w:rPr>
          <w:rFonts w:ascii="宋体" w:hAnsi="宋体"/>
          <w:sz w:val="21"/>
          <w:szCs w:val="21"/>
        </w:rPr>
        <w:t>n</w:t>
      </w:r>
      <w:r>
        <w:rPr>
          <w:rFonts w:ascii="宋体" w:hAnsi="宋体" w:hint="eastAsia"/>
          <w:sz w:val="21"/>
          <w:szCs w:val="21"/>
        </w:rPr>
        <w:t>个工作日；</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39</w:t>
      </w:r>
      <w:r>
        <w:rPr>
          <w:rFonts w:ascii="宋体" w:hAnsi="宋体" w:hint="eastAsia"/>
          <w:sz w:val="21"/>
          <w:szCs w:val="21"/>
        </w:rPr>
        <w:t>.销售服务费用：指本基金用于持续销售和服务基金份额持有人的费用。本基金对各</w:t>
      </w:r>
      <w:r>
        <w:rPr>
          <w:rFonts w:ascii="宋体" w:hAnsi="宋体" w:hint="eastAsia"/>
          <w:sz w:val="21"/>
          <w:szCs w:val="21"/>
        </w:rPr>
        <w:lastRenderedPageBreak/>
        <w:t>级基金份额按照不同的费率计提销售服务费，该笔费用从各级基金份额的基金资产中扣除，属于基金的营运费用。</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40</w:t>
      </w:r>
      <w:r>
        <w:rPr>
          <w:rFonts w:ascii="宋体" w:hAnsi="宋体" w:hint="eastAsia"/>
          <w:sz w:val="21"/>
          <w:szCs w:val="21"/>
        </w:rPr>
        <w:t>.基金份额等级：指本基金根据投资者认（申）购本基金的金额等级，对投资者持有的基金份额按照不同的费率计提销售服务费用，因此形成的不同的基金份额等级。本基金各基金份额等级单独公布基金日收益和基金七日收益率。</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41</w:t>
      </w:r>
      <w:r>
        <w:rPr>
          <w:rFonts w:ascii="宋体" w:hAnsi="宋体" w:hint="eastAsia"/>
          <w:sz w:val="21"/>
          <w:szCs w:val="21"/>
        </w:rPr>
        <w:t>.基金份额的升级：指当投资者在销售机构保留的某级基金份额达到上一级基金份额的最低份额要求时，基金的注册登记机构自动将投资者在该销售机构保留的该级基金份额转换成上一级基金份额等级；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2</w:t>
      </w:r>
      <w:r>
        <w:rPr>
          <w:rFonts w:ascii="宋体" w:hAnsi="宋体" w:hint="eastAsia"/>
          <w:sz w:val="21"/>
          <w:szCs w:val="21"/>
        </w:rPr>
        <w:t>.基金份额的降级：指当投资者在销售机构保留的某级基金份额不能满足该级基金份额最低份额限制时，基金的注册登记机构自动将投资者在该销售机构保留的该级基金份额转换成满足最低份额限制的下一级基金份额等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3</w:t>
      </w:r>
      <w:r>
        <w:rPr>
          <w:rFonts w:ascii="宋体" w:hAnsi="宋体" w:hint="eastAsia"/>
          <w:sz w:val="21"/>
          <w:szCs w:val="21"/>
        </w:rPr>
        <w:t>.A级基金份额：指按照0.25%年费率计提销售服务费的基金份额等级；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4</w:t>
      </w:r>
      <w:r>
        <w:rPr>
          <w:rFonts w:ascii="宋体" w:hAnsi="宋体" w:hint="eastAsia"/>
          <w:sz w:val="21"/>
          <w:szCs w:val="21"/>
        </w:rPr>
        <w:t>.B级基金份额：指按照0.01%年费率计提销售服务费的基金份额等级；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5</w:t>
      </w:r>
      <w:r>
        <w:rPr>
          <w:rFonts w:ascii="宋体" w:hAnsi="宋体" w:hint="eastAsia"/>
          <w:sz w:val="21"/>
          <w:szCs w:val="21"/>
        </w:rPr>
        <w:t>.摊余成本法：</w:t>
      </w:r>
      <w:r>
        <w:rPr>
          <w:rFonts w:ascii="宋体" w:hAnsi="宋体"/>
          <w:sz w:val="21"/>
          <w:szCs w:val="21"/>
        </w:rPr>
        <w:t>指</w:t>
      </w:r>
      <w:r>
        <w:rPr>
          <w:rFonts w:ascii="宋体" w:hAnsi="宋体" w:hint="eastAsia"/>
          <w:sz w:val="21"/>
          <w:szCs w:val="21"/>
        </w:rPr>
        <w:t>计价对象以买入成本列示，按票面利率或商定利率并考虑其买入时的溢价与折价，在其剩余期限内按实际利率法摊销，每日计提收益；；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6</w:t>
      </w:r>
      <w:r>
        <w:rPr>
          <w:rFonts w:ascii="宋体" w:hAnsi="宋体" w:hint="eastAsia"/>
          <w:sz w:val="21"/>
          <w:szCs w:val="21"/>
        </w:rPr>
        <w:t>.基金日收益：</w:t>
      </w:r>
      <w:r>
        <w:rPr>
          <w:rFonts w:ascii="宋体" w:hAnsi="宋体"/>
          <w:sz w:val="21"/>
          <w:szCs w:val="21"/>
        </w:rPr>
        <w:t>指每万份基金份额的日收益</w:t>
      </w:r>
      <w:r>
        <w:rPr>
          <w:rFonts w:ascii="宋体" w:hAnsi="宋体" w:hint="eastAsia"/>
          <w:sz w:val="21"/>
          <w:szCs w:val="21"/>
        </w:rPr>
        <w:t>；</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7</w:t>
      </w:r>
      <w:r>
        <w:rPr>
          <w:rFonts w:ascii="宋体" w:hAnsi="宋体" w:hint="eastAsia"/>
          <w:sz w:val="21"/>
          <w:szCs w:val="21"/>
        </w:rPr>
        <w:t>.基金七日收益率：指以最近七日（含节假日）收益所折算的年收益率；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8</w:t>
      </w:r>
      <w:r>
        <w:rPr>
          <w:rFonts w:ascii="宋体" w:hAnsi="宋体" w:hint="eastAsia"/>
          <w:sz w:val="21"/>
          <w:szCs w:val="21"/>
        </w:rPr>
        <w:t>.基金收益：指基金投资所得利息、买卖证券差价、银行存款利息以及其他收益；</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49</w:t>
      </w:r>
      <w:r>
        <w:rPr>
          <w:rFonts w:ascii="宋体" w:hAnsi="宋体" w:hint="eastAsia"/>
          <w:sz w:val="21"/>
          <w:szCs w:val="21"/>
        </w:rPr>
        <w:t>.基金资产总值：指基金购买的各类证券、银行存款本息、基金应收申购款以及其他投资等的价值总和；</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50</w:t>
      </w:r>
      <w:r>
        <w:rPr>
          <w:rFonts w:ascii="宋体" w:hAnsi="宋体" w:hint="eastAsia"/>
          <w:sz w:val="21"/>
          <w:szCs w:val="21"/>
        </w:rPr>
        <w:t>.基金资产净值：指基金资产总值减去基金负债后的价值；</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51</w:t>
      </w:r>
      <w:r>
        <w:rPr>
          <w:rFonts w:ascii="宋体" w:hAnsi="宋体" w:hint="eastAsia"/>
          <w:sz w:val="21"/>
          <w:szCs w:val="21"/>
        </w:rPr>
        <w:t>.基金资产估值：指计算评估基金资产和负债的价值，以确定基金资产净值的过程；</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52</w:t>
      </w:r>
      <w:r>
        <w:rPr>
          <w:rFonts w:ascii="宋体" w:hAnsi="宋体" w:hint="eastAsia"/>
          <w:sz w:val="21"/>
          <w:szCs w:val="21"/>
        </w:rPr>
        <w:t>.法律法规：指中华人民共和国现行有效的法律、行政法规、司法解释、部门规章以及有权机构发布的对本合同当事人有约束力的决定、决议、通知等；</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w:t>
      </w:r>
      <w:r>
        <w:rPr>
          <w:rFonts w:ascii="宋体" w:hAnsi="宋体"/>
          <w:sz w:val="21"/>
          <w:szCs w:val="21"/>
        </w:rPr>
        <w:t>3</w:t>
      </w:r>
      <w:r>
        <w:rPr>
          <w:rFonts w:ascii="宋体" w:hAnsi="宋体" w:hint="eastAsia"/>
          <w:sz w:val="21"/>
          <w:szCs w:val="21"/>
        </w:rPr>
        <w:t>.不可抗力：指本合同当事人无法预见、无法克服、无法避免且在本合同由基金管理人、基金托管人签署之日后发生的，使本合同当事人无法全部或部分履行本协议的任何事件，包括但不限于洪水、地震及其他自然灾害、战争、骚乱、火灾、政府征用、没收、法律变化、突发停电或其他突发事件、证券交易场所非正常暂停或停止交易等。</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jc w:val="center"/>
        <w:rPr>
          <w:sz w:val="21"/>
          <w:szCs w:val="21"/>
        </w:rPr>
      </w:pPr>
      <w:bookmarkStart w:id="16" w:name="_Toc507677078"/>
      <w:r>
        <w:rPr>
          <w:rFonts w:hint="eastAsia"/>
          <w:sz w:val="21"/>
          <w:szCs w:val="21"/>
        </w:rPr>
        <w:lastRenderedPageBreak/>
        <w:t>三</w:t>
      </w:r>
      <w:r>
        <w:rPr>
          <w:sz w:val="21"/>
          <w:szCs w:val="21"/>
        </w:rPr>
        <w:t>、</w:t>
      </w:r>
      <w:r>
        <w:rPr>
          <w:rFonts w:hint="eastAsia"/>
          <w:sz w:val="21"/>
          <w:szCs w:val="21"/>
        </w:rPr>
        <w:t>基金管理人</w:t>
      </w:r>
      <w:bookmarkEnd w:id="16"/>
    </w:p>
    <w:bookmarkEnd w:id="12"/>
    <w:bookmarkEnd w:id="13"/>
    <w:bookmarkEnd w:id="14"/>
    <w:bookmarkEnd w:id="15"/>
    <w:p w:rsidR="00A55BC9" w:rsidRDefault="00A55BC9">
      <w:pPr>
        <w:pStyle w:val="a0"/>
        <w:autoSpaceDE w:val="0"/>
        <w:autoSpaceDN w:val="0"/>
        <w:adjustRightInd w:val="0"/>
        <w:ind w:firstLineChars="200"/>
        <w:rPr>
          <w:rFonts w:ascii="宋体" w:hAnsi="宋体"/>
          <w:sz w:val="21"/>
          <w:szCs w:val="21"/>
        </w:rPr>
      </w:pP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（一）基金管理人概况</w:t>
      </w:r>
    </w:p>
    <w:tbl>
      <w:tblPr>
        <w:tblW w:w="7988" w:type="dxa"/>
        <w:jc w:val="center"/>
        <w:tblLayout w:type="fixed"/>
        <w:tblCellMar>
          <w:left w:w="0" w:type="dxa"/>
          <w:right w:w="0" w:type="dxa"/>
        </w:tblCellMar>
        <w:tblLook w:val="04A0" w:firstRow="1" w:lastRow="0" w:firstColumn="1" w:lastColumn="0" w:noHBand="0" w:noVBand="1"/>
      </w:tblPr>
      <w:tblGrid>
        <w:gridCol w:w="1296"/>
        <w:gridCol w:w="2316"/>
        <w:gridCol w:w="1296"/>
        <w:gridCol w:w="3080"/>
      </w:tblGrid>
      <w:tr w:rsidR="00A55BC9">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firstLine="0"/>
              <w:rPr>
                <w:rFonts w:ascii="宋体" w:hAnsi="宋体"/>
                <w:sz w:val="21"/>
                <w:szCs w:val="21"/>
              </w:rPr>
            </w:pPr>
            <w:r>
              <w:rPr>
                <w:rFonts w:ascii="宋体" w:hAnsi="宋体" w:hint="eastAsia"/>
                <w:sz w:val="21"/>
                <w:szCs w:val="21"/>
              </w:rPr>
              <w:t>名称</w:t>
            </w:r>
          </w:p>
        </w:tc>
        <w:tc>
          <w:tcPr>
            <w:tcW w:w="66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银华基金管理股份有限公司</w:t>
            </w:r>
          </w:p>
        </w:tc>
      </w:tr>
      <w:tr w:rsidR="00A55BC9">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firstLine="0"/>
              <w:rPr>
                <w:rFonts w:ascii="宋体" w:hAnsi="宋体"/>
                <w:sz w:val="21"/>
                <w:szCs w:val="21"/>
              </w:rPr>
            </w:pPr>
            <w:r>
              <w:rPr>
                <w:rFonts w:ascii="宋体" w:hAnsi="宋体" w:hint="eastAsia"/>
                <w:sz w:val="21"/>
                <w:szCs w:val="21"/>
              </w:rPr>
              <w:t>注册地址</w:t>
            </w:r>
          </w:p>
        </w:tc>
        <w:tc>
          <w:tcPr>
            <w:tcW w:w="66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广东省深圳市深南大道6008号特区报业大厦19层</w:t>
            </w:r>
          </w:p>
        </w:tc>
      </w:tr>
      <w:tr w:rsidR="00A55BC9">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firstLine="0"/>
              <w:rPr>
                <w:rFonts w:ascii="宋体" w:hAnsi="宋体"/>
                <w:sz w:val="21"/>
                <w:szCs w:val="21"/>
              </w:rPr>
            </w:pPr>
            <w:r>
              <w:rPr>
                <w:rFonts w:ascii="宋体" w:hAnsi="宋体" w:hint="eastAsia"/>
                <w:sz w:val="21"/>
                <w:szCs w:val="21"/>
              </w:rPr>
              <w:t>办公地址</w:t>
            </w:r>
          </w:p>
        </w:tc>
        <w:tc>
          <w:tcPr>
            <w:tcW w:w="66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北京市东城区东长安街1号东方广场东方经贸城C2办公楼15层</w:t>
            </w:r>
          </w:p>
        </w:tc>
      </w:tr>
      <w:tr w:rsidR="00A55BC9">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firstLine="0"/>
              <w:rPr>
                <w:rFonts w:ascii="宋体" w:hAnsi="宋体"/>
                <w:sz w:val="21"/>
                <w:szCs w:val="21"/>
              </w:rPr>
            </w:pPr>
            <w:r>
              <w:rPr>
                <w:rFonts w:ascii="宋体" w:hAnsi="宋体" w:hint="eastAsia"/>
                <w:sz w:val="21"/>
                <w:szCs w:val="21"/>
              </w:rPr>
              <w:t>法定代表人</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王珠林</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设立日期</w:t>
            </w:r>
          </w:p>
        </w:tc>
        <w:tc>
          <w:tcPr>
            <w:tcW w:w="3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2001年5月28日</w:t>
            </w:r>
          </w:p>
        </w:tc>
      </w:tr>
      <w:tr w:rsidR="00A55BC9">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firstLine="0"/>
              <w:rPr>
                <w:rFonts w:ascii="宋体" w:hAnsi="宋体"/>
                <w:sz w:val="21"/>
                <w:szCs w:val="21"/>
              </w:rPr>
            </w:pPr>
            <w:r>
              <w:rPr>
                <w:rFonts w:ascii="宋体" w:hAnsi="宋体" w:hint="eastAsia"/>
                <w:sz w:val="21"/>
                <w:szCs w:val="21"/>
              </w:rPr>
              <w:t>批准设立机关</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中国证监会</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批准设立文号</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中国证监会证监基金字[2001]7号</w:t>
            </w:r>
          </w:p>
        </w:tc>
      </w:tr>
      <w:tr w:rsidR="00A55BC9">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firstLine="0"/>
              <w:rPr>
                <w:rFonts w:ascii="宋体" w:hAnsi="宋体"/>
                <w:sz w:val="21"/>
                <w:szCs w:val="21"/>
              </w:rPr>
            </w:pPr>
            <w:r>
              <w:rPr>
                <w:rFonts w:ascii="宋体" w:hAnsi="宋体" w:hint="eastAsia"/>
                <w:sz w:val="21"/>
                <w:szCs w:val="21"/>
              </w:rPr>
              <w:t>组织形式</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股份有限公司</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注册资本</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2.222亿元人民币</w:t>
            </w:r>
          </w:p>
        </w:tc>
      </w:tr>
      <w:tr w:rsidR="00A55BC9">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firstLine="0"/>
              <w:rPr>
                <w:rFonts w:ascii="宋体" w:hAnsi="宋体"/>
                <w:sz w:val="21"/>
                <w:szCs w:val="21"/>
              </w:rPr>
            </w:pPr>
            <w:r>
              <w:rPr>
                <w:rFonts w:ascii="宋体" w:hAnsi="宋体" w:hint="eastAsia"/>
                <w:sz w:val="21"/>
                <w:szCs w:val="21"/>
              </w:rPr>
              <w:t>存续期间</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持续经营</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联系人</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冯晶</w:t>
            </w:r>
          </w:p>
        </w:tc>
      </w:tr>
      <w:tr w:rsidR="00A55BC9">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firstLine="0"/>
              <w:rPr>
                <w:rFonts w:ascii="宋体" w:hAnsi="宋体"/>
                <w:sz w:val="21"/>
                <w:szCs w:val="21"/>
              </w:rPr>
            </w:pPr>
            <w:r>
              <w:rPr>
                <w:rFonts w:ascii="宋体" w:hAnsi="宋体" w:hint="eastAsia"/>
                <w:sz w:val="21"/>
                <w:szCs w:val="21"/>
              </w:rPr>
              <w:t>电话</w:t>
            </w:r>
          </w:p>
        </w:tc>
        <w:tc>
          <w:tcPr>
            <w:tcW w:w="23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010-58163000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传真</w:t>
            </w:r>
          </w:p>
        </w:tc>
        <w:tc>
          <w:tcPr>
            <w:tcW w:w="3080"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a0"/>
              <w:autoSpaceDE w:val="0"/>
              <w:autoSpaceDN w:val="0"/>
              <w:adjustRightInd w:val="0"/>
              <w:ind w:leftChars="-1" w:hangingChars="1" w:hanging="2"/>
              <w:rPr>
                <w:rFonts w:ascii="宋体" w:hAnsi="宋体"/>
                <w:sz w:val="21"/>
                <w:szCs w:val="21"/>
              </w:rPr>
            </w:pPr>
            <w:r>
              <w:rPr>
                <w:rFonts w:ascii="宋体" w:hAnsi="宋体" w:hint="eastAsia"/>
                <w:sz w:val="21"/>
                <w:szCs w:val="21"/>
              </w:rPr>
              <w:t>010-58163090</w:t>
            </w:r>
          </w:p>
        </w:tc>
      </w:tr>
    </w:tbl>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银华基金管理有限公司成立于2001年5月28日，是经中国证监会批准（证监基金字[2001]7号文）设立的全国性资产管理公司。公司注册资本为2.222亿元人民币，公司的股权结构为西南证券股份有限公司（出资比例44.10%）、第一创业证券股份有限公司（出资比例26.10%）、东北证券股份有限公司（出资比例18.90%）、山西海鑫实业股份有限公司（出资比例0.90%）、杭州银华聚义投资合伙企业（有限合伙）（出资比例3.57%）、杭州银华致信投资合伙企业（有限合伙）（出资比例3.20%）及杭州银华汇玥投资合伙企业（有限合伙）（出资比例3.22%）。公司的主要业务是基金募集、基金销售、资产管理及中国证监会许可的其他业务。公司注册地为广东省深圳市。银华基金管理有限公司的法定名称已于2016年8月9日起变更为“银华基金管理股份有限公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公司治理结构完善，经营运作规范，能够切实维护基金投资人的利益。公司董事会下设“战略委员会”、“风险控制委员会”、“薪酬与提名委员会”、“审计委员会”四个专业委员会，有针对性地研究公司在经营管理和基金运作中的相关情况，制定相应的政策，并充分发挥独立董事的职能，切实加强对公司运作的监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公司监事会由4位监事组成，主要负责检查公司的财务以及对公司董事、高级管理人员的行为进行监督。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公司具体经营管理由总经理负责，公司根据经营运作需要设置投资管理一部、投资管理二部、投资管理三部、量化投资部、境外投资部、养老金投资部、FOF投资管理部、研究部、市场营销部、机构业务部、养老金业务部、交易管理部、风险管理部、产品开发部、运作保障部、信息技术部、互联网金融部、战略发展部、投资银行部、监察稽核部、人力资源部、公司办公室、行政财务部、深圳管理部、内部审计部等25个职能部门，并设有北京分公司、青岛分公司和上海分公司。此外，公司设立投资决策委员会作为公司投资业务的最高决策机构，同时下设“主动型A股投资决策、固定收益投资决策、量化和境外投资决策、养老金投</w:t>
      </w:r>
      <w:r>
        <w:rPr>
          <w:rFonts w:ascii="宋体" w:hAnsi="宋体" w:hint="eastAsia"/>
          <w:sz w:val="21"/>
          <w:szCs w:val="21"/>
        </w:rPr>
        <w:lastRenderedPageBreak/>
        <w:t>资决策及基金中基金投资决策”五个专门委员会。公司投资决策委员会负责确定公司投资业务理念、投资政策及投资决策流程和风险管理。</w:t>
      </w:r>
    </w:p>
    <w:p w:rsidR="00A55BC9" w:rsidRDefault="00C840B0">
      <w:pPr>
        <w:pStyle w:val="a0"/>
        <w:tabs>
          <w:tab w:val="left" w:pos="5570"/>
        </w:tabs>
        <w:autoSpaceDE w:val="0"/>
        <w:autoSpaceDN w:val="0"/>
        <w:adjustRightInd w:val="0"/>
        <w:ind w:firstLineChars="200"/>
        <w:rPr>
          <w:rFonts w:ascii="宋体" w:hAnsi="宋体"/>
          <w:sz w:val="21"/>
          <w:szCs w:val="21"/>
        </w:rPr>
      </w:pPr>
      <w:r>
        <w:rPr>
          <w:rFonts w:ascii="宋体" w:hAnsi="宋体" w:hint="eastAsia"/>
          <w:sz w:val="21"/>
          <w:szCs w:val="21"/>
        </w:rPr>
        <w:t>（二）主要人员情况</w:t>
      </w:r>
      <w:r>
        <w:rPr>
          <w:rFonts w:ascii="宋体" w:hAnsi="宋体"/>
          <w:sz w:val="21"/>
          <w:szCs w:val="21"/>
        </w:rPr>
        <w:tab/>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1.基金管理人董事、监事、经理及其他高级管理人员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王珠林先生：董事长，经济学博士。曾任甘肃省职工财经学院财会系讲师，甘肃省证券公司发行部经理，中国蓝星化学工业总公司处长，蓝星清洗股份有限公司董事、副总经理、董事会秘书，西南证券副总裁，中国银河证券副总裁，西南证券董事、总裁；还曾先后担任中国证监会发行审核委员会委员、中国证监会上市公司并购重组审核委员会委员、中国证券业协会投资银行业委员会委员、重庆市证券期货业协会会长。现任公司董事长，兼任中国上市公司协会并购融资委员会执行主任、中国证券业协会绿色证券专业委员会副主任委员、中国退役士兵就业创业服务促进会副理事长、中证机构间报价系统股份有限公司董事、中国航发动力股份有限公司独立董事、北汽福田汽车股份有限公司独立董事、财政部资产评估准则委员会委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钱龙海先生：董事，经济学硕士。曾任北京京放投资管理顾问公司总经理助理；佛山证券有限责任公司副总经理,第一创业证券有限责任公司董事、总裁、党委书记,第一创业投资管理有限公司董事长，第一创业证券承销保荐有限责任公司董事，第一创业证券股份有限公司党委书记、董事、总裁。现任第一创业证券股份有限公司监事会主席，第一创业投资管理有限公司董事、深圳第一创业创新资本管理有限公司董事。</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李福春先生</w:t>
      </w:r>
      <w:r>
        <w:rPr>
          <w:rFonts w:ascii="宋体" w:hAnsi="宋体" w:hint="eastAsia"/>
          <w:sz w:val="21"/>
          <w:szCs w:val="21"/>
        </w:rPr>
        <w:t>：董事，</w:t>
      </w:r>
      <w:r>
        <w:rPr>
          <w:rFonts w:ascii="宋体" w:hAnsi="宋体"/>
          <w:sz w:val="21"/>
          <w:szCs w:val="21"/>
        </w:rPr>
        <w:t>中共党员，研究生，高级工程师</w:t>
      </w:r>
      <w:r>
        <w:rPr>
          <w:rFonts w:ascii="宋体" w:hAnsi="宋体" w:hint="eastAsia"/>
          <w:sz w:val="21"/>
          <w:szCs w:val="21"/>
        </w:rPr>
        <w:t>。</w:t>
      </w:r>
      <w:r>
        <w:rPr>
          <w:rFonts w:ascii="宋体" w:hAnsi="宋体"/>
          <w:sz w:val="21"/>
          <w:szCs w:val="21"/>
        </w:rPr>
        <w:t>曾任一汽集团公司发展部部长、吉林省经济贸易委员会副主任、吉林省发展和改革委员会副主任、长春市副市长、吉林省发展和改革委员会主任、吉林省政府秘书长。现任东北证券股份有限公司董事长、党委书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吴坚</w:t>
      </w:r>
      <w:r>
        <w:rPr>
          <w:rFonts w:ascii="宋体" w:hAnsi="宋体"/>
          <w:sz w:val="21"/>
          <w:szCs w:val="21"/>
        </w:rPr>
        <w:t>先生</w:t>
      </w:r>
      <w:r>
        <w:rPr>
          <w:rFonts w:ascii="宋体" w:hAnsi="宋体" w:hint="eastAsia"/>
          <w:sz w:val="21"/>
          <w:szCs w:val="21"/>
        </w:rPr>
        <w:t>：董事，中共党员。曾任重庆市经济体制改革委员会主任科员，重庆市证券监管办公室副处长，重庆证监局上市处处长，重庆渝富资产经营管理集团有限公司党委委员、副总经理，重庆东源产业投资股份有限公司董事长，重庆机电股份有限公司董事，重庆上市公司董事长协会秘书长，西南证券有限责任公司董事，安诚财产保险股份有限公司副董事长，重庆银海融资租赁有限公司董事长，重庆直升机产业投资有限公司副董事长，华融渝富股权投资基金管理有限公司副董事长，西南药业股份有限公司独立董事，西南证券股份有限公司董事，西南证券股份有限公司副总裁。现任西南证券股份有限公司董事、总裁、党委副书记，重庆股份转让中心有限责任公司董事长，西证国际投资有限公司董事长，西证国际证券股份有限公司董事会主席，重庆仲裁委仲裁员，重庆市证券期货业协会会长。</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王立新先生：董事，总经理，经济学博士，中国证券投资基金行业最早的从业者，已从业20年。他参与创始的南方基金和目前领导的银华基金是中国优秀的基金管理公司。曾就读于北京大学哲学系、中央党校研究生部、中国社会科学院研究生部、长江商学院EMBA。先后就职于中国工商银行总行、中国农村发展信托投资公司、南方证券股份有限公司基金部；参</w:t>
      </w:r>
      <w:r>
        <w:rPr>
          <w:rFonts w:ascii="宋体" w:hAnsi="宋体" w:hint="eastAsia"/>
          <w:sz w:val="21"/>
          <w:szCs w:val="21"/>
        </w:rPr>
        <w:lastRenderedPageBreak/>
        <w:t>与筹建南方基金管理有限公司，并历任南方基金研究开发部、市场拓展部总监。现任银华基金管理股份有限公司总经理、银华财富资本管理（北京）有限公司董事长。此外，兼任中国基金业协会理事、香山论坛发起理事、秘书长、《中国证券投资基金年鉴》副主编、北京大学校友会理事、北京大学企业家俱乐部理事、北京大学哲学系系友会秘书长、北京大学金融校友联合会副会长。</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郑秉文先生：独立董事，经济学博士，教授，博士生导师，曾任中国社会科学院研究生院副院长，欧洲所副所长，拉美所所长和美国所所长。现任第十三届全国政协委员，中国社科院世界社保研究中心主任，研究生院教授、博士生导师，政府特殊津贴享受者，人力资源和社会保障部咨询专家委员会委员，保监会重大决策咨询委员会委员，在北京大学、中国人民大学、国家行政学院、武汉大学等十几所大学担任客座教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刘星先生：独立董事，管理学博士，重庆大学经济与工商管理学院会计学教授、博士生导师、国务院“政府特殊津贴”获得者，全国先进会计（教育）工作者，中国注册会计师协会非执业会员。现任中国会计学会理事，中国会计学会对外学术交流专业委员会副主任，中国会计学会教育分会前任会长，中国管理现代化研究会常务理事，中国优选法统筹与经济数学研究会常务理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邢冬梅女士：独立董事，法律硕士，律师。曾任职于司法部中国法律事务中心</w:t>
      </w:r>
      <w:r>
        <w:rPr>
          <w:rFonts w:ascii="宋体" w:hAnsi="宋体"/>
          <w:sz w:val="21"/>
          <w:szCs w:val="21"/>
        </w:rPr>
        <w:t>(</w:t>
      </w:r>
      <w:r>
        <w:rPr>
          <w:rFonts w:ascii="宋体" w:hAnsi="宋体" w:hint="eastAsia"/>
          <w:sz w:val="21"/>
          <w:szCs w:val="21"/>
        </w:rPr>
        <w:t>后更名为信利律师事务所</w:t>
      </w:r>
      <w:r>
        <w:rPr>
          <w:rFonts w:ascii="宋体" w:hAnsi="宋体"/>
          <w:sz w:val="21"/>
          <w:szCs w:val="21"/>
        </w:rPr>
        <w:t>)</w:t>
      </w:r>
      <w:r>
        <w:rPr>
          <w:rFonts w:ascii="宋体" w:hAnsi="宋体" w:hint="eastAsia"/>
          <w:sz w:val="21"/>
          <w:szCs w:val="21"/>
        </w:rPr>
        <w:t>，并历任北京市共和律师事务所合伙人。现任北京天达共和律师事务所管理合伙人、金融部负责人，同时兼任北京朝阳区律师协会副会长。</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封和平先生：</w:t>
      </w:r>
      <w:r w:rsidR="008F1FDE" w:rsidRPr="008F1FDE">
        <w:rPr>
          <w:rFonts w:ascii="宋体" w:hAnsi="宋体" w:hint="eastAsia"/>
          <w:bCs/>
          <w:sz w:val="21"/>
          <w:szCs w:val="21"/>
        </w:rPr>
        <w:t>独立董事，会计学硕士，中国注册会计师。曾任职于财政部所属中华财务会计咨询公司，并历任安达信华强会计师事务所副总经理、合伙人，普华永道会计师事务所合伙人、北京主管合伙人，摩根士丹利中国区副主席；还曾担任中国证监会发行审核委员会委员、中国证监会上市公司并购重组审核委员会委员、第29届奥运会北京奥组委财务顾问。</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王芳女士：监事会主席，法学硕士、清华五道口金融EMBA。曾任大鹏证券有限责任公司法律支持部经理，第一创业证券有限责任公司首席律师、法律合规部总经理、合规总监、副总裁，第一创业证券股份有限公司常务副总裁、合规总监。现任第一创业证券股份有限公司董事、总裁，第一创业证券承销保荐有限责任公司执行董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李军</w:t>
      </w:r>
      <w:r>
        <w:rPr>
          <w:rFonts w:ascii="宋体" w:hAnsi="宋体"/>
          <w:sz w:val="21"/>
          <w:szCs w:val="21"/>
        </w:rPr>
        <w:t>先生</w:t>
      </w:r>
      <w:r>
        <w:rPr>
          <w:rFonts w:ascii="宋体" w:hAnsi="宋体" w:hint="eastAsia"/>
          <w:sz w:val="21"/>
          <w:szCs w:val="21"/>
        </w:rPr>
        <w:t>：监事，管理学博士。曾任四川省农业管理干部学院教师，西南证券股份有限公司成都证券营业部咨询部分析师、高级客户经理、总经理助理、业务总监，西南证券股份有限公司经纪业务部副总经理。此外，还曾先后担任重庆市国有资产监督管理委员会统计评价处(企业监管三处)副处长、企业管理三处副处长、企业管理二处处长、企业管理三处处长，并曾兼任重庆渝富资产经营管理集团有限公司外部董事。现任西南证券股份有限公司运营管理部总经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龚飒女士：监事，硕士学历。曾任湘财证券有限责任公司分支机构财务负责人，泰达荷银基金管理有限公司基金事业部副总经理，湘财证券有限责任公司稽核经理，交银施罗德基</w:t>
      </w:r>
      <w:r>
        <w:rPr>
          <w:rFonts w:ascii="宋体" w:hAnsi="宋体" w:hint="eastAsia"/>
          <w:sz w:val="21"/>
          <w:szCs w:val="21"/>
        </w:rPr>
        <w:lastRenderedPageBreak/>
        <w:t>金管理有限公司运营部总经理，银华基金管理股份有限公司运作保障部总监。现任公司机构业务部总监。</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杜永军先生</w:t>
      </w:r>
      <w:r>
        <w:rPr>
          <w:rFonts w:ascii="宋体" w:hAnsi="宋体" w:hint="eastAsia"/>
          <w:sz w:val="21"/>
          <w:szCs w:val="21"/>
        </w:rPr>
        <w:t>：监事，</w:t>
      </w:r>
      <w:r>
        <w:rPr>
          <w:rFonts w:ascii="宋体" w:hAnsi="宋体"/>
          <w:sz w:val="21"/>
          <w:szCs w:val="21"/>
        </w:rPr>
        <w:t>大专学历</w:t>
      </w:r>
      <w:r>
        <w:rPr>
          <w:rFonts w:ascii="宋体" w:hAnsi="宋体" w:hint="eastAsia"/>
          <w:sz w:val="21"/>
          <w:szCs w:val="21"/>
        </w:rPr>
        <w:t>。</w:t>
      </w:r>
      <w:r>
        <w:rPr>
          <w:rFonts w:ascii="宋体" w:hAnsi="宋体"/>
          <w:sz w:val="21"/>
          <w:szCs w:val="21"/>
        </w:rPr>
        <w:t>曾任五洲大酒店财务部主管</w:t>
      </w:r>
      <w:r>
        <w:rPr>
          <w:rFonts w:ascii="宋体" w:hAnsi="宋体" w:hint="eastAsia"/>
          <w:sz w:val="21"/>
          <w:szCs w:val="21"/>
        </w:rPr>
        <w:t>，</w:t>
      </w:r>
      <w:r>
        <w:rPr>
          <w:rFonts w:ascii="宋体" w:hAnsi="宋体"/>
          <w:sz w:val="21"/>
          <w:szCs w:val="21"/>
        </w:rPr>
        <w:t>北京赛特饭店财务部主管、主任、经理助理、副经理、经理。现任公司行政财务部总监助理。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周毅先生：副总经理。硕士学位，曾任美国普华永道金融服务部部门经理、巴克莱银行量化分析部副总裁及巴克莱亚太有限公司副董事等职，曾任银华全球核心优选证券投资基金、银华沪深300指数证券投资基金（LOF）及银华抗通胀主题证券投资基金（LOF）基金经理和公司总经理助理职务。现任公司副总经理，兼任公司量化投资总监、量化投资部总监以及境外投资部总监、银华国际资本管理有限公司总经理，并同时兼任银华深证100指数分级证券投资基金、银华中证800等权重指数增强分级证券投资基金基金经理职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凌宇翔先生：副总经理，工商管理硕士。曾任职于机械工业部、西南证券有限责任公司；2001年起任银华基金管理有限公司督察长。现任公司副总经理。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苏薪茗先生：副总经理。博士研究生，获得中国政法大学法学学士、清华大学法律硕士、英国剑桥大学哲学硕士、中国社会科学院研究生院经济学博士（金融学专业）学位。曾先后担任福建日报社要闻采访部记者，中国银监会政策法规部创新处主任科员，中国银监会创新监管部综合处副处长，中国银监会创新监管部产品创新处处长，中国银监会湖北银监局副局长。现任公司副总经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杨文辉先生，督察长，法学博士。曾任职于北京市水利经济发展有限公司、中国证监会。现任银华基金管理股份有限公司督察长，兼任银华财富资本管理（北京）有限公司董事、银华国际资本管理有限公司董事。</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2.本</w:t>
      </w:r>
      <w:r>
        <w:rPr>
          <w:rFonts w:ascii="宋体" w:hAnsi="宋体" w:hint="eastAsia"/>
          <w:sz w:val="21"/>
          <w:szCs w:val="21"/>
        </w:rPr>
        <w:t>基金基金经理</w:t>
      </w:r>
    </w:p>
    <w:p w:rsidR="00A55BC9" w:rsidRDefault="00C840B0">
      <w:pPr>
        <w:pStyle w:val="080318"/>
        <w:ind w:firstLine="420"/>
        <w:rPr>
          <w:rFonts w:ascii="Times New Roman"/>
          <w:szCs w:val="21"/>
          <w:lang w:val="en-US"/>
        </w:rPr>
      </w:pPr>
      <w:r>
        <w:rPr>
          <w:rFonts w:ascii="Times New Roman" w:hint="eastAsia"/>
          <w:szCs w:val="21"/>
          <w:lang w:val="en-US"/>
        </w:rPr>
        <w:t>李晓彬女士，</w:t>
      </w:r>
      <w:r>
        <w:rPr>
          <w:rFonts w:hAnsi="宋体"/>
          <w:szCs w:val="22"/>
          <w:lang w:val="en-US"/>
        </w:rPr>
        <w:t>2008年至2015年4月任职于泰达宏利基金管理有限公司；2015年4月加盟银华基金管理有限公司，任职基金经理助理，自2016年3月7日起担任</w:t>
      </w:r>
      <w:r>
        <w:rPr>
          <w:rFonts w:hAnsi="宋体" w:hint="eastAsia"/>
          <w:szCs w:val="22"/>
          <w:lang w:val="en-US"/>
        </w:rPr>
        <w:t>本基金、</w:t>
      </w:r>
      <w:r>
        <w:rPr>
          <w:rFonts w:hAnsi="宋体"/>
          <w:szCs w:val="22"/>
          <w:lang w:val="en-US"/>
        </w:rPr>
        <w:t>银华双月定期理财债券型证券投资基金基金经理，自2016年10月17日起兼任银华惠增利货币市场基金基金经理，自2018年7月16日起兼任银华惠添益货币市场基金基金经理。</w:t>
      </w:r>
    </w:p>
    <w:p w:rsidR="00A55BC9" w:rsidRDefault="00C840B0">
      <w:pPr>
        <w:pStyle w:val="080318"/>
        <w:ind w:firstLine="420"/>
        <w:rPr>
          <w:rFonts w:hAnsi="宋体" w:cs="宋体"/>
          <w:color w:val="000000"/>
          <w:kern w:val="0"/>
          <w:szCs w:val="21"/>
        </w:rPr>
      </w:pPr>
      <w:r>
        <w:rPr>
          <w:rFonts w:hAnsi="宋体" w:hint="eastAsia"/>
          <w:szCs w:val="21"/>
        </w:rPr>
        <w:t>本基金历任基金经理：</w:t>
      </w:r>
    </w:p>
    <w:p w:rsidR="00A55BC9" w:rsidRDefault="00C840B0">
      <w:pPr>
        <w:spacing w:line="360" w:lineRule="auto"/>
        <w:ind w:firstLineChars="200" w:firstLine="420"/>
        <w:rPr>
          <w:rFonts w:ascii="宋体" w:hAnsi="宋体"/>
          <w:szCs w:val="21"/>
        </w:rPr>
      </w:pPr>
      <w:r>
        <w:rPr>
          <w:rFonts w:ascii="宋体" w:hAnsi="宋体" w:hint="eastAsia"/>
          <w:szCs w:val="21"/>
        </w:rPr>
        <w:t>许炜先生，管理本基金时间为</w:t>
      </w:r>
      <w:r>
        <w:rPr>
          <w:rFonts w:ascii="宋体" w:hAnsi="宋体" w:hint="eastAsia"/>
          <w:color w:val="000000"/>
          <w:kern w:val="0"/>
          <w:szCs w:val="21"/>
        </w:rPr>
        <w:t>2005年1月31日至2005年7月9日</w:t>
      </w:r>
      <w:r>
        <w:rPr>
          <w:rFonts w:ascii="宋体" w:hAnsi="宋体" w:hint="eastAsia"/>
          <w:szCs w:val="21"/>
        </w:rPr>
        <w:t>。</w:t>
      </w:r>
    </w:p>
    <w:p w:rsidR="00A55BC9" w:rsidRDefault="00C840B0">
      <w:pPr>
        <w:spacing w:line="360" w:lineRule="auto"/>
        <w:ind w:firstLineChars="200" w:firstLine="420"/>
        <w:rPr>
          <w:rFonts w:ascii="宋体" w:hAnsi="宋体"/>
          <w:szCs w:val="21"/>
        </w:rPr>
      </w:pPr>
      <w:r>
        <w:rPr>
          <w:rFonts w:ascii="宋体" w:hAnsi="宋体" w:hint="eastAsia"/>
          <w:szCs w:val="21"/>
        </w:rPr>
        <w:t>王华先生，管理本基金时间为</w:t>
      </w:r>
      <w:r>
        <w:rPr>
          <w:rFonts w:hint="eastAsia"/>
          <w:szCs w:val="21"/>
        </w:rPr>
        <w:t>2005</w:t>
      </w:r>
      <w:r>
        <w:rPr>
          <w:rFonts w:hint="eastAsia"/>
          <w:szCs w:val="21"/>
        </w:rPr>
        <w:t>年</w:t>
      </w:r>
      <w:r>
        <w:rPr>
          <w:rFonts w:hint="eastAsia"/>
          <w:szCs w:val="21"/>
        </w:rPr>
        <w:t>7</w:t>
      </w:r>
      <w:r>
        <w:rPr>
          <w:rFonts w:hint="eastAsia"/>
          <w:szCs w:val="21"/>
        </w:rPr>
        <w:t>月</w:t>
      </w:r>
      <w:r>
        <w:rPr>
          <w:rFonts w:hint="eastAsia"/>
          <w:szCs w:val="21"/>
        </w:rPr>
        <w:t>9</w:t>
      </w:r>
      <w:r>
        <w:rPr>
          <w:rFonts w:hint="eastAsia"/>
          <w:szCs w:val="21"/>
        </w:rPr>
        <w:t>日至</w:t>
      </w:r>
      <w:r>
        <w:rPr>
          <w:rFonts w:hint="eastAsia"/>
          <w:szCs w:val="21"/>
        </w:rPr>
        <w:t>2006</w:t>
      </w:r>
      <w:r>
        <w:rPr>
          <w:rFonts w:hint="eastAsia"/>
          <w:szCs w:val="21"/>
        </w:rPr>
        <w:t>年</w:t>
      </w:r>
      <w:r>
        <w:rPr>
          <w:rFonts w:hint="eastAsia"/>
          <w:szCs w:val="21"/>
        </w:rPr>
        <w:t>10</w:t>
      </w:r>
      <w:r>
        <w:rPr>
          <w:rFonts w:hint="eastAsia"/>
          <w:szCs w:val="21"/>
        </w:rPr>
        <w:t>月</w:t>
      </w:r>
      <w:r>
        <w:rPr>
          <w:rFonts w:hint="eastAsia"/>
          <w:szCs w:val="21"/>
        </w:rPr>
        <w:t>21</w:t>
      </w:r>
      <w:r>
        <w:rPr>
          <w:rFonts w:hint="eastAsia"/>
          <w:szCs w:val="21"/>
        </w:rPr>
        <w:t>日</w:t>
      </w:r>
      <w:r>
        <w:rPr>
          <w:rFonts w:ascii="宋体" w:hAnsi="宋体" w:hint="eastAsia"/>
          <w:szCs w:val="21"/>
        </w:rPr>
        <w:t>。</w:t>
      </w:r>
    </w:p>
    <w:p w:rsidR="00A55BC9" w:rsidRDefault="00C840B0">
      <w:pPr>
        <w:spacing w:line="360" w:lineRule="auto"/>
        <w:ind w:firstLineChars="200" w:firstLine="420"/>
        <w:rPr>
          <w:rFonts w:ascii="宋体" w:hAnsi="宋体"/>
          <w:szCs w:val="21"/>
        </w:rPr>
      </w:pPr>
      <w:r>
        <w:rPr>
          <w:rFonts w:ascii="宋体" w:hAnsi="宋体" w:hint="eastAsia"/>
          <w:szCs w:val="21"/>
        </w:rPr>
        <w:t>李武先生，管理本基金时间为2006年10月21日至2008年1月8日。</w:t>
      </w:r>
    </w:p>
    <w:p w:rsidR="00A55BC9" w:rsidRDefault="00C840B0">
      <w:pPr>
        <w:spacing w:line="360" w:lineRule="auto"/>
        <w:ind w:firstLineChars="200" w:firstLine="420"/>
        <w:rPr>
          <w:rFonts w:ascii="宋体" w:hAnsi="宋体"/>
          <w:szCs w:val="21"/>
        </w:rPr>
      </w:pPr>
      <w:r>
        <w:rPr>
          <w:rFonts w:ascii="宋体" w:hAnsi="宋体"/>
          <w:szCs w:val="21"/>
        </w:rPr>
        <w:t>姜永康先生，</w:t>
      </w:r>
      <w:r>
        <w:rPr>
          <w:rFonts w:ascii="宋体" w:hAnsi="宋体" w:hint="eastAsia"/>
          <w:szCs w:val="21"/>
        </w:rPr>
        <w:t>管理本基金时间为2008年1月8日至2009年2月18日。</w:t>
      </w:r>
    </w:p>
    <w:p w:rsidR="00A55BC9" w:rsidRDefault="00C840B0">
      <w:pPr>
        <w:spacing w:line="360" w:lineRule="auto"/>
        <w:ind w:firstLineChars="200" w:firstLine="420"/>
        <w:rPr>
          <w:rFonts w:ascii="宋体" w:hAnsi="宋体"/>
          <w:szCs w:val="21"/>
        </w:rPr>
      </w:pPr>
      <w:r>
        <w:rPr>
          <w:rFonts w:ascii="宋体" w:hAnsi="宋体" w:hint="eastAsia"/>
          <w:szCs w:val="21"/>
        </w:rPr>
        <w:t>孙健先生，管理本基金的时间为2009年2月18日至2011年8月2日。</w:t>
      </w:r>
    </w:p>
    <w:p w:rsidR="00A55BC9" w:rsidRDefault="00C840B0">
      <w:pPr>
        <w:spacing w:line="360" w:lineRule="auto"/>
        <w:ind w:firstLineChars="200" w:firstLine="420"/>
        <w:rPr>
          <w:rFonts w:ascii="宋体" w:hAnsi="宋体"/>
          <w:szCs w:val="21"/>
        </w:rPr>
      </w:pPr>
      <w:r>
        <w:rPr>
          <w:rFonts w:ascii="宋体" w:hAnsi="宋体" w:hint="eastAsia"/>
          <w:szCs w:val="21"/>
        </w:rPr>
        <w:t>于海颖女士，管理本基金的时间为2011年8月2日至2014年4月25日。</w:t>
      </w:r>
    </w:p>
    <w:p w:rsidR="00A55BC9" w:rsidRDefault="00C840B0">
      <w:pPr>
        <w:spacing w:line="360" w:lineRule="auto"/>
        <w:ind w:firstLineChars="200" w:firstLine="420"/>
        <w:rPr>
          <w:rFonts w:ascii="宋体" w:hAnsi="宋体"/>
          <w:szCs w:val="21"/>
        </w:rPr>
      </w:pPr>
      <w:r>
        <w:rPr>
          <w:rFonts w:ascii="宋体" w:hAnsi="宋体" w:hint="eastAsia"/>
          <w:szCs w:val="21"/>
        </w:rPr>
        <w:t>朱哲先生，管理本基金的时间为2013年10月17日至2015年7月23日。</w:t>
      </w:r>
    </w:p>
    <w:p w:rsidR="00A55BC9" w:rsidRDefault="00C840B0">
      <w:pPr>
        <w:spacing w:line="360" w:lineRule="auto"/>
        <w:ind w:firstLineChars="200" w:firstLine="420"/>
        <w:rPr>
          <w:rFonts w:ascii="宋体" w:hAnsi="宋体"/>
          <w:szCs w:val="21"/>
        </w:rPr>
      </w:pPr>
      <w:r>
        <w:rPr>
          <w:rFonts w:ascii="宋体" w:hAnsi="宋体" w:hint="eastAsia"/>
          <w:szCs w:val="21"/>
        </w:rPr>
        <w:lastRenderedPageBreak/>
        <w:t>哈默女士，管理本基金的时间为2015年7月16日至2016年10月17日。</w:t>
      </w:r>
    </w:p>
    <w:p w:rsidR="00A55BC9" w:rsidRDefault="00C840B0">
      <w:pPr>
        <w:spacing w:line="360" w:lineRule="auto"/>
        <w:ind w:firstLineChars="200" w:firstLine="420"/>
        <w:rPr>
          <w:rFonts w:ascii="宋体" w:hAnsi="宋体"/>
          <w:szCs w:val="21"/>
        </w:rPr>
      </w:pPr>
      <w:r>
        <w:rPr>
          <w:rFonts w:ascii="宋体" w:hAnsi="宋体" w:hint="eastAsia"/>
          <w:szCs w:val="21"/>
        </w:rPr>
        <w:t>洪利平女士，管理本基金的时间为2</w:t>
      </w:r>
      <w:r>
        <w:rPr>
          <w:rFonts w:ascii="宋体" w:hAnsi="宋体"/>
          <w:szCs w:val="21"/>
        </w:rPr>
        <w:t>017年2月28日至</w:t>
      </w:r>
      <w:r>
        <w:rPr>
          <w:rFonts w:ascii="宋体" w:hAnsi="宋体" w:hint="eastAsia"/>
          <w:szCs w:val="21"/>
        </w:rPr>
        <w:t>2</w:t>
      </w:r>
      <w:r>
        <w:rPr>
          <w:rFonts w:ascii="宋体" w:hAnsi="宋体"/>
          <w:szCs w:val="21"/>
        </w:rPr>
        <w:t>018年</w:t>
      </w:r>
      <w:r>
        <w:rPr>
          <w:rFonts w:ascii="宋体" w:hAnsi="宋体" w:hint="eastAsia"/>
          <w:szCs w:val="21"/>
        </w:rPr>
        <w:t>1</w:t>
      </w:r>
      <w:r>
        <w:rPr>
          <w:rFonts w:ascii="宋体" w:hAnsi="宋体"/>
          <w:szCs w:val="21"/>
        </w:rPr>
        <w:t>0月</w:t>
      </w:r>
      <w:r>
        <w:rPr>
          <w:rFonts w:ascii="宋体" w:hAnsi="宋体" w:hint="eastAsia"/>
          <w:szCs w:val="21"/>
        </w:rPr>
        <w:t>1</w:t>
      </w:r>
      <w:r>
        <w:rPr>
          <w:rFonts w:ascii="宋体" w:hAnsi="宋体"/>
          <w:szCs w:val="21"/>
        </w:rPr>
        <w:t>7日</w:t>
      </w:r>
      <w:r>
        <w:rPr>
          <w:rFonts w:ascii="宋体" w:hAnsi="宋体" w:hint="eastAsia"/>
          <w:szCs w:val="21"/>
        </w:rPr>
        <w:t>.</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3.公司投资决策委员会成员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委员会主席：王立新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委员：周毅、王华、姜永康、倪明、董岚枫、肖侃宁、李晓星</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王立新先生：详见主要人员情况。</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周毅先生：详见主要人员情况。</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王华先生，硕士学位，中国注册会计师协会非执业会员。曾任职于西南证券有限责任公司。2000年10月加盟银华基金管理有限公司（筹），先后在研究策划部、基金经理部工作，曾任银华保本增值证券投资基金、银华货币市场证券投资基金、银华中小盘精选混合型证券投资基金、银华富裕主题混合型证券投资基金、银华回报灵活配置定期开放混合型发起式证券投资基金、银华逆向投资灵活配置定期开放混合型发起式证券投资基金、银华优质增长混合型证券投资基金基金经理。现任公司总经理助理、投资管理一部总监、投资经理及A股基金投资总监。</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姜永康先生，硕士学位。2001年至2005年曾就职于中国平安保险（集团）股份有限公司，历任研究员、组合经理等职。2005年9月加盟银华基金管理有限公司，曾任养老金管理部投资经理职务。曾担任银华货币市场证券投资基金、银华保本增值证券投资基金、银华永祥保本混合型证券投资基金、银华中证转债指数增强分级证券投资基金、银华增强收益债券型证券投资基金、银华永泰积极债券型证券投资基金基金经理。现任公司总经理助理、固定收益基金投资总监及投资管理三部总监、投资经理以及银华财富资本管理（北京）有限公司董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倪明先生，经济学博士；曾在大成基金管理有限公司从事研究分析工作，历任债券信用分析师、债券基金助理、行业研究员、股票基金助理等职，并曾任大成创新成长混合型证券投资基金基金经理职务。2011年4月加盟银华基金管理有限公司。现任投资管理一部副总监兼基金经理。曾任银华内需精选混合型证券投资基金（LOF）基金经理。现任银华核心价值优选混合型证券投资基金、银华领先策略混合型证券投资基金、银华战略新兴灵活配置定期开放混合型发起式证券投资基金、银华明择多策略定期开放混合型证券投资基金、银华估值优势混合型证券投资基金和银华稳利灵活配置混合型证券投资基金基金经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董岚枫先生，博士学位；曾任五矿工程技术有限责任公司高级业务员。2010年10月加盟银华基金管理有限公司，历任研究部助理研究员、行业研究员、研究部副总监。现任研究部总监。</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肖侃宁先生，硕士研究生，曾在南方证券武汉总部任投资理财部投资经理，天同（万家）基金管理有限公司任天同180指数基金、天同保本基金及万家货币基金基金经理，太平养老保险股份有限公司投资管理中心任投资经理管理企业年金，在长江养老保险股份有限公司历任投资管理部副总经理、总经理、投资总监、公司总经理助理（分管投资和研究工作）。2016</w:t>
      </w:r>
      <w:r>
        <w:rPr>
          <w:rFonts w:ascii="宋体" w:hAnsi="宋体" w:hint="eastAsia"/>
          <w:sz w:val="21"/>
          <w:szCs w:val="21"/>
        </w:rPr>
        <w:lastRenderedPageBreak/>
        <w:t>年8月加入银华基金管理股份有限公司，现任总经理助理。</w:t>
      </w:r>
    </w:p>
    <w:p w:rsidR="00A55BC9" w:rsidRDefault="00C840B0" w:rsidP="00144748">
      <w:pPr>
        <w:pStyle w:val="a0"/>
        <w:widowControl/>
        <w:autoSpaceDE w:val="0"/>
        <w:autoSpaceDN w:val="0"/>
        <w:rPr>
          <w:rFonts w:ascii="宋体" w:hAnsi="宋体" w:cs="宋体"/>
          <w:b/>
          <w:bCs/>
          <w:kern w:val="0"/>
          <w:szCs w:val="21"/>
        </w:rPr>
      </w:pPr>
      <w:r>
        <w:rPr>
          <w:rFonts w:ascii="宋体" w:hAnsi="宋体" w:hint="eastAsia"/>
          <w:sz w:val="21"/>
          <w:szCs w:val="21"/>
        </w:rPr>
        <w:t>李晓星先生，硕士学位，2006年8月至2011年2月任职于ABB（中国）有限公司，历任运营发展部运营顾问、集团审计部高级审计师等职务。2011年3月加盟银华基金管理有限公司，历任行业研究员、基金经理助理职务，现任投资管理一部基金经理。现任银华中小盘精选混合型证券投资基金、银华盛世精选灵活配置混合型发起式证券投资基金、银华明择多策略定期开放混合型证券投资基金、银华估值优势混合型证券投资基金、银华心诚灵活配置混合型证券投资基金、银华心怡灵活配置混合型证券投资基金、银华战略新兴灵活配置定期开放混合型发起式证券投资基金及银华稳利灵活配置混合型证券投资基金基金经理。</w:t>
      </w:r>
    </w:p>
    <w:p w:rsidR="00A55BC9" w:rsidRDefault="00C840B0" w:rsidP="00144748">
      <w:pPr>
        <w:widowControl/>
        <w:autoSpaceDE w:val="0"/>
        <w:autoSpaceDN w:val="0"/>
        <w:spacing w:line="360" w:lineRule="auto"/>
        <w:ind w:firstLine="420"/>
        <w:rPr>
          <w:szCs w:val="21"/>
        </w:rPr>
      </w:pPr>
      <w:r>
        <w:rPr>
          <w:rFonts w:ascii="宋体" w:hAnsi="宋体" w:cs="宋体" w:hint="eastAsia"/>
          <w:kern w:val="0"/>
          <w:szCs w:val="21"/>
        </w:rPr>
        <w:t>4.上述人员之间均不存在近亲属关系。</w:t>
      </w:r>
    </w:p>
    <w:p w:rsidR="00A55BC9" w:rsidRDefault="00C840B0" w:rsidP="00144748">
      <w:pPr>
        <w:pStyle w:val="a0"/>
        <w:autoSpaceDE w:val="0"/>
        <w:autoSpaceDN w:val="0"/>
        <w:adjustRightInd w:val="0"/>
        <w:spacing w:before="120" w:after="120"/>
        <w:ind w:firstLineChars="200"/>
        <w:rPr>
          <w:rFonts w:ascii="宋体" w:hAnsi="宋体"/>
          <w:sz w:val="21"/>
          <w:szCs w:val="21"/>
        </w:rPr>
      </w:pPr>
      <w:bookmarkStart w:id="17" w:name="_Toc208977150"/>
      <w:bookmarkStart w:id="18" w:name="_Toc222198442"/>
      <w:r>
        <w:rPr>
          <w:rFonts w:ascii="宋体" w:hAnsi="宋体" w:hint="eastAsia"/>
          <w:sz w:val="21"/>
          <w:szCs w:val="21"/>
        </w:rPr>
        <w:t>（三）基金管理人的职责</w:t>
      </w:r>
      <w:bookmarkEnd w:id="17"/>
      <w:bookmarkEnd w:id="18"/>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依法募集基金，办理或者委托经</w:t>
      </w:r>
      <w:r>
        <w:rPr>
          <w:rFonts w:ascii="宋体" w:hAnsi="宋体" w:hint="eastAsia"/>
          <w:sz w:val="21"/>
          <w:szCs w:val="21"/>
        </w:rPr>
        <w:t>中国证监会</w:t>
      </w:r>
      <w:r>
        <w:rPr>
          <w:rFonts w:ascii="宋体" w:hAnsi="宋体"/>
          <w:sz w:val="21"/>
          <w:szCs w:val="21"/>
        </w:rPr>
        <w:t>认定的其他机构代为办理基金份额的发售、申购、赎回和登记事宜；</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办理基金备案手续；</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ascii="宋体" w:hAnsi="宋体"/>
          <w:sz w:val="21"/>
          <w:szCs w:val="21"/>
        </w:rPr>
        <w:t>对所管理的不同基金财产分别管理、分别记账，进行证券投资；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按照基金合同的约定确定基金收益分配方案，及时向基金份额持有人分配收益；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w:t>
      </w:r>
      <w:r>
        <w:rPr>
          <w:rFonts w:ascii="宋体" w:hAnsi="宋体"/>
          <w:sz w:val="21"/>
          <w:szCs w:val="21"/>
        </w:rPr>
        <w:t>进行基金会计核算并编制基金财务会计报告；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w:t>
      </w:r>
      <w:r>
        <w:rPr>
          <w:rFonts w:ascii="宋体" w:hAnsi="宋体"/>
          <w:sz w:val="21"/>
          <w:szCs w:val="21"/>
        </w:rPr>
        <w:t>编制</w:t>
      </w:r>
      <w:r>
        <w:rPr>
          <w:rFonts w:ascii="宋体" w:hAnsi="宋体" w:hint="eastAsia"/>
          <w:sz w:val="21"/>
          <w:szCs w:val="21"/>
        </w:rPr>
        <w:t>季度报告、半年度基金报告</w:t>
      </w:r>
      <w:r>
        <w:rPr>
          <w:rFonts w:ascii="宋体" w:hAnsi="宋体"/>
          <w:sz w:val="21"/>
          <w:szCs w:val="21"/>
        </w:rPr>
        <w:t>和年度基金报告；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w:t>
      </w:r>
      <w:r>
        <w:rPr>
          <w:rFonts w:ascii="宋体" w:hAnsi="宋体"/>
          <w:sz w:val="21"/>
          <w:szCs w:val="21"/>
        </w:rPr>
        <w:t>计算并公告基金资产净值，确定基金份额申购、赎回价格；</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w:t>
      </w:r>
      <w:r>
        <w:rPr>
          <w:rFonts w:ascii="宋体" w:hAnsi="宋体"/>
          <w:sz w:val="21"/>
          <w:szCs w:val="21"/>
        </w:rPr>
        <w:t>办理与基金财产管理业务活动有关的信息披露事项；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9.</w:t>
      </w:r>
      <w:r>
        <w:rPr>
          <w:rFonts w:ascii="宋体" w:hAnsi="宋体"/>
          <w:sz w:val="21"/>
          <w:szCs w:val="21"/>
        </w:rPr>
        <w:t>召集基金份额持有人大会；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10.</w:t>
      </w:r>
      <w:r>
        <w:rPr>
          <w:rFonts w:ascii="宋体" w:hAnsi="宋体"/>
          <w:sz w:val="21"/>
          <w:szCs w:val="21"/>
        </w:rPr>
        <w:t>保存基金财产管理业务活动的记录、账册、报表和其他相关资料；</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11.</w:t>
      </w:r>
      <w:r>
        <w:rPr>
          <w:rFonts w:ascii="宋体" w:hAnsi="宋体"/>
          <w:sz w:val="21"/>
          <w:szCs w:val="21"/>
        </w:rPr>
        <w:t>以基金管理人名义，代表基金份额持有人利益行使诉讼权利或者实施其他法律行为；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12.中国证监会</w:t>
      </w:r>
      <w:r>
        <w:rPr>
          <w:rFonts w:ascii="宋体" w:hAnsi="宋体"/>
          <w:sz w:val="21"/>
          <w:szCs w:val="21"/>
        </w:rPr>
        <w:t>规定的其他职责。</w:t>
      </w:r>
    </w:p>
    <w:p w:rsidR="00A55BC9" w:rsidRDefault="00C840B0" w:rsidP="00144748">
      <w:pPr>
        <w:pStyle w:val="a0"/>
        <w:autoSpaceDE w:val="0"/>
        <w:autoSpaceDN w:val="0"/>
        <w:adjustRightInd w:val="0"/>
        <w:spacing w:before="120" w:after="120"/>
        <w:ind w:firstLineChars="200"/>
        <w:rPr>
          <w:rFonts w:ascii="宋体" w:hAnsi="宋体"/>
          <w:sz w:val="21"/>
          <w:szCs w:val="21"/>
        </w:rPr>
      </w:pPr>
      <w:bookmarkStart w:id="19" w:name="_Toc208977151"/>
      <w:bookmarkStart w:id="20" w:name="_Toc222198443"/>
      <w:r>
        <w:rPr>
          <w:rFonts w:ascii="宋体" w:hAnsi="宋体" w:hint="eastAsia"/>
          <w:sz w:val="21"/>
          <w:szCs w:val="21"/>
        </w:rPr>
        <w:t>（四）基金管理人承诺</w:t>
      </w:r>
      <w:bookmarkEnd w:id="19"/>
      <w:bookmarkEnd w:id="20"/>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1.基金管理人承诺严格遵守《基金法》及相关法律法规，并建立健全内部控制制度，采取有效措施，防止违反上述法律法规行为的发生；</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2.基金管理人承诺防止以下禁止性行为的发生：</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（1）将其固有财产或者他人财产混同于基金财产从事证券投资；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（2）不公平地对待其管理的不同基金财产；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（3）利用基金财产为基金份额持有人以外的第三人牟取利益；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（4）向基金份额持有人违规承诺收益或者承担损失；</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（5）依照法律、行政法规有关规定，由中国证监会规定禁止的其他行为。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3.基金经理承诺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（1）依照有关法律、法规和基金合同的规定，本着谨慎的原则为基金份额持有人谋取最大利益；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（2）不利用职务之便为自己及其代理人、代表人、受雇人或任何第三人谋取利益；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（3）不泄漏在任职期间知悉的有关证券、基金的商业秘密、尚未依法公开的基金投资内容、基金投资计划等信息；</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（4）不以任何形式为其它组织或个人进行证券交易。</w:t>
      </w:r>
    </w:p>
    <w:p w:rsidR="00A55BC9" w:rsidRDefault="00C840B0" w:rsidP="00144748">
      <w:pPr>
        <w:pStyle w:val="a0"/>
        <w:autoSpaceDE w:val="0"/>
        <w:autoSpaceDN w:val="0"/>
        <w:adjustRightInd w:val="0"/>
        <w:spacing w:before="120" w:after="120"/>
        <w:ind w:firstLineChars="200"/>
        <w:rPr>
          <w:rFonts w:ascii="宋体" w:hAnsi="宋体"/>
          <w:sz w:val="21"/>
          <w:szCs w:val="21"/>
        </w:rPr>
      </w:pPr>
      <w:bookmarkStart w:id="21" w:name="_Toc208977152"/>
      <w:bookmarkStart w:id="22" w:name="_Toc222198444"/>
      <w:r>
        <w:rPr>
          <w:rFonts w:ascii="宋体" w:hAnsi="宋体" w:hint="eastAsia"/>
          <w:sz w:val="21"/>
          <w:szCs w:val="21"/>
        </w:rPr>
        <w:t>（五）基金管理人的内部控制制度</w:t>
      </w:r>
      <w:bookmarkEnd w:id="21"/>
      <w:bookmarkEnd w:id="22"/>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1.内部控制的原则</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（1）全面性原则。内部控制制度覆盖公司的各项业务、各个部门和各级人员，并渗透到决策、执行、监督、反馈等各个经营环节。</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（2）独立性原则。公司设立独立的督察长与监察稽核部门，并使它们保持高度的独立性与权威性。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（3）相互制约原则。公司部门和岗位的设置权责分明、相互牵制，并通过切实可行的相互制衡措施来消除内部控制中的盲点。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（4）有效性原则。公司的内部风险控制工作必须从实际出发，主要通过对工作流程的控制，进而实现对各项经营风险的控制。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（5）防火墙原则。公司的投资管理、基金运作、计算机技术系统等相关部门，在物理上和制度上适当隔离。对因业务需要知悉内幕信息的人员，制定严格的批准程序和监督处罚措施。</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适时性原则。公司内部风险控制制度的制定，应具有前瞻性，并且必须随着公司经营战略、经营方针、经营理念等内部环境的变化和国家法律、法规、政策制度等外部环境的改变及时进行相应的修改和完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2.内部控制的主要内容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（1）控制环境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公司董事会重视建立完善的公司治理结构与内部控制体系。本公司在董事会下设立了风险控制委员会，负责针对公司在经营管理和基金运作中的风险进行研究并制定相应的控制制度。在特殊情况下，风险控制委员会可依据其职权，在上报董事会的同时，对公司业务进行一定的干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公司管理层在总经理领导下，认真执行董事会确定的内部控制战略，为了有效贯彻公司董事会制定的经营方针及发展战略，设立了A股基金投资决策委员会、境外投资决策委员会、特定客户投资决策委员会，就基金投资等发表专业意见及建议。</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此外，公司设有督察长，负责组织指导公司的监察与稽核工作，对公司和基金运作的合法性、合规性及合理性进行全面检查与监督，参与公司风险控制工作，发生重大风险事件时</w:t>
      </w:r>
      <w:r>
        <w:rPr>
          <w:rFonts w:ascii="宋体" w:hAnsi="宋体" w:hint="eastAsia"/>
          <w:sz w:val="21"/>
          <w:szCs w:val="21"/>
        </w:rPr>
        <w:lastRenderedPageBreak/>
        <w:t>向公司董事长和中国证监会报告。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（2）风险评估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公司风险控制人员定期评估公司风险状况，范围包括所有能对经营目标产生负面影响的内部和外部因素，评估这些因素对公司总体经营目标产生影响的程度及可能性，并将评估报告报公司董事会及高层管理人员。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（3）操作控制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各业务部门内部工作岗位分工合理、职责明确，形成相互检查、相互制约的关系，以减少舞弊或差错发生的风险，各工作岗位均制定有相应的书面管理制度。</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在明确的岗位责任制度基础上，设置科学、合理、标准化的业务操作流程，每项业务操作有清晰、书面化的操作手册，同时，规定完备的处理手续，保存完整的业务记录，制定严格的检查、复核标准。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（4）信息与沟通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公司建立了内部办公自动化信息系统与业务汇报体系，通过建立有效的信息交流渠道，保证公司员工及各级管理人员可以充分了解与其职责相关的信息，保证信息及时送达适当的人员进行处理。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（5）监督与内部稽核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公司设立了独立于各业务部门的监察稽核部，其中监察稽核人员履行内部稽核职能，检查、评价公司内部控制制度合理性、完备性和有效性，监督公司内部控制制度的执行情况，揭示公司内部管理及基金运作中的风险，及时提出改进意见，促进公司内部管理制度有效地执行。监察稽核人员具有相对的独立性，定期出具监察稽核报告，报公司督察长、董事会及中国证监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3.基金管理人关于内部控制的声明</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（1）本公司确知建立、实施和维持内部控制制度是本公司董事会及管理层的责任；</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（2）上述关于内部控制的披露真实、准确；</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（3）本公司承诺将根据市场环境的变化及公司的发展不断完善内部控制制度。</w:t>
      </w:r>
    </w:p>
    <w:p w:rsidR="00A55BC9" w:rsidRDefault="00C840B0">
      <w:pPr>
        <w:widowControl/>
        <w:jc w:val="left"/>
        <w:rPr>
          <w:rFonts w:ascii="宋体" w:hAnsi="宋体"/>
          <w:szCs w:val="21"/>
        </w:rPr>
      </w:pPr>
      <w:r>
        <w:rPr>
          <w:rFonts w:ascii="宋体" w:hAnsi="宋体"/>
          <w:szCs w:val="21"/>
        </w:rPr>
        <w:br w:type="page"/>
      </w:r>
    </w:p>
    <w:p w:rsidR="00A55BC9" w:rsidRDefault="00C840B0">
      <w:pPr>
        <w:pStyle w:val="10"/>
        <w:jc w:val="center"/>
        <w:rPr>
          <w:sz w:val="21"/>
          <w:szCs w:val="21"/>
        </w:rPr>
      </w:pPr>
      <w:bookmarkStart w:id="23" w:name="_Toc92187500"/>
      <w:bookmarkStart w:id="24" w:name="_Toc92248553"/>
      <w:bookmarkStart w:id="25" w:name="_Toc92266088"/>
      <w:bookmarkStart w:id="26" w:name="_Toc92271515"/>
      <w:bookmarkStart w:id="27" w:name="_Toc92272132"/>
      <w:bookmarkStart w:id="28" w:name="_Toc92595522"/>
      <w:bookmarkStart w:id="29" w:name="_Toc93206408"/>
      <w:bookmarkStart w:id="30" w:name="_Toc113336831"/>
      <w:bookmarkStart w:id="31" w:name="_Toc113430415"/>
      <w:bookmarkStart w:id="32" w:name="_Toc507677079"/>
      <w:r>
        <w:rPr>
          <w:rFonts w:hint="eastAsia"/>
          <w:sz w:val="21"/>
          <w:szCs w:val="21"/>
        </w:rPr>
        <w:lastRenderedPageBreak/>
        <w:t>四</w:t>
      </w:r>
      <w:r>
        <w:rPr>
          <w:sz w:val="21"/>
          <w:szCs w:val="21"/>
        </w:rPr>
        <w:t>、</w:t>
      </w:r>
      <w:r>
        <w:rPr>
          <w:rFonts w:hint="eastAsia"/>
          <w:sz w:val="21"/>
          <w:szCs w:val="21"/>
        </w:rPr>
        <w:t>基金托管人</w:t>
      </w:r>
      <w:bookmarkEnd w:id="23"/>
      <w:bookmarkEnd w:id="24"/>
      <w:bookmarkEnd w:id="25"/>
      <w:bookmarkEnd w:id="26"/>
      <w:bookmarkEnd w:id="27"/>
      <w:bookmarkEnd w:id="28"/>
      <w:bookmarkEnd w:id="29"/>
      <w:bookmarkEnd w:id="30"/>
      <w:bookmarkEnd w:id="31"/>
      <w:bookmarkEnd w:id="32"/>
    </w:p>
    <w:p w:rsidR="00A55BC9" w:rsidRDefault="00A55BC9">
      <w:pPr>
        <w:adjustRightInd w:val="0"/>
        <w:spacing w:line="360" w:lineRule="auto"/>
        <w:ind w:firstLineChars="200" w:firstLine="420"/>
        <w:rPr>
          <w:rFonts w:ascii="宋体" w:hAnsi="宋体" w:cs="方正黑体_GBK"/>
          <w:bCs/>
          <w:kern w:val="0"/>
          <w:szCs w:val="21"/>
        </w:rPr>
      </w:pPr>
      <w:bookmarkStart w:id="33" w:name="_Toc507677080"/>
      <w:bookmarkStart w:id="34" w:name="_Toc12357167"/>
      <w:bookmarkStart w:id="35" w:name="_Toc21073387"/>
      <w:bookmarkStart w:id="36" w:name="_Toc28103614"/>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一、基金托管人基本情况</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（一）基金托管人概况</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公司法定中文名称：交通银行股份有限公司（简称：交通银行）</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公司法定英文名称：BANK OF COMMUNICATIONS CO.,LTD</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法定代表人：彭纯</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 xml:space="preserve">住    所：中国（上海）自由贸易试验区银城中路188号 </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办公地址：中国（上海）自由贸易试验区银城中路188号</w:t>
      </w:r>
    </w:p>
    <w:p w:rsidR="00A55BC9" w:rsidRDefault="00C840B0" w:rsidP="001E0FFD">
      <w:pPr>
        <w:tabs>
          <w:tab w:val="left" w:pos="2790"/>
        </w:tabs>
        <w:spacing w:line="360" w:lineRule="auto"/>
        <w:ind w:firstLineChars="200" w:firstLine="420"/>
        <w:rPr>
          <w:rFonts w:ascii="宋体" w:hAnsi="宋体"/>
          <w:color w:val="000000"/>
          <w:szCs w:val="21"/>
        </w:rPr>
      </w:pPr>
      <w:r>
        <w:rPr>
          <w:rFonts w:ascii="宋体" w:hAnsi="宋体" w:hint="eastAsia"/>
          <w:color w:val="000000"/>
          <w:szCs w:val="21"/>
        </w:rPr>
        <w:t>邮政编码：200120</w:t>
      </w:r>
      <w:r w:rsidR="001E0FFD">
        <w:rPr>
          <w:rFonts w:ascii="宋体" w:hAnsi="宋体"/>
          <w:color w:val="000000"/>
          <w:szCs w:val="21"/>
        </w:rPr>
        <w:tab/>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注册时间：1987年3月30日</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注册资本：742.62亿元</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基金托管资格批文及文号：中国证监会证监基字[1998]25号</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联系人：陆志俊</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电  话：95559</w:t>
      </w:r>
    </w:p>
    <w:p w:rsidR="00A55BC9" w:rsidRDefault="00E628BB">
      <w:pPr>
        <w:spacing w:line="360" w:lineRule="auto"/>
        <w:ind w:firstLineChars="200" w:firstLine="420"/>
        <w:rPr>
          <w:rFonts w:ascii="宋体" w:hAnsi="宋体"/>
          <w:color w:val="000000"/>
          <w:szCs w:val="21"/>
        </w:rPr>
      </w:pPr>
      <w:hyperlink r:id="rId12" w:tgtFrame="_blank" w:history="1">
        <w:r w:rsidR="00C840B0">
          <w:rPr>
            <w:rFonts w:hint="eastAsia"/>
            <w:color w:val="000000"/>
          </w:rPr>
          <w:t>交通银行</w:t>
        </w:r>
      </w:hyperlink>
      <w:r w:rsidR="00C840B0">
        <w:rPr>
          <w:rFonts w:ascii="宋体" w:hAnsi="宋体" w:hint="eastAsia"/>
          <w:color w:val="000000"/>
          <w:szCs w:val="21"/>
        </w:rPr>
        <w:t>始建于1908年，是中国历史最悠久的银行之一，也是近代中国的发钞行之一。1987年重新组建后的交通银行正式对外营业，成为中国第一家全国性的国有股份制商业银行，总部设在上海。2005年6月交通银行在香港联合交易所挂牌上市，2007年5月在上海证券交易所挂牌上市。根据2017年英国《银行家》杂志发布的全球千家大银行报告，交通银行一级资本位列第11位，较上年上升2位；根据2017年美国《财富》杂志发布的世界500强公司排行榜，交通银行营业收入位列第171位。</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截至2018年9月30日，交通银行资产总额为人民币93915.37亿元。2018年1-9月，交通银行实现净利润(归属于母公司股东)人民币573.04亿元。</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t>交通银行总行设</w:t>
      </w:r>
      <w:r>
        <w:rPr>
          <w:rFonts w:ascii="宋体" w:hAnsi="宋体" w:hint="eastAsia"/>
          <w:color w:val="000000"/>
          <w:szCs w:val="21"/>
        </w:rPr>
        <w:t>资产托管业务中心（下文简称“托管中心”）。现有员工具有多年基金、证券和银行的从业经验，</w:t>
      </w:r>
      <w:r>
        <w:rPr>
          <w:rFonts w:ascii="宋体" w:hAnsi="宋体"/>
          <w:color w:val="000000"/>
          <w:szCs w:val="21"/>
        </w:rPr>
        <w:t>具备基金从</w:t>
      </w:r>
      <w:r>
        <w:rPr>
          <w:rFonts w:ascii="宋体" w:hAnsi="宋体" w:hint="eastAsia"/>
          <w:color w:val="000000"/>
          <w:szCs w:val="21"/>
        </w:rPr>
        <w:t>业</w:t>
      </w:r>
      <w:r>
        <w:rPr>
          <w:rFonts w:ascii="宋体" w:hAnsi="宋体"/>
          <w:color w:val="000000"/>
          <w:szCs w:val="21"/>
        </w:rPr>
        <w:t>资格</w:t>
      </w:r>
      <w:r>
        <w:rPr>
          <w:rFonts w:ascii="宋体" w:hAnsi="宋体" w:hint="eastAsia"/>
          <w:color w:val="000000"/>
          <w:szCs w:val="21"/>
        </w:rPr>
        <w:t>，以及</w:t>
      </w:r>
      <w:r>
        <w:rPr>
          <w:rFonts w:ascii="宋体" w:hAnsi="宋体"/>
          <w:color w:val="000000"/>
          <w:szCs w:val="21"/>
        </w:rPr>
        <w:t>经济师、会计师、工程师和律师</w:t>
      </w:r>
      <w:r>
        <w:rPr>
          <w:rFonts w:ascii="宋体" w:hAnsi="宋体" w:hint="eastAsia"/>
          <w:color w:val="000000"/>
          <w:szCs w:val="21"/>
        </w:rPr>
        <w:t>等</w:t>
      </w:r>
      <w:r>
        <w:rPr>
          <w:rFonts w:ascii="宋体" w:hAnsi="宋体"/>
          <w:color w:val="000000"/>
          <w:szCs w:val="21"/>
        </w:rPr>
        <w:t>中高级</w:t>
      </w:r>
      <w:r>
        <w:rPr>
          <w:rFonts w:ascii="宋体" w:hAnsi="宋体" w:hint="eastAsia"/>
          <w:color w:val="000000"/>
          <w:szCs w:val="21"/>
        </w:rPr>
        <w:t>专业技术</w:t>
      </w:r>
      <w:r>
        <w:rPr>
          <w:rFonts w:ascii="宋体" w:hAnsi="宋体"/>
          <w:color w:val="000000"/>
          <w:szCs w:val="21"/>
        </w:rPr>
        <w:t>职称，员工的学历层次较高，专业分布合理，职业技能优良，职业道德素质过硬，是一支诚实勤勉、积极进取、开拓创新、奋发向上的</w:t>
      </w:r>
      <w:r>
        <w:rPr>
          <w:rFonts w:ascii="宋体" w:hAnsi="宋体" w:hint="eastAsia"/>
          <w:color w:val="000000"/>
          <w:szCs w:val="21"/>
        </w:rPr>
        <w:t>资产</w:t>
      </w:r>
      <w:r>
        <w:rPr>
          <w:rFonts w:ascii="宋体" w:hAnsi="宋体"/>
          <w:color w:val="000000"/>
          <w:szCs w:val="21"/>
        </w:rPr>
        <w:t>托管从业人员队伍。</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（二）主要人员情况</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彭纯先生，董事长、执行董事，高级会计师。</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彭先生2018年2月起任本行董事长、执行董事。2013年11月起任本行执行董事。2013</w:t>
      </w:r>
      <w:r>
        <w:rPr>
          <w:rFonts w:ascii="宋体" w:hAnsi="宋体" w:hint="eastAsia"/>
          <w:color w:val="000000"/>
          <w:szCs w:val="21"/>
        </w:rPr>
        <w:lastRenderedPageBreak/>
        <w:t>年11月至2018年2月任本行副董事长、执行董事，2013年10月至2018年1月任本行行长；2010年4月至2013年9月任中国投资有限责任公司副总经理兼中央汇金投资有限责任公司执行董事、总经理；2005年8月至2010年4月任本行执行董事、副行长；2004年9月至2005年8月任本行副行长；2004年6月至2004年9月任本行董事、行长助理；2001年9月至2004年6月任本行行长助理；1994年至2001年历任本行乌鲁木齐分行副行长、行长，南宁分行行长，广州分行行长。彭先生1986年于中国人民银行研究生部获经济学硕士学位。</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任德奇先生，副董事长、执行董事、行长，高级经济师。</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任先生2018年8月起任本行副董事长、执行董事、行长。</w:t>
      </w:r>
      <w:r>
        <w:rPr>
          <w:rFonts w:ascii="宋体" w:hAnsi="宋体"/>
          <w:color w:val="000000"/>
          <w:szCs w:val="21"/>
        </w:rPr>
        <w:t>2014</w:t>
      </w:r>
      <w:r>
        <w:rPr>
          <w:rFonts w:ascii="宋体" w:hAnsi="宋体" w:hint="eastAsia"/>
          <w:color w:val="000000"/>
          <w:szCs w:val="21"/>
        </w:rPr>
        <w:t>年</w:t>
      </w:r>
      <w:r>
        <w:rPr>
          <w:rFonts w:ascii="宋体" w:hAnsi="宋体"/>
          <w:color w:val="000000"/>
          <w:szCs w:val="21"/>
        </w:rPr>
        <w:t>7</w:t>
      </w:r>
      <w:r>
        <w:rPr>
          <w:rFonts w:ascii="宋体" w:hAnsi="宋体" w:hint="eastAsia"/>
          <w:color w:val="000000"/>
          <w:szCs w:val="21"/>
        </w:rPr>
        <w:t>月至</w:t>
      </w:r>
      <w:r>
        <w:rPr>
          <w:rFonts w:ascii="宋体" w:hAnsi="宋体"/>
          <w:color w:val="000000"/>
          <w:szCs w:val="21"/>
        </w:rPr>
        <w:t>2016</w:t>
      </w:r>
      <w:r>
        <w:rPr>
          <w:rFonts w:ascii="宋体" w:hAnsi="宋体" w:hint="eastAsia"/>
          <w:color w:val="000000"/>
          <w:szCs w:val="21"/>
        </w:rPr>
        <w:t>年</w:t>
      </w:r>
      <w:r>
        <w:rPr>
          <w:rFonts w:ascii="宋体" w:hAnsi="宋体"/>
          <w:color w:val="000000"/>
          <w:szCs w:val="21"/>
        </w:rPr>
        <w:t>11</w:t>
      </w:r>
      <w:r>
        <w:rPr>
          <w:rFonts w:ascii="宋体" w:hAnsi="宋体" w:hint="eastAsia"/>
          <w:color w:val="000000"/>
          <w:szCs w:val="21"/>
        </w:rPr>
        <w:t>月任中国银行副行长，</w:t>
      </w:r>
      <w:r>
        <w:rPr>
          <w:rFonts w:ascii="宋体" w:hAnsi="宋体"/>
          <w:color w:val="000000"/>
          <w:szCs w:val="21"/>
        </w:rPr>
        <w:t>2016</w:t>
      </w:r>
      <w:r>
        <w:rPr>
          <w:rFonts w:ascii="宋体" w:hAnsi="宋体" w:hint="eastAsia"/>
          <w:color w:val="000000"/>
          <w:szCs w:val="21"/>
        </w:rPr>
        <w:t>年</w:t>
      </w:r>
      <w:r>
        <w:rPr>
          <w:rFonts w:ascii="宋体" w:hAnsi="宋体"/>
          <w:color w:val="000000"/>
          <w:szCs w:val="21"/>
        </w:rPr>
        <w:t>12</w:t>
      </w:r>
      <w:r>
        <w:rPr>
          <w:rFonts w:ascii="宋体" w:hAnsi="宋体" w:hint="eastAsia"/>
          <w:color w:val="000000"/>
          <w:szCs w:val="21"/>
        </w:rPr>
        <w:t>月至</w:t>
      </w:r>
      <w:r>
        <w:rPr>
          <w:rFonts w:ascii="宋体" w:hAnsi="宋体"/>
          <w:color w:val="000000"/>
          <w:szCs w:val="21"/>
        </w:rPr>
        <w:t>2018</w:t>
      </w:r>
      <w:r>
        <w:rPr>
          <w:rFonts w:ascii="宋体" w:hAnsi="宋体" w:hint="eastAsia"/>
          <w:color w:val="000000"/>
          <w:szCs w:val="21"/>
        </w:rPr>
        <w:t>年</w:t>
      </w:r>
      <w:r>
        <w:rPr>
          <w:rFonts w:ascii="宋体" w:hAnsi="宋体"/>
          <w:color w:val="000000"/>
          <w:szCs w:val="21"/>
        </w:rPr>
        <w:t>6</w:t>
      </w:r>
      <w:r>
        <w:rPr>
          <w:rFonts w:ascii="宋体" w:hAnsi="宋体" w:hint="eastAsia"/>
          <w:color w:val="000000"/>
          <w:szCs w:val="21"/>
        </w:rPr>
        <w:t>月任中国银行执行董事、副行长，其中：</w:t>
      </w:r>
      <w:r>
        <w:rPr>
          <w:rFonts w:ascii="宋体" w:hAnsi="宋体"/>
          <w:color w:val="000000"/>
          <w:szCs w:val="21"/>
        </w:rPr>
        <w:t>2015</w:t>
      </w:r>
      <w:r>
        <w:rPr>
          <w:rFonts w:ascii="宋体" w:hAnsi="宋体" w:hint="eastAsia"/>
          <w:color w:val="000000"/>
          <w:szCs w:val="21"/>
        </w:rPr>
        <w:t>年</w:t>
      </w:r>
      <w:r>
        <w:rPr>
          <w:rFonts w:ascii="宋体" w:hAnsi="宋体"/>
          <w:color w:val="000000"/>
          <w:szCs w:val="21"/>
        </w:rPr>
        <w:t>10</w:t>
      </w:r>
      <w:r>
        <w:rPr>
          <w:rFonts w:ascii="宋体" w:hAnsi="宋体" w:hint="eastAsia"/>
          <w:color w:val="000000"/>
          <w:szCs w:val="21"/>
        </w:rPr>
        <w:t>月至</w:t>
      </w:r>
      <w:r>
        <w:rPr>
          <w:rFonts w:ascii="宋体" w:hAnsi="宋体"/>
          <w:color w:val="000000"/>
          <w:szCs w:val="21"/>
        </w:rPr>
        <w:t>2018</w:t>
      </w:r>
      <w:r>
        <w:rPr>
          <w:rFonts w:ascii="宋体" w:hAnsi="宋体" w:hint="eastAsia"/>
          <w:color w:val="000000"/>
          <w:szCs w:val="21"/>
        </w:rPr>
        <w:t>年</w:t>
      </w:r>
      <w:r>
        <w:rPr>
          <w:rFonts w:ascii="宋体" w:hAnsi="宋体"/>
          <w:color w:val="000000"/>
          <w:szCs w:val="21"/>
        </w:rPr>
        <w:t>6</w:t>
      </w:r>
      <w:r>
        <w:rPr>
          <w:rFonts w:ascii="宋体" w:hAnsi="宋体" w:hint="eastAsia"/>
          <w:color w:val="000000"/>
          <w:szCs w:val="21"/>
        </w:rPr>
        <w:t>月兼任中银香港（控股）有限公司非执行董事，</w:t>
      </w:r>
      <w:r>
        <w:rPr>
          <w:rFonts w:ascii="宋体" w:hAnsi="宋体"/>
          <w:color w:val="000000"/>
          <w:szCs w:val="21"/>
        </w:rPr>
        <w:t>2016</w:t>
      </w:r>
      <w:r>
        <w:rPr>
          <w:rFonts w:ascii="宋体" w:hAnsi="宋体" w:hint="eastAsia"/>
          <w:color w:val="000000"/>
          <w:szCs w:val="21"/>
        </w:rPr>
        <w:t>年</w:t>
      </w:r>
      <w:r>
        <w:rPr>
          <w:rFonts w:ascii="宋体" w:hAnsi="宋体"/>
          <w:color w:val="000000"/>
          <w:szCs w:val="21"/>
        </w:rPr>
        <w:t>9</w:t>
      </w:r>
      <w:r>
        <w:rPr>
          <w:rFonts w:ascii="宋体" w:hAnsi="宋体" w:hint="eastAsia"/>
          <w:color w:val="000000"/>
          <w:szCs w:val="21"/>
        </w:rPr>
        <w:t>月至</w:t>
      </w:r>
      <w:r>
        <w:rPr>
          <w:rFonts w:ascii="宋体" w:hAnsi="宋体"/>
          <w:color w:val="000000"/>
          <w:szCs w:val="21"/>
        </w:rPr>
        <w:t>2018</w:t>
      </w:r>
      <w:r>
        <w:rPr>
          <w:rFonts w:ascii="宋体" w:hAnsi="宋体" w:hint="eastAsia"/>
          <w:color w:val="000000"/>
          <w:szCs w:val="21"/>
        </w:rPr>
        <w:t>年</w:t>
      </w:r>
      <w:r>
        <w:rPr>
          <w:rFonts w:ascii="宋体" w:hAnsi="宋体"/>
          <w:color w:val="000000"/>
          <w:szCs w:val="21"/>
        </w:rPr>
        <w:t>6</w:t>
      </w:r>
      <w:r>
        <w:rPr>
          <w:rFonts w:ascii="宋体" w:hAnsi="宋体" w:hint="eastAsia"/>
          <w:color w:val="000000"/>
          <w:szCs w:val="21"/>
        </w:rPr>
        <w:t>月兼任中国银行上海人民币交易业务总部总裁；</w:t>
      </w:r>
      <w:r>
        <w:rPr>
          <w:rFonts w:ascii="宋体" w:hAnsi="宋体"/>
          <w:color w:val="000000"/>
          <w:szCs w:val="21"/>
        </w:rPr>
        <w:t>2003</w:t>
      </w:r>
      <w:r>
        <w:rPr>
          <w:rFonts w:ascii="宋体" w:hAnsi="宋体" w:hint="eastAsia"/>
          <w:color w:val="000000"/>
          <w:szCs w:val="21"/>
        </w:rPr>
        <w:t>年</w:t>
      </w:r>
      <w:r>
        <w:rPr>
          <w:rFonts w:ascii="宋体" w:hAnsi="宋体"/>
          <w:color w:val="000000"/>
          <w:szCs w:val="21"/>
        </w:rPr>
        <w:t>8</w:t>
      </w:r>
      <w:r>
        <w:rPr>
          <w:rFonts w:ascii="宋体" w:hAnsi="宋体" w:hint="eastAsia"/>
          <w:color w:val="000000"/>
          <w:szCs w:val="21"/>
        </w:rPr>
        <w:t>月至</w:t>
      </w:r>
      <w:r>
        <w:rPr>
          <w:rFonts w:ascii="宋体" w:hAnsi="宋体"/>
          <w:color w:val="000000"/>
          <w:szCs w:val="21"/>
        </w:rPr>
        <w:t>2014</w:t>
      </w:r>
      <w:r>
        <w:rPr>
          <w:rFonts w:ascii="宋体" w:hAnsi="宋体" w:hint="eastAsia"/>
          <w:color w:val="000000"/>
          <w:szCs w:val="21"/>
        </w:rPr>
        <w:t>年</w:t>
      </w:r>
      <w:r>
        <w:rPr>
          <w:rFonts w:ascii="宋体" w:hAnsi="宋体"/>
          <w:color w:val="000000"/>
          <w:szCs w:val="21"/>
        </w:rPr>
        <w:t>5</w:t>
      </w:r>
      <w:r>
        <w:rPr>
          <w:rFonts w:ascii="宋体" w:hAnsi="宋体" w:hint="eastAsia"/>
          <w:color w:val="000000"/>
          <w:szCs w:val="21"/>
        </w:rPr>
        <w:t>月历任中国建设银行信贷审批部副总经理、风险监控部总经理、授信管理部总经理、湖北省分行行长、风险管理部总经理；</w:t>
      </w:r>
      <w:r>
        <w:rPr>
          <w:rFonts w:ascii="宋体" w:hAnsi="宋体"/>
          <w:color w:val="000000"/>
          <w:szCs w:val="21"/>
        </w:rPr>
        <w:t>1988</w:t>
      </w:r>
      <w:r>
        <w:rPr>
          <w:rFonts w:ascii="宋体" w:hAnsi="宋体" w:hint="eastAsia"/>
          <w:color w:val="000000"/>
          <w:szCs w:val="21"/>
        </w:rPr>
        <w:t>年</w:t>
      </w:r>
      <w:r>
        <w:rPr>
          <w:rFonts w:ascii="宋体" w:hAnsi="宋体"/>
          <w:color w:val="000000"/>
          <w:szCs w:val="21"/>
        </w:rPr>
        <w:t>7</w:t>
      </w:r>
      <w:r>
        <w:rPr>
          <w:rFonts w:ascii="宋体" w:hAnsi="宋体" w:hint="eastAsia"/>
          <w:color w:val="000000"/>
          <w:szCs w:val="21"/>
        </w:rPr>
        <w:t>月至</w:t>
      </w:r>
      <w:r>
        <w:rPr>
          <w:rFonts w:ascii="宋体" w:hAnsi="宋体"/>
          <w:color w:val="000000"/>
          <w:szCs w:val="21"/>
        </w:rPr>
        <w:t>2003</w:t>
      </w:r>
      <w:r>
        <w:rPr>
          <w:rFonts w:ascii="宋体" w:hAnsi="宋体" w:hint="eastAsia"/>
          <w:color w:val="000000"/>
          <w:szCs w:val="21"/>
        </w:rPr>
        <w:t>年</w:t>
      </w:r>
      <w:r>
        <w:rPr>
          <w:rFonts w:ascii="宋体" w:hAnsi="宋体"/>
          <w:color w:val="000000"/>
          <w:szCs w:val="21"/>
        </w:rPr>
        <w:t>8</w:t>
      </w:r>
      <w:r>
        <w:rPr>
          <w:rFonts w:ascii="宋体" w:hAnsi="宋体" w:hint="eastAsia"/>
          <w:color w:val="000000"/>
          <w:szCs w:val="21"/>
        </w:rPr>
        <w:t>月先后在中国建设银行岳阳长岭支行、岳阳市中心支行、岳阳分行，中国建设银行信贷管理委员会办公室、信贷风险管理部工作。任先生</w:t>
      </w:r>
      <w:r>
        <w:rPr>
          <w:rFonts w:ascii="宋体" w:hAnsi="宋体"/>
          <w:color w:val="000000"/>
          <w:szCs w:val="21"/>
        </w:rPr>
        <w:t>1988</w:t>
      </w:r>
      <w:r>
        <w:rPr>
          <w:rFonts w:ascii="宋体" w:hAnsi="宋体" w:hint="eastAsia"/>
          <w:color w:val="000000"/>
          <w:szCs w:val="21"/>
        </w:rPr>
        <w:t>年于清华大学获工学硕士学位。</w:t>
      </w:r>
      <w:r>
        <w:rPr>
          <w:rFonts w:ascii="宋体" w:hAnsi="宋体"/>
          <w:color w:val="000000"/>
          <w:szCs w:val="21"/>
        </w:rPr>
        <w:t xml:space="preserve"> </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袁庆伟女士，资产托管业务中心总裁，高级经济师。</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袁女士2015年8月起任本行资产托管业务中心总裁；</w:t>
      </w:r>
      <w:r>
        <w:rPr>
          <w:rFonts w:ascii="宋体" w:hAnsi="宋体"/>
          <w:color w:val="000000"/>
          <w:szCs w:val="21"/>
        </w:rPr>
        <w:t>20</w:t>
      </w:r>
      <w:r>
        <w:rPr>
          <w:rFonts w:ascii="宋体" w:hAnsi="宋体" w:hint="eastAsia"/>
          <w:color w:val="000000"/>
          <w:szCs w:val="21"/>
        </w:rPr>
        <w:t>07年12月至2015年8月，历任本行资产托管部总经理助理、副总经理，本行资产托管业务中心副总裁；</w:t>
      </w:r>
      <w:r>
        <w:rPr>
          <w:rFonts w:ascii="宋体" w:hAnsi="宋体"/>
          <w:color w:val="000000"/>
          <w:szCs w:val="21"/>
        </w:rPr>
        <w:t>1999</w:t>
      </w:r>
      <w:r>
        <w:rPr>
          <w:rFonts w:ascii="宋体" w:hAnsi="宋体" w:hint="eastAsia"/>
          <w:color w:val="000000"/>
          <w:szCs w:val="21"/>
        </w:rPr>
        <w:t>年</w:t>
      </w:r>
      <w:r>
        <w:rPr>
          <w:rFonts w:ascii="宋体" w:hAnsi="宋体"/>
          <w:color w:val="000000"/>
          <w:szCs w:val="21"/>
        </w:rPr>
        <w:t>12</w:t>
      </w:r>
      <w:r>
        <w:rPr>
          <w:rFonts w:ascii="宋体" w:hAnsi="宋体" w:hint="eastAsia"/>
          <w:color w:val="000000"/>
          <w:szCs w:val="21"/>
        </w:rPr>
        <w:t>月至</w:t>
      </w:r>
      <w:r>
        <w:rPr>
          <w:rFonts w:ascii="宋体" w:hAnsi="宋体"/>
          <w:color w:val="000000"/>
          <w:szCs w:val="21"/>
        </w:rPr>
        <w:t>2007</w:t>
      </w:r>
      <w:r>
        <w:rPr>
          <w:rFonts w:ascii="宋体" w:hAnsi="宋体" w:hint="eastAsia"/>
          <w:color w:val="000000"/>
          <w:szCs w:val="21"/>
        </w:rPr>
        <w:t>年</w:t>
      </w:r>
      <w:r>
        <w:rPr>
          <w:rFonts w:ascii="宋体" w:hAnsi="宋体"/>
          <w:color w:val="000000"/>
          <w:szCs w:val="21"/>
        </w:rPr>
        <w:t>12</w:t>
      </w:r>
      <w:r>
        <w:rPr>
          <w:rFonts w:ascii="宋体" w:hAnsi="宋体" w:hint="eastAsia"/>
          <w:color w:val="000000"/>
          <w:szCs w:val="21"/>
        </w:rPr>
        <w:t>月，历任本行乌鲁木齐分行财务会计部副科长、科长、处长助理、副处长，会计结算部高级经理。袁女士1992年毕业于中国石油大学计算机科学系，获得学士学位，2005年于新疆财经学院获硕士学位。</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（三）基金托管业务经营情况</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t>截至20</w:t>
      </w:r>
      <w:r>
        <w:rPr>
          <w:rFonts w:ascii="宋体" w:hAnsi="宋体" w:hint="eastAsia"/>
          <w:color w:val="000000"/>
          <w:szCs w:val="21"/>
        </w:rPr>
        <w:t>18</w:t>
      </w:r>
      <w:r>
        <w:rPr>
          <w:rFonts w:ascii="宋体" w:hAnsi="宋体"/>
          <w:color w:val="000000"/>
          <w:szCs w:val="21"/>
        </w:rPr>
        <w:t>年</w:t>
      </w:r>
      <w:r>
        <w:rPr>
          <w:rFonts w:ascii="宋体" w:hAnsi="宋体" w:hint="eastAsia"/>
          <w:color w:val="000000"/>
          <w:szCs w:val="21"/>
        </w:rPr>
        <w:t>9月30日</w:t>
      </w:r>
      <w:r>
        <w:rPr>
          <w:rFonts w:ascii="宋体" w:hAnsi="宋体"/>
          <w:color w:val="000000"/>
          <w:szCs w:val="21"/>
        </w:rPr>
        <w:t>，交通银行共托管证券投资基金</w:t>
      </w:r>
      <w:r>
        <w:rPr>
          <w:rFonts w:ascii="宋体" w:hAnsi="宋体" w:hint="eastAsia"/>
          <w:color w:val="000000"/>
          <w:szCs w:val="21"/>
        </w:rPr>
        <w:t>384</w:t>
      </w:r>
      <w:r>
        <w:rPr>
          <w:rFonts w:ascii="宋体" w:hAnsi="宋体"/>
          <w:color w:val="000000"/>
          <w:szCs w:val="21"/>
        </w:rPr>
        <w:t>只。</w:t>
      </w:r>
      <w:r>
        <w:rPr>
          <w:rFonts w:ascii="宋体" w:hAnsi="宋体" w:hint="eastAsia"/>
          <w:color w:val="000000"/>
          <w:szCs w:val="21"/>
        </w:rPr>
        <w:t>此外，</w:t>
      </w:r>
      <w:r>
        <w:rPr>
          <w:rFonts w:ascii="宋体" w:hAnsi="宋体"/>
          <w:color w:val="000000"/>
          <w:szCs w:val="21"/>
        </w:rPr>
        <w:t>交通银行</w:t>
      </w:r>
      <w:r>
        <w:rPr>
          <w:rFonts w:ascii="宋体" w:hAnsi="宋体" w:hint="eastAsia"/>
          <w:color w:val="000000"/>
          <w:szCs w:val="21"/>
        </w:rPr>
        <w:t>还托管了基金公司特定客户资产管理计划、证券公司客户资产管理计划、银行理财产品、信托计划、私募投资基金、保险资金、全国社保基金、养老保障管理基金、企业年金基金、QFII证券投资资产、RQFII证券投资资产、QDII证券投资资产、RQDII证券投资资产和QDLP资金等产品。</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二、基金托管人的内部控制制度</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（一）内部控制目标</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lastRenderedPageBreak/>
        <w:t>交通银行严格遵守国家法律法规、行业规章及行内相关管理规定，加强内部管理，保证托管中心业务规章的健全和各项规章的贯彻执行，通过对各种风险的梳理、评估、监控，有效地实现对各项业务风险的管控，确保业务稳健运行，保护基金持有人的合法权益。</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（二）内部控制原则</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t>1、合法性原则：托管中心制定的各项制度符合国家法律法规及监管机构的监管要求，并贯穿于托管业务经营管理活动的始终。</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t>2、全面性原则：托管中心建立各二级部自我监控和风险合规部风险管控的内部控制机制，覆盖各项业务、各个部门和各级人员，并渗透到决策、执行、监督、反馈等各个经营环节，建立全面的风险管理监督机制。</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t>3、独立性原则：托管中心独立负责受托基金资产的保管，保证基金资产与交通银行的自有资产相互独立，对不同的受托基金资产分别设置账户，独立核算，分账管理。</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t>4、制衡性原则：托管中心贯彻适当授权、相互制约的原则，从组织结构的设置上确保各二级部和各岗位权责分明、相互牵制，并通过有效的相互制衡措施消除内部控制中的盲点。</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t>5、有效性原则：托管中心在岗位、业务二级部和风险合规部三级内控管理模式的基础上，形成科学合理的内部控制决策机制、执行机制和监督机制，通过行之有效的控制流程、控制措施，建立合理的内控程序，保障内控管理的有效执行。</w:t>
      </w:r>
    </w:p>
    <w:p w:rsidR="00A55BC9" w:rsidRDefault="00C840B0">
      <w:pPr>
        <w:spacing w:line="360" w:lineRule="auto"/>
        <w:ind w:firstLineChars="200" w:firstLine="420"/>
        <w:rPr>
          <w:rFonts w:ascii="宋体" w:hAnsi="宋体"/>
          <w:color w:val="000000"/>
          <w:szCs w:val="21"/>
        </w:rPr>
      </w:pPr>
      <w:r>
        <w:rPr>
          <w:rFonts w:ascii="宋体" w:hAnsi="宋体"/>
          <w:color w:val="000000"/>
          <w:szCs w:val="21"/>
        </w:rPr>
        <w:t>6、效益性原则：托管中心内部控制与基金托管规模、业务范围和业务运作环节的风险控制要求相适应，尽量降低经营运作成本，以合理的控制成本实现最佳的内部控制目标。</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（三）内部控制制度及措施</w:t>
      </w:r>
    </w:p>
    <w:p w:rsidR="00A55BC9" w:rsidRDefault="00C840B0">
      <w:pPr>
        <w:spacing w:line="360" w:lineRule="auto"/>
        <w:ind w:firstLineChars="200" w:firstLine="420"/>
        <w:rPr>
          <w:rFonts w:ascii="宋体" w:hAnsi="宋体"/>
          <w:color w:val="000000"/>
          <w:szCs w:val="21"/>
        </w:rPr>
      </w:pPr>
      <w:r>
        <w:rPr>
          <w:rFonts w:ascii="宋体" w:hAnsi="宋体"/>
          <w:bCs/>
          <w:color w:val="000000"/>
          <w:szCs w:val="21"/>
        </w:rPr>
        <w:t>根据</w:t>
      </w:r>
      <w:r>
        <w:rPr>
          <w:rFonts w:ascii="宋体" w:hAnsi="宋体" w:hint="eastAsia"/>
          <w:bCs/>
          <w:color w:val="000000"/>
          <w:szCs w:val="21"/>
        </w:rPr>
        <w:t>《证券投资基金法》、</w:t>
      </w:r>
      <w:r>
        <w:rPr>
          <w:rFonts w:ascii="宋体" w:hAnsi="宋体"/>
          <w:bCs/>
          <w:color w:val="000000"/>
          <w:szCs w:val="21"/>
        </w:rPr>
        <w:t>《中华人民共和国商业银行法》等法律法规，</w:t>
      </w:r>
      <w:r>
        <w:rPr>
          <w:rFonts w:ascii="宋体" w:hAnsi="宋体" w:hint="eastAsia"/>
          <w:bCs/>
          <w:color w:val="000000"/>
          <w:szCs w:val="21"/>
        </w:rPr>
        <w:t>托管中心</w:t>
      </w:r>
      <w:r>
        <w:rPr>
          <w:rFonts w:ascii="宋体" w:hAnsi="宋体"/>
          <w:bCs/>
          <w:color w:val="000000"/>
          <w:szCs w:val="21"/>
        </w:rPr>
        <w:t>制定了一整套严密、高效的</w:t>
      </w:r>
      <w:r>
        <w:rPr>
          <w:rFonts w:ascii="宋体" w:hAnsi="宋体" w:hint="eastAsia"/>
          <w:bCs/>
          <w:color w:val="000000"/>
          <w:szCs w:val="21"/>
        </w:rPr>
        <w:t>证券投资基金托管</w:t>
      </w:r>
      <w:r>
        <w:rPr>
          <w:rFonts w:ascii="宋体" w:hAnsi="宋体"/>
          <w:bCs/>
          <w:color w:val="000000"/>
          <w:szCs w:val="21"/>
        </w:rPr>
        <w:t>管理</w:t>
      </w:r>
      <w:r>
        <w:rPr>
          <w:rFonts w:ascii="宋体" w:hAnsi="宋体" w:hint="eastAsia"/>
          <w:bCs/>
          <w:color w:val="000000"/>
          <w:szCs w:val="21"/>
        </w:rPr>
        <w:t>规章</w:t>
      </w:r>
      <w:r>
        <w:rPr>
          <w:rFonts w:ascii="宋体" w:hAnsi="宋体"/>
          <w:bCs/>
          <w:color w:val="000000"/>
          <w:szCs w:val="21"/>
        </w:rPr>
        <w:t>制度</w:t>
      </w:r>
      <w:r>
        <w:rPr>
          <w:rFonts w:ascii="宋体" w:hAnsi="宋体" w:hint="eastAsia"/>
          <w:bCs/>
          <w:color w:val="000000"/>
          <w:szCs w:val="21"/>
        </w:rPr>
        <w:t>，确保基金托管业务运行的规范、安全、高效，</w:t>
      </w:r>
      <w:r>
        <w:rPr>
          <w:rFonts w:ascii="宋体" w:hAnsi="宋体"/>
          <w:bCs/>
          <w:color w:val="000000"/>
          <w:szCs w:val="21"/>
        </w:rPr>
        <w:t>包括</w:t>
      </w:r>
      <w:r>
        <w:rPr>
          <w:rFonts w:ascii="宋体" w:hAnsi="宋体" w:hint="eastAsia"/>
          <w:color w:val="000000"/>
          <w:szCs w:val="21"/>
        </w:rPr>
        <w:t>《交通银行资产托管业务管理办法》、《交通银行资产托管业务风险管理办法》、《交通银行资产托管业务系统建设管理办法》、《交通银行资产托管部信息披露制度》、《交通银行资产托管业务商业秘密管理规定》、《交通银行资产托管业务从业人员行为规范》、《交通银行资产托管业务档案管理暂行办法》</w:t>
      </w:r>
      <w:r>
        <w:rPr>
          <w:rFonts w:ascii="宋体" w:hAnsi="宋体"/>
          <w:color w:val="000000"/>
          <w:szCs w:val="21"/>
        </w:rPr>
        <w:t>等</w:t>
      </w:r>
      <w:r>
        <w:rPr>
          <w:rFonts w:ascii="宋体" w:hAnsi="宋体" w:hint="eastAsia"/>
          <w:color w:val="000000"/>
          <w:szCs w:val="21"/>
        </w:rPr>
        <w:t>，并根据市场变化和基金业务的发展不断加以完善。做到业务分工合理，技术系统规范管理，业务管理制度化，核心作业区实行封闭管理，有关信息披露由专人负责。</w:t>
      </w:r>
      <w:r>
        <w:rPr>
          <w:rFonts w:ascii="宋体" w:hAnsi="宋体"/>
          <w:color w:val="000000"/>
          <w:szCs w:val="21"/>
        </w:rPr>
        <w:t xml:space="preserve"> </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托管中心通过对基金托管业务各环节的事前指导、事中风控和事后检查措施实现全流程、全链条的风险控制管理，聘请国际著名会计师事务所对基金托管业务运行进行国际标准的内部控制评审。</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lastRenderedPageBreak/>
        <w:t>三、基金托管人对基金管理人运作基金进行监督的方法和程序</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w:t>
      </w:r>
      <w:r>
        <w:rPr>
          <w:rFonts w:ascii="宋体" w:hAnsi="宋体"/>
          <w:color w:val="000000"/>
          <w:szCs w:val="21"/>
        </w:rPr>
        <w:t>基金的申购</w:t>
      </w:r>
      <w:r>
        <w:rPr>
          <w:rFonts w:ascii="宋体" w:hAnsi="宋体" w:hint="eastAsia"/>
          <w:color w:val="000000"/>
          <w:szCs w:val="21"/>
        </w:rPr>
        <w:t>资金的到账</w:t>
      </w:r>
      <w:r>
        <w:rPr>
          <w:rFonts w:ascii="宋体" w:hAnsi="宋体"/>
          <w:color w:val="000000"/>
          <w:szCs w:val="21"/>
        </w:rPr>
        <w:t>与赎回</w:t>
      </w:r>
      <w:r>
        <w:rPr>
          <w:rFonts w:ascii="宋体" w:hAnsi="宋体" w:hint="eastAsia"/>
          <w:color w:val="000000"/>
          <w:szCs w:val="21"/>
        </w:rPr>
        <w:t>资金的划付</w:t>
      </w:r>
      <w:r>
        <w:rPr>
          <w:rFonts w:ascii="宋体" w:hAnsi="宋体"/>
          <w:color w:val="000000"/>
          <w:szCs w:val="21"/>
        </w:rPr>
        <w:t>、</w:t>
      </w:r>
      <w:r>
        <w:rPr>
          <w:rFonts w:ascii="宋体" w:hAnsi="宋体" w:hint="eastAsia"/>
          <w:color w:val="000000"/>
          <w:szCs w:val="21"/>
        </w:rPr>
        <w:t>基金收益分配等行为的合法性、合规性进行监督和核查。</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交通银行作为基金托管人，发现基金管理人有违反《证券投资基金法》、《公开募集证券投资基金运作管理办法》等有关证券法规和《基金合同》的行为，及时通知基金管理人予以纠正，基金管理人收到通知后及时核对确认并进行调整。交通银行有权对通知事项进行复查，督促基金管理人改正。基金管理人对交通银行通知的违规事项未能及时纠正的，交通银行有权报告中国证监会。</w:t>
      </w:r>
    </w:p>
    <w:p w:rsidR="00A55BC9" w:rsidRDefault="00C840B0">
      <w:pPr>
        <w:spacing w:line="360" w:lineRule="auto"/>
        <w:ind w:firstLineChars="200" w:firstLine="420"/>
        <w:rPr>
          <w:rFonts w:ascii="宋体" w:hAnsi="宋体"/>
          <w:color w:val="000000"/>
          <w:szCs w:val="21"/>
        </w:rPr>
      </w:pPr>
      <w:r>
        <w:rPr>
          <w:rFonts w:ascii="宋体" w:hAnsi="宋体" w:hint="eastAsia"/>
          <w:color w:val="000000"/>
          <w:szCs w:val="21"/>
        </w:rPr>
        <w:t>交通银行作为基金托管人，发现基金管理人有重大违规行为，有权立即报告中国证监会，同时通知基金管理人限期纠正。</w:t>
      </w:r>
    </w:p>
    <w:p w:rsidR="00A55BC9" w:rsidRDefault="00C840B0">
      <w:pPr>
        <w:spacing w:line="360" w:lineRule="auto"/>
        <w:ind w:firstLineChars="200" w:firstLine="420"/>
        <w:rPr>
          <w:rFonts w:ascii="宋体" w:hAnsi="宋体"/>
          <w:bCs/>
          <w:color w:val="000000"/>
          <w:szCs w:val="21"/>
        </w:rPr>
      </w:pPr>
      <w:r>
        <w:rPr>
          <w:rFonts w:ascii="宋体" w:hAnsi="宋体"/>
          <w:bCs/>
          <w:color w:val="000000"/>
          <w:szCs w:val="21"/>
        </w:rPr>
        <w:t>四、其他事项</w:t>
      </w:r>
    </w:p>
    <w:p w:rsidR="00A55BC9" w:rsidRDefault="00C840B0">
      <w:pPr>
        <w:adjustRightInd w:val="0"/>
        <w:spacing w:line="360" w:lineRule="auto"/>
        <w:ind w:firstLineChars="200" w:firstLine="420"/>
        <w:rPr>
          <w:rFonts w:ascii="宋体" w:hAnsi="宋体"/>
          <w:color w:val="000000"/>
          <w:szCs w:val="21"/>
        </w:rPr>
      </w:pPr>
      <w:r>
        <w:rPr>
          <w:rFonts w:ascii="宋体" w:hAnsi="宋体"/>
          <w:color w:val="000000"/>
          <w:szCs w:val="21"/>
        </w:rPr>
        <w:t>最近一年内交通银行及其负责资产托管业务的高级管理人员无重大违法违规行为，未受到中国人民银行、中国证监会、中国银保监会及其他有关机关的处罚。负责基金托管业务的高级管理人员在基金管理公司无兼职的情况。</w:t>
      </w:r>
    </w:p>
    <w:p w:rsidR="00A55BC9" w:rsidRDefault="00C840B0">
      <w:pPr>
        <w:widowControl/>
        <w:jc w:val="left"/>
        <w:rPr>
          <w:rFonts w:ascii="宋体" w:hAnsi="宋体"/>
          <w:color w:val="000000"/>
          <w:szCs w:val="21"/>
        </w:rPr>
      </w:pPr>
      <w:r>
        <w:rPr>
          <w:rFonts w:ascii="宋体" w:hAnsi="宋体"/>
          <w:color w:val="000000"/>
          <w:szCs w:val="21"/>
        </w:rPr>
        <w:br w:type="page"/>
      </w:r>
    </w:p>
    <w:p w:rsidR="00A55BC9" w:rsidRPr="001E0FFD" w:rsidRDefault="00C840B0" w:rsidP="001E0FFD">
      <w:pPr>
        <w:pStyle w:val="10"/>
        <w:jc w:val="center"/>
        <w:rPr>
          <w:sz w:val="21"/>
          <w:szCs w:val="21"/>
        </w:rPr>
      </w:pPr>
      <w:r w:rsidRPr="001E0FFD">
        <w:rPr>
          <w:rFonts w:hint="eastAsia"/>
          <w:sz w:val="21"/>
          <w:szCs w:val="21"/>
        </w:rPr>
        <w:lastRenderedPageBreak/>
        <w:t>五、相关服务机构</w:t>
      </w:r>
      <w:bookmarkEnd w:id="33"/>
    </w:p>
    <w:p w:rsidR="00A55BC9" w:rsidRDefault="00A55BC9" w:rsidP="00144748">
      <w:pPr>
        <w:spacing w:before="120" w:after="120" w:line="360" w:lineRule="auto"/>
        <w:ind w:firstLineChars="200" w:firstLine="420"/>
        <w:rPr>
          <w:rFonts w:ascii="宋体" w:hAnsi="宋体"/>
          <w:color w:val="000000"/>
          <w:szCs w:val="21"/>
        </w:rPr>
      </w:pPr>
      <w:bookmarkStart w:id="37" w:name="_Toc222198447"/>
      <w:bookmarkStart w:id="38" w:name="_Toc208977155"/>
    </w:p>
    <w:p w:rsidR="00A55BC9" w:rsidRPr="00144748" w:rsidRDefault="00C840B0" w:rsidP="00144748">
      <w:pPr>
        <w:spacing w:before="120" w:after="120" w:line="360" w:lineRule="auto"/>
        <w:ind w:firstLineChars="200" w:firstLine="422"/>
        <w:rPr>
          <w:rFonts w:ascii="宋体" w:hAnsi="宋体"/>
          <w:i/>
          <w:iCs/>
          <w:color w:val="000000"/>
          <w:kern w:val="0"/>
          <w:szCs w:val="21"/>
        </w:rPr>
      </w:pPr>
      <w:r w:rsidRPr="00144748">
        <w:rPr>
          <w:rFonts w:ascii="宋体" w:hAnsi="宋体" w:hint="eastAsia"/>
          <w:b/>
          <w:bCs/>
          <w:color w:val="000000"/>
          <w:kern w:val="0"/>
          <w:szCs w:val="21"/>
        </w:rPr>
        <w:t>（一）基金份额销售机构</w:t>
      </w:r>
      <w:bookmarkEnd w:id="37"/>
      <w:bookmarkEnd w:id="38"/>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1.直销机构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（1）银华基金管理股份有限公司北京直销中心</w:t>
      </w:r>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92"/>
        <w:gridCol w:w="1093"/>
        <w:gridCol w:w="3169"/>
      </w:tblGrid>
      <w:tr w:rsidR="00A55BC9">
        <w:tc>
          <w:tcPr>
            <w:tcW w:w="1134" w:type="dxa"/>
            <w:tcBorders>
              <w:top w:val="single" w:sz="4" w:space="0" w:color="auto"/>
              <w:left w:val="single" w:sz="4" w:space="0" w:color="auto"/>
              <w:bottom w:val="single" w:sz="4" w:space="0" w:color="auto"/>
              <w:right w:val="single" w:sz="4" w:space="0" w:color="auto"/>
            </w:tcBorders>
            <w:vAlign w:val="center"/>
          </w:tcPr>
          <w:p w:rsidR="00A55BC9" w:rsidRDefault="00C840B0">
            <w:pPr>
              <w:widowControl/>
              <w:adjustRightInd w:val="0"/>
              <w:snapToGrid w:val="0"/>
              <w:spacing w:line="312" w:lineRule="auto"/>
              <w:jc w:val="left"/>
              <w:rPr>
                <w:rFonts w:ascii="宋体" w:hAnsi="宋体"/>
                <w:szCs w:val="21"/>
              </w:rPr>
            </w:pPr>
            <w:r>
              <w:rPr>
                <w:rFonts w:ascii="宋体" w:hAnsi="宋体" w:hint="eastAsia"/>
                <w:szCs w:val="21"/>
              </w:rPr>
              <w:t>地址</w:t>
            </w:r>
          </w:p>
        </w:tc>
        <w:tc>
          <w:tcPr>
            <w:tcW w:w="6854" w:type="dxa"/>
            <w:gridSpan w:val="3"/>
            <w:tcBorders>
              <w:top w:val="single" w:sz="4" w:space="0" w:color="auto"/>
              <w:left w:val="single" w:sz="4" w:space="0" w:color="auto"/>
              <w:bottom w:val="single" w:sz="4" w:space="0" w:color="auto"/>
              <w:right w:val="single" w:sz="4" w:space="0" w:color="auto"/>
            </w:tcBorders>
            <w:vAlign w:val="center"/>
          </w:tcPr>
          <w:p w:rsidR="00A55BC9" w:rsidRDefault="00C840B0">
            <w:pPr>
              <w:widowControl/>
              <w:adjustRightInd w:val="0"/>
              <w:snapToGrid w:val="0"/>
              <w:spacing w:line="312" w:lineRule="auto"/>
              <w:jc w:val="left"/>
              <w:rPr>
                <w:rFonts w:ascii="宋体" w:hAnsi="宋体"/>
                <w:szCs w:val="21"/>
              </w:rPr>
            </w:pPr>
            <w:r>
              <w:rPr>
                <w:rFonts w:ascii="宋体" w:hAnsi="宋体" w:hint="eastAsia"/>
                <w:szCs w:val="21"/>
              </w:rPr>
              <w:t>北京市东城区东长安街1号东方广场东方经贸城C2办公楼15层</w:t>
            </w:r>
          </w:p>
        </w:tc>
      </w:tr>
      <w:tr w:rsidR="00A55BC9">
        <w:tc>
          <w:tcPr>
            <w:tcW w:w="1134" w:type="dxa"/>
            <w:vAlign w:val="center"/>
          </w:tcPr>
          <w:p w:rsidR="00A55BC9" w:rsidRDefault="00C840B0">
            <w:pPr>
              <w:widowControl/>
              <w:adjustRightInd w:val="0"/>
              <w:snapToGrid w:val="0"/>
              <w:spacing w:line="312" w:lineRule="auto"/>
              <w:jc w:val="left"/>
              <w:rPr>
                <w:rFonts w:ascii="宋体" w:hAnsi="宋体"/>
                <w:szCs w:val="21"/>
              </w:rPr>
            </w:pPr>
            <w:r>
              <w:rPr>
                <w:rFonts w:ascii="宋体" w:hAnsi="宋体" w:hint="eastAsia"/>
                <w:szCs w:val="21"/>
              </w:rPr>
              <w:t>电话</w:t>
            </w:r>
          </w:p>
        </w:tc>
        <w:tc>
          <w:tcPr>
            <w:tcW w:w="2592" w:type="dxa"/>
            <w:vAlign w:val="center"/>
          </w:tcPr>
          <w:p w:rsidR="00A55BC9" w:rsidRDefault="00C840B0">
            <w:pPr>
              <w:widowControl/>
              <w:adjustRightInd w:val="0"/>
              <w:snapToGrid w:val="0"/>
              <w:spacing w:line="312" w:lineRule="auto"/>
              <w:jc w:val="left"/>
              <w:rPr>
                <w:rFonts w:ascii="宋体" w:hAnsi="宋体"/>
                <w:szCs w:val="21"/>
              </w:rPr>
            </w:pPr>
            <w:r>
              <w:rPr>
                <w:rFonts w:ascii="宋体" w:hAnsi="宋体" w:hint="eastAsia"/>
                <w:szCs w:val="21"/>
              </w:rPr>
              <w:t>010-58162950</w:t>
            </w:r>
          </w:p>
        </w:tc>
        <w:tc>
          <w:tcPr>
            <w:tcW w:w="1093" w:type="dxa"/>
            <w:vAlign w:val="center"/>
          </w:tcPr>
          <w:p w:rsidR="00A55BC9" w:rsidRDefault="00C840B0">
            <w:pPr>
              <w:widowControl/>
              <w:adjustRightInd w:val="0"/>
              <w:snapToGrid w:val="0"/>
              <w:spacing w:line="312" w:lineRule="auto"/>
              <w:jc w:val="left"/>
              <w:rPr>
                <w:rFonts w:ascii="宋体" w:hAnsi="宋体"/>
                <w:szCs w:val="21"/>
              </w:rPr>
            </w:pPr>
            <w:r>
              <w:rPr>
                <w:rFonts w:ascii="宋体" w:hAnsi="宋体" w:hint="eastAsia"/>
                <w:szCs w:val="21"/>
              </w:rPr>
              <w:t>传真</w:t>
            </w:r>
          </w:p>
        </w:tc>
        <w:tc>
          <w:tcPr>
            <w:tcW w:w="3169" w:type="dxa"/>
            <w:vAlign w:val="center"/>
          </w:tcPr>
          <w:p w:rsidR="00A55BC9" w:rsidRDefault="00C840B0">
            <w:pPr>
              <w:widowControl/>
              <w:adjustRightInd w:val="0"/>
              <w:snapToGrid w:val="0"/>
              <w:spacing w:line="312" w:lineRule="auto"/>
              <w:jc w:val="left"/>
              <w:rPr>
                <w:rFonts w:ascii="宋体" w:hAnsi="宋体"/>
                <w:szCs w:val="21"/>
              </w:rPr>
            </w:pPr>
            <w:r>
              <w:rPr>
                <w:rFonts w:ascii="宋体" w:hAnsi="宋体" w:hint="eastAsia"/>
                <w:szCs w:val="21"/>
              </w:rPr>
              <w:t>010-58162951</w:t>
            </w:r>
          </w:p>
        </w:tc>
      </w:tr>
      <w:tr w:rsidR="00A55BC9">
        <w:tc>
          <w:tcPr>
            <w:tcW w:w="1134" w:type="dxa"/>
            <w:vAlign w:val="center"/>
          </w:tcPr>
          <w:p w:rsidR="00A55BC9" w:rsidRDefault="00C840B0">
            <w:pPr>
              <w:widowControl/>
              <w:adjustRightInd w:val="0"/>
              <w:snapToGrid w:val="0"/>
              <w:spacing w:line="312" w:lineRule="auto"/>
              <w:jc w:val="left"/>
              <w:rPr>
                <w:rFonts w:ascii="宋体" w:hAnsi="宋体"/>
                <w:szCs w:val="21"/>
              </w:rPr>
            </w:pPr>
            <w:r>
              <w:rPr>
                <w:rFonts w:ascii="宋体" w:hAnsi="宋体" w:hint="eastAsia"/>
                <w:szCs w:val="21"/>
              </w:rPr>
              <w:t>联系人</w:t>
            </w:r>
          </w:p>
        </w:tc>
        <w:tc>
          <w:tcPr>
            <w:tcW w:w="6854" w:type="dxa"/>
            <w:gridSpan w:val="3"/>
            <w:vAlign w:val="center"/>
          </w:tcPr>
          <w:p w:rsidR="00A55BC9" w:rsidRDefault="00C840B0">
            <w:pPr>
              <w:widowControl/>
              <w:adjustRightInd w:val="0"/>
              <w:snapToGrid w:val="0"/>
              <w:spacing w:line="312" w:lineRule="auto"/>
              <w:jc w:val="left"/>
              <w:rPr>
                <w:rFonts w:ascii="宋体" w:hAnsi="宋体"/>
                <w:szCs w:val="21"/>
              </w:rPr>
            </w:pPr>
            <w:r>
              <w:rPr>
                <w:rFonts w:ascii="宋体" w:hAnsi="宋体" w:hint="eastAsia"/>
                <w:szCs w:val="21"/>
              </w:rPr>
              <w:t>展璐</w:t>
            </w:r>
          </w:p>
        </w:tc>
      </w:tr>
    </w:tbl>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（2）银华基金管理股份有限公司网上直销交易系统</w:t>
      </w:r>
    </w:p>
    <w:tbl>
      <w:tblPr>
        <w:tblW w:w="7988" w:type="dxa"/>
        <w:tblInd w:w="534" w:type="dxa"/>
        <w:tblLayout w:type="fixed"/>
        <w:tblCellMar>
          <w:left w:w="0" w:type="dxa"/>
          <w:right w:w="0" w:type="dxa"/>
        </w:tblCellMar>
        <w:tblLook w:val="04A0" w:firstRow="1" w:lastRow="0" w:firstColumn="1" w:lastColumn="0" w:noHBand="0" w:noVBand="1"/>
      </w:tblPr>
      <w:tblGrid>
        <w:gridCol w:w="1842"/>
        <w:gridCol w:w="6146"/>
      </w:tblGrid>
      <w:tr w:rsidR="00A55BC9">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网上交易网址</w:t>
            </w:r>
          </w:p>
        </w:tc>
        <w:tc>
          <w:tcPr>
            <w:tcW w:w="6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szCs w:val="21"/>
              </w:rPr>
              <w:t>trade.yhfund.com.cn/etrading</w:t>
            </w:r>
          </w:p>
        </w:tc>
      </w:tr>
      <w:tr w:rsidR="00A55BC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移动端站点</w:t>
            </w:r>
          </w:p>
        </w:tc>
        <w:tc>
          <w:tcPr>
            <w:tcW w:w="614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bCs/>
                <w:szCs w:val="21"/>
              </w:rPr>
              <w:t>请到本公司官方网站或各大移动应用市场下载“银华生利宝”手机</w:t>
            </w:r>
            <w:r>
              <w:rPr>
                <w:rFonts w:hint="eastAsia"/>
                <w:bCs/>
                <w:szCs w:val="21"/>
              </w:rPr>
              <w:t>APP</w:t>
            </w:r>
            <w:r>
              <w:rPr>
                <w:rFonts w:hint="eastAsia"/>
                <w:bCs/>
                <w:szCs w:val="21"/>
              </w:rPr>
              <w:t>或关注“银华基金”官方微信</w:t>
            </w:r>
          </w:p>
        </w:tc>
      </w:tr>
      <w:tr w:rsidR="00A55BC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客户服务电话</w:t>
            </w:r>
          </w:p>
        </w:tc>
        <w:tc>
          <w:tcPr>
            <w:tcW w:w="614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szCs w:val="21"/>
              </w:rPr>
              <w:t>010-85186558, 4006783333</w:t>
            </w:r>
          </w:p>
        </w:tc>
      </w:tr>
    </w:tbl>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投资人可以通过基金管理人网上直销交易系统办理本基金的开户和认购手续，具体交易细则请参阅基金管理人网站公告。</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w:t>
      </w:r>
      <w:r>
        <w:rPr>
          <w:rFonts w:ascii="宋体" w:hAnsi="宋体" w:hint="eastAsia"/>
          <w:sz w:val="21"/>
          <w:szCs w:val="21"/>
        </w:rPr>
        <w:t>.</w:t>
      </w:r>
      <w:r>
        <w:rPr>
          <w:rFonts w:ascii="宋体" w:hAnsi="宋体"/>
          <w:sz w:val="21"/>
          <w:szCs w:val="21"/>
        </w:rPr>
        <w:t>代销机构：</w:t>
      </w:r>
    </w:p>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交通银行股份有限公司</w:t>
      </w:r>
      <w:r>
        <w:rPr>
          <w:rFonts w:ascii="宋体" w:hAnsi="宋体"/>
          <w:sz w:val="21"/>
          <w:szCs w:val="21"/>
        </w:rPr>
        <w:tab/>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cs="宋体"/>
                <w:kern w:val="0"/>
                <w:szCs w:val="21"/>
              </w:rPr>
              <w:t>上海市银城中路188号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cs="宋体" w:hint="eastAsia"/>
                <w:kern w:val="0"/>
                <w:szCs w:val="21"/>
                <w:lang w:val="en-US"/>
              </w:rPr>
              <w:t>彭纯</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cs="宋体"/>
                <w:kern w:val="0"/>
                <w:szCs w:val="21"/>
              </w:rPr>
              <w:t>95559</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cs="宋体"/>
                <w:kern w:val="0"/>
                <w:szCs w:val="21"/>
              </w:rPr>
              <w:t>www.bankcomm.com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中国建设银行股份有限公司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北京市西城区金融大街25号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田国立</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95533</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cs="宋体"/>
                <w:kern w:val="0"/>
                <w:szCs w:val="21"/>
              </w:rPr>
              <w:t>www.ccb.com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中国银行股份有限公司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北京市西城区复兴门内大街1号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陈四清</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95566</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www.boc.cn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中国工商银行股份有限公司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中国北京复兴门内大街55号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易会满</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95588</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www.icbc.com.cn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中国农业银行股份有限公司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北京市东城区建国门内大街69号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周慕冰</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95599</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www.abchina.com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招商银行股份有限公司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lastRenderedPageBreak/>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深圳市福田区深南大道7088号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李建红</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95555</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www.cmbchina.com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中国民生银行股份有限公司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北京市西城区复兴门内大街2号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cs="宋体" w:hint="eastAsia"/>
                <w:szCs w:val="21"/>
              </w:rPr>
              <w:t>洪崎</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95568</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www.cmbc.com.cn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平安银行股份有限公司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中国深圳市</w:t>
            </w:r>
            <w:r>
              <w:rPr>
                <w:rFonts w:hAnsi="宋体" w:hint="eastAsia"/>
                <w:kern w:val="0"/>
                <w:szCs w:val="21"/>
              </w:rPr>
              <w:t>深南</w:t>
            </w:r>
            <w:r>
              <w:rPr>
                <w:rFonts w:hAnsi="宋体"/>
                <w:kern w:val="0"/>
                <w:szCs w:val="21"/>
              </w:rPr>
              <w:t>东路</w:t>
            </w:r>
            <w:r>
              <w:rPr>
                <w:rFonts w:hAnsi="宋体" w:hint="eastAsia"/>
                <w:kern w:val="0"/>
                <w:szCs w:val="21"/>
              </w:rPr>
              <w:t>5047号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谢永林</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95511-3</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szCs w:val="21"/>
              </w:rPr>
              <w:t>bank.pingan.com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上海浦东发展银行股份有限公司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上海市中山东一路12号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高国富</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95528</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www.spdb.com.cn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中国光大银行股份有限公司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北京西城区太平桥大街25号中国光大中心</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李晓鹏</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95595</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www.cebbank.com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广发银行股份有限公司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广州市越秀区东风东路713号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董建岳</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400-830-8003</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www.gdb.com.cn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华夏银行股份有限公司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北京市东城区建国门内大街22号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吴建</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szCs w:val="21"/>
              </w:rPr>
              <w:t>95577</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www.hxb.com.cn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浙江稠州商业银行股份有限公司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9"/>
        <w:gridCol w:w="1134"/>
        <w:gridCol w:w="3121"/>
      </w:tblGrid>
      <w:tr w:rsidR="00A55BC9" w:rsidTr="00144748">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浙江省义乌市江滨路义乌乐园东侧</w:t>
            </w:r>
          </w:p>
        </w:tc>
      </w:tr>
      <w:tr w:rsidR="00A55BC9" w:rsidTr="00144748">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金子军</w:t>
            </w:r>
          </w:p>
        </w:tc>
      </w:tr>
      <w:tr w:rsidR="00A55BC9" w:rsidTr="00144748">
        <w:trPr>
          <w:trHeight w:hRule="exact" w:val="59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9" w:type="dxa"/>
            <w:vAlign w:val="center"/>
          </w:tcPr>
          <w:p w:rsidR="00A55BC9" w:rsidRDefault="00C840B0">
            <w:pPr>
              <w:pStyle w:val="080318"/>
              <w:spacing w:line="240" w:lineRule="auto"/>
              <w:ind w:firstLineChars="0" w:firstLine="0"/>
              <w:rPr>
                <w:rFonts w:hAnsi="宋体"/>
                <w:szCs w:val="21"/>
              </w:rPr>
            </w:pPr>
            <w:r>
              <w:rPr>
                <w:rFonts w:hAnsi="宋体" w:hint="eastAsia"/>
                <w:szCs w:val="21"/>
              </w:rPr>
              <w:t>0571-96527；400-809-6527</w:t>
            </w:r>
          </w:p>
        </w:tc>
        <w:tc>
          <w:tcPr>
            <w:tcW w:w="1134"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21" w:type="dxa"/>
            <w:vAlign w:val="center"/>
          </w:tcPr>
          <w:p w:rsidR="00A55BC9" w:rsidRDefault="00C840B0">
            <w:pPr>
              <w:pStyle w:val="080318"/>
              <w:spacing w:line="240" w:lineRule="auto"/>
              <w:ind w:firstLineChars="0" w:firstLine="0"/>
              <w:rPr>
                <w:rFonts w:hAnsi="宋体"/>
                <w:szCs w:val="21"/>
              </w:rPr>
            </w:pPr>
            <w:r>
              <w:rPr>
                <w:rFonts w:hAnsi="宋体" w:hint="eastAsia"/>
                <w:szCs w:val="21"/>
              </w:rPr>
              <w:t>www.czcb.com.cn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西安银行股份有限公司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kern w:val="0"/>
                <w:szCs w:val="21"/>
              </w:rPr>
              <w:t>陕西省西安市新城区东四路35号</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spacing w:line="240" w:lineRule="auto"/>
              <w:ind w:firstLineChars="0" w:firstLine="0"/>
              <w:rPr>
                <w:rFonts w:hAnsi="宋体"/>
                <w:szCs w:val="21"/>
              </w:rPr>
            </w:pPr>
            <w:r>
              <w:rPr>
                <w:rFonts w:hAnsi="宋体" w:hint="eastAsia"/>
                <w:szCs w:val="21"/>
              </w:rPr>
              <w:t>王西省</w:t>
            </w:r>
          </w:p>
        </w:tc>
      </w:tr>
      <w:tr w:rsidR="00A55BC9">
        <w:trPr>
          <w:trHeight w:hRule="exact" w:val="340"/>
        </w:trPr>
        <w:tc>
          <w:tcPr>
            <w:tcW w:w="1790" w:type="dxa"/>
            <w:vAlign w:val="center"/>
          </w:tcPr>
          <w:p w:rsidR="00A55BC9" w:rsidRDefault="00C840B0">
            <w:pPr>
              <w:pStyle w:val="080318"/>
              <w:spacing w:line="240" w:lineRule="auto"/>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spacing w:line="240" w:lineRule="auto"/>
              <w:ind w:firstLineChars="0" w:firstLine="0"/>
              <w:rPr>
                <w:rFonts w:hAnsi="宋体"/>
                <w:szCs w:val="21"/>
              </w:rPr>
            </w:pPr>
            <w:r>
              <w:rPr>
                <w:rFonts w:hAnsi="宋体" w:hint="eastAsia"/>
                <w:kern w:val="0"/>
                <w:szCs w:val="21"/>
              </w:rPr>
              <w:t>96779</w:t>
            </w:r>
          </w:p>
        </w:tc>
        <w:tc>
          <w:tcPr>
            <w:tcW w:w="1093" w:type="dxa"/>
            <w:vAlign w:val="center"/>
          </w:tcPr>
          <w:p w:rsidR="00A55BC9" w:rsidRDefault="00C840B0">
            <w:pPr>
              <w:pStyle w:val="080318"/>
              <w:spacing w:line="240" w:lineRule="auto"/>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spacing w:line="240" w:lineRule="auto"/>
              <w:ind w:firstLineChars="0" w:firstLine="0"/>
              <w:rPr>
                <w:rFonts w:hAnsi="宋体"/>
                <w:szCs w:val="21"/>
              </w:rPr>
            </w:pPr>
            <w:r>
              <w:rPr>
                <w:rFonts w:hAnsi="宋体"/>
                <w:szCs w:val="21"/>
              </w:rPr>
              <w:t>www.xacbank.com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北京银行股份有限公司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北京市西城区金融大街甲17号首层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lastRenderedPageBreak/>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张东宁</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95526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www.bankofbeijing.com.cn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包商银行股份有限公司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9"/>
        <w:gridCol w:w="1134"/>
        <w:gridCol w:w="3121"/>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内蒙古包头市钢铁大街6号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李镇西</w:t>
            </w:r>
          </w:p>
        </w:tc>
      </w:tr>
      <w:tr w:rsidR="00A55BC9">
        <w:trPr>
          <w:trHeight w:val="409"/>
        </w:trPr>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9" w:type="dxa"/>
            <w:vAlign w:val="center"/>
          </w:tcPr>
          <w:p w:rsidR="00A55BC9" w:rsidRDefault="00C840B0">
            <w:pPr>
              <w:pStyle w:val="080318"/>
              <w:ind w:firstLineChars="0" w:firstLine="0"/>
              <w:rPr>
                <w:rFonts w:hAnsi="宋体"/>
                <w:szCs w:val="21"/>
              </w:rPr>
            </w:pPr>
            <w:r>
              <w:rPr>
                <w:rFonts w:hAnsi="宋体" w:hint="eastAsia"/>
                <w:kern w:val="0"/>
                <w:szCs w:val="21"/>
              </w:rPr>
              <w:t>95352</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21" w:type="dxa"/>
            <w:vAlign w:val="center"/>
          </w:tcPr>
          <w:p w:rsidR="00A55BC9" w:rsidRDefault="00C840B0">
            <w:pPr>
              <w:pStyle w:val="080318"/>
              <w:ind w:firstLineChars="0" w:firstLine="0"/>
              <w:rPr>
                <w:rFonts w:hAnsi="宋体"/>
                <w:szCs w:val="21"/>
              </w:rPr>
            </w:pPr>
            <w:r>
              <w:rPr>
                <w:szCs w:val="21"/>
              </w:rPr>
              <w:t>www.bsb.com.cn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渤海银行股份有限公司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天津市河东区海河东路218号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cs="宋体" w:hint="eastAsia"/>
                <w:kern w:val="0"/>
                <w:szCs w:val="21"/>
              </w:rPr>
              <w:t>李伏安</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cs="宋体"/>
                <w:kern w:val="0"/>
                <w:szCs w:val="21"/>
              </w:rPr>
              <w:t>95541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www.cbhb.com.cn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 xml:space="preserve">东莞银行股份有限公司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东莞市莞城区体育路21号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廖玉林</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40011-96228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www.dongguanbank.cn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东莞农村商业银行股份有限公司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6434"/>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vAlign w:val="center"/>
          </w:tcPr>
          <w:p w:rsidR="00A55BC9" w:rsidRDefault="00C840B0">
            <w:pPr>
              <w:pStyle w:val="080318"/>
              <w:ind w:firstLineChars="0" w:firstLine="0"/>
              <w:rPr>
                <w:rFonts w:hAnsi="宋体"/>
                <w:szCs w:val="21"/>
              </w:rPr>
            </w:pPr>
            <w:r>
              <w:rPr>
                <w:rFonts w:hAnsi="宋体" w:cs="Arial"/>
                <w:szCs w:val="21"/>
              </w:rPr>
              <w:t>广东省东莞市东城区鸿福东路2号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vAlign w:val="center"/>
          </w:tcPr>
          <w:p w:rsidR="00A55BC9" w:rsidRDefault="00C840B0">
            <w:pPr>
              <w:pStyle w:val="080318"/>
              <w:ind w:firstLineChars="0" w:firstLine="0"/>
              <w:rPr>
                <w:rFonts w:hAnsi="宋体"/>
                <w:szCs w:val="21"/>
              </w:rPr>
            </w:pPr>
            <w:r>
              <w:rPr>
                <w:rFonts w:hAnsi="宋体" w:hint="eastAsia"/>
                <w:kern w:val="0"/>
                <w:szCs w:val="21"/>
              </w:rPr>
              <w:t>何沛良</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6434" w:type="dxa"/>
            <w:vAlign w:val="center"/>
          </w:tcPr>
          <w:p w:rsidR="00A55BC9" w:rsidRDefault="00C840B0">
            <w:pPr>
              <w:pStyle w:val="080318"/>
              <w:ind w:firstLineChars="0" w:firstLine="0"/>
              <w:rPr>
                <w:rFonts w:hAnsi="宋体"/>
                <w:szCs w:val="21"/>
              </w:rPr>
            </w:pPr>
            <w:r>
              <w:rPr>
                <w:rFonts w:hAnsi="宋体" w:hint="eastAsia"/>
                <w:kern w:val="0"/>
                <w:szCs w:val="21"/>
              </w:rPr>
              <w:t>www.drcbank.com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杭州银行股份有限公司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杭州市庆春路46号杭州银行大厦</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吴太普</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0571-96523；400-8888-508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www.hzbank.com.cn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吉林银行股份有限公司</w:t>
      </w:r>
    </w:p>
    <w:tbl>
      <w:tblPr>
        <w:tblW w:w="82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6"/>
        <w:gridCol w:w="1135"/>
        <w:gridCol w:w="3119"/>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80" w:type="dxa"/>
            <w:gridSpan w:val="3"/>
            <w:vAlign w:val="center"/>
          </w:tcPr>
          <w:p w:rsidR="00A55BC9" w:rsidRDefault="00C840B0" w:rsidP="00144748">
            <w:pPr>
              <w:pStyle w:val="080318"/>
              <w:ind w:firstLineChars="0" w:firstLine="0"/>
              <w:rPr>
                <w:rFonts w:hAnsi="宋体"/>
                <w:szCs w:val="21"/>
              </w:rPr>
            </w:pPr>
            <w:r>
              <w:rPr>
                <w:rFonts w:hAnsi="宋体" w:hint="eastAsia"/>
                <w:szCs w:val="21"/>
              </w:rPr>
              <w:t>吉林省长春市经开区东南湖大路</w:t>
            </w:r>
            <w:r>
              <w:rPr>
                <w:rFonts w:hAnsi="宋体"/>
                <w:szCs w:val="21"/>
              </w:rPr>
              <w:t>1817</w:t>
            </w:r>
            <w:r>
              <w:rPr>
                <w:rFonts w:hAnsi="宋体" w:hint="eastAsia"/>
                <w:szCs w:val="21"/>
              </w:rPr>
              <w:t>号</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80" w:type="dxa"/>
            <w:gridSpan w:val="3"/>
            <w:vAlign w:val="center"/>
          </w:tcPr>
          <w:p w:rsidR="00A55BC9" w:rsidRDefault="00C840B0">
            <w:pPr>
              <w:pStyle w:val="080318"/>
              <w:ind w:firstLineChars="0" w:firstLine="0"/>
              <w:rPr>
                <w:rFonts w:hAnsi="宋体"/>
                <w:szCs w:val="21"/>
              </w:rPr>
            </w:pPr>
            <w:r w:rsidRPr="00144748">
              <w:rPr>
                <w:rFonts w:hAnsi="宋体" w:hint="eastAsia"/>
                <w:szCs w:val="21"/>
              </w:rPr>
              <w:t>唐国兴</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6" w:type="dxa"/>
            <w:vAlign w:val="center"/>
          </w:tcPr>
          <w:p w:rsidR="00A55BC9" w:rsidRDefault="00C840B0">
            <w:pPr>
              <w:pStyle w:val="080318"/>
              <w:ind w:firstLineChars="0" w:firstLine="0"/>
              <w:rPr>
                <w:rFonts w:hAnsi="宋体"/>
                <w:szCs w:val="21"/>
              </w:rPr>
            </w:pPr>
            <w:r w:rsidRPr="00144748">
              <w:rPr>
                <w:rFonts w:hAnsi="宋体"/>
                <w:szCs w:val="21"/>
              </w:rPr>
              <w:t>400-88-96666</w:t>
            </w:r>
          </w:p>
        </w:tc>
        <w:tc>
          <w:tcPr>
            <w:tcW w:w="1135"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19" w:type="dxa"/>
            <w:vAlign w:val="center"/>
          </w:tcPr>
          <w:p w:rsidR="00A55BC9" w:rsidRDefault="00C840B0" w:rsidP="00144748">
            <w:pPr>
              <w:pStyle w:val="080318"/>
              <w:ind w:firstLineChars="0" w:firstLine="0"/>
              <w:rPr>
                <w:rFonts w:hAnsi="宋体"/>
                <w:szCs w:val="21"/>
              </w:rPr>
            </w:pPr>
            <w:r>
              <w:rPr>
                <w:rFonts w:hAnsi="宋体"/>
                <w:szCs w:val="21"/>
              </w:rPr>
              <w:t xml:space="preserve">www.jlbank.com.cn </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宁波</w:t>
      </w:r>
      <w:r>
        <w:rPr>
          <w:rFonts w:ascii="宋体" w:hAnsi="宋体"/>
          <w:sz w:val="21"/>
          <w:szCs w:val="21"/>
        </w:rPr>
        <w:t>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宁波市鄞州区宁南南路700号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陆华裕</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95574</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www.nbcb.com.cn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sz w:val="21"/>
          <w:szCs w:val="21"/>
        </w:rPr>
        <w:t>青岛银行股份有限公司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青岛市市南区香港中路68号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lastRenderedPageBreak/>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郭少泉</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96588（青岛）；400-669-6588（全国）</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www.qdccb.com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sz w:val="21"/>
          <w:szCs w:val="21"/>
        </w:rPr>
        <w:t>上海农村商业银行股份有限公司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上海市</w:t>
            </w:r>
            <w:r>
              <w:rPr>
                <w:rFonts w:hAnsi="宋体" w:hint="eastAsia"/>
                <w:kern w:val="0"/>
                <w:szCs w:val="21"/>
              </w:rPr>
              <w:t>浦东新区银城中路8号15-20楼、22-27楼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冀光恒</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jc w:val="left"/>
              <w:rPr>
                <w:rFonts w:hAnsi="宋体"/>
                <w:szCs w:val="21"/>
              </w:rPr>
            </w:pPr>
            <w:r>
              <w:rPr>
                <w:rFonts w:hAnsi="宋体"/>
                <w:kern w:val="0"/>
                <w:szCs w:val="21"/>
              </w:rPr>
              <w:t>021－962999</w:t>
            </w:r>
            <w:r>
              <w:rPr>
                <w:rFonts w:hAnsi="宋体" w:hint="eastAsia"/>
                <w:kern w:val="0"/>
                <w:szCs w:val="21"/>
              </w:rPr>
              <w:t>；400-696-2999</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www.srcb.com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上海银行股份有限公司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上海市银城中路168号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金煜</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021-962888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www.bankofshanghai.com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天津银行股份有限公司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992"/>
        <w:gridCol w:w="3263"/>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82" w:type="dxa"/>
            <w:gridSpan w:val="3"/>
            <w:vAlign w:val="center"/>
          </w:tcPr>
          <w:p w:rsidR="00A55BC9" w:rsidRDefault="00C840B0">
            <w:pPr>
              <w:pStyle w:val="080318"/>
              <w:ind w:firstLineChars="0" w:firstLine="0"/>
              <w:rPr>
                <w:rFonts w:hAnsi="宋体"/>
                <w:szCs w:val="21"/>
              </w:rPr>
            </w:pPr>
            <w:r>
              <w:rPr>
                <w:rFonts w:hAnsi="宋体" w:hint="eastAsia"/>
                <w:szCs w:val="21"/>
              </w:rPr>
              <w:t>天津市河西区友谊路15号</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A55BC9" w:rsidRDefault="00C840B0">
            <w:pPr>
              <w:pStyle w:val="080318"/>
              <w:ind w:firstLineChars="0" w:firstLine="0"/>
              <w:rPr>
                <w:rFonts w:hAnsi="宋体"/>
                <w:szCs w:val="21"/>
              </w:rPr>
            </w:pPr>
            <w:r>
              <w:rPr>
                <w:rFonts w:hAnsi="宋体" w:hint="eastAsia"/>
                <w:szCs w:val="21"/>
              </w:rPr>
              <w:t>王金龙</w:t>
            </w:r>
          </w:p>
        </w:tc>
      </w:tr>
      <w:tr w:rsidR="00A55BC9">
        <w:trPr>
          <w:trHeight w:val="361"/>
        </w:trPr>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7" w:type="dxa"/>
            <w:vAlign w:val="center"/>
          </w:tcPr>
          <w:p w:rsidR="00A55BC9" w:rsidRDefault="00C840B0">
            <w:pPr>
              <w:pStyle w:val="080318"/>
              <w:ind w:firstLineChars="0" w:firstLine="0"/>
              <w:rPr>
                <w:rFonts w:hAnsi="宋体"/>
                <w:szCs w:val="21"/>
              </w:rPr>
            </w:pPr>
            <w:r>
              <w:rPr>
                <w:rFonts w:hAnsi="宋体" w:hint="eastAsia"/>
                <w:szCs w:val="21"/>
              </w:rPr>
              <w:t>4006-960296</w:t>
            </w:r>
          </w:p>
        </w:tc>
        <w:tc>
          <w:tcPr>
            <w:tcW w:w="992"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263" w:type="dxa"/>
            <w:vAlign w:val="center"/>
          </w:tcPr>
          <w:p w:rsidR="00A55BC9" w:rsidRDefault="00C840B0">
            <w:pPr>
              <w:pStyle w:val="080318"/>
              <w:ind w:firstLineChars="0" w:firstLine="0"/>
              <w:rPr>
                <w:rFonts w:hAnsi="宋体"/>
                <w:szCs w:val="21"/>
              </w:rPr>
            </w:pPr>
            <w:r>
              <w:rPr>
                <w:rFonts w:hAnsi="宋体" w:hint="eastAsia"/>
                <w:szCs w:val="21"/>
              </w:rPr>
              <w:t>www.bank-of-tianjin.com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乌鲁木齐银行股份有限公司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新疆乌鲁木齐市新华北路8号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杨黎</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96518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www.uccb.com.cn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大连银行股份有限公司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大连市中山区中山路88号天安国际大厦49楼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陈占维</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400-664-0099</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www.bankofdl.com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 xml:space="preserve">广东顺德农村商业银行股份有限公司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6434"/>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vAlign w:val="center"/>
          </w:tcPr>
          <w:p w:rsidR="00A55BC9" w:rsidRDefault="00C840B0">
            <w:pPr>
              <w:pStyle w:val="080318"/>
              <w:ind w:firstLineChars="0" w:firstLine="0"/>
              <w:rPr>
                <w:rFonts w:hAnsi="宋体"/>
                <w:szCs w:val="21"/>
              </w:rPr>
            </w:pPr>
            <w:r>
              <w:rPr>
                <w:rFonts w:hAnsi="宋体" w:hint="eastAsia"/>
                <w:szCs w:val="21"/>
              </w:rPr>
              <w:t>广东省佛山市顺德大良新城区拥翠路2号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vAlign w:val="center"/>
          </w:tcPr>
          <w:p w:rsidR="00A55BC9" w:rsidRDefault="00C840B0">
            <w:pPr>
              <w:pStyle w:val="080318"/>
              <w:ind w:firstLineChars="0" w:firstLine="0"/>
              <w:rPr>
                <w:rFonts w:hAnsi="宋体"/>
                <w:szCs w:val="21"/>
              </w:rPr>
            </w:pPr>
            <w:r>
              <w:rPr>
                <w:rFonts w:hAnsi="宋体"/>
                <w:szCs w:val="21"/>
              </w:rPr>
              <w:t>姚真勇</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6434" w:type="dxa"/>
            <w:vAlign w:val="center"/>
          </w:tcPr>
          <w:p w:rsidR="00A55BC9" w:rsidRDefault="00C840B0">
            <w:pPr>
              <w:pStyle w:val="080318"/>
              <w:ind w:firstLineChars="0" w:firstLine="0"/>
              <w:rPr>
                <w:rFonts w:hAnsi="宋体"/>
                <w:szCs w:val="21"/>
              </w:rPr>
            </w:pPr>
            <w:r>
              <w:rPr>
                <w:rFonts w:hAnsi="宋体"/>
                <w:szCs w:val="21"/>
              </w:rPr>
              <w:t>www.sdebank.com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 xml:space="preserve">哈尔滨银行股份有限公司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哈尔滨市道里区尚志大街160号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郭志文</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95537；400-609-6358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www.hrbb.com.cn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昆仑银行股份有限公司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252"/>
        <w:gridCol w:w="1133"/>
        <w:gridCol w:w="3081"/>
      </w:tblGrid>
      <w:tr w:rsidR="00A55BC9">
        <w:tc>
          <w:tcPr>
            <w:tcW w:w="1755" w:type="dxa"/>
            <w:vAlign w:val="center"/>
          </w:tcPr>
          <w:p w:rsidR="00A55BC9" w:rsidRDefault="00C840B0">
            <w:pPr>
              <w:pStyle w:val="080318"/>
              <w:ind w:firstLineChars="0" w:firstLine="0"/>
              <w:rPr>
                <w:rFonts w:hAnsi="宋体"/>
                <w:szCs w:val="21"/>
              </w:rPr>
            </w:pPr>
            <w:r>
              <w:rPr>
                <w:rFonts w:hAnsi="宋体" w:hint="eastAsia"/>
                <w:szCs w:val="21"/>
              </w:rPr>
              <w:lastRenderedPageBreak/>
              <w:t>注册地址</w:t>
            </w:r>
          </w:p>
        </w:tc>
        <w:tc>
          <w:tcPr>
            <w:tcW w:w="6466" w:type="dxa"/>
            <w:gridSpan w:val="3"/>
            <w:vAlign w:val="center"/>
          </w:tcPr>
          <w:p w:rsidR="00A55BC9" w:rsidRDefault="00C840B0">
            <w:pPr>
              <w:pStyle w:val="080318"/>
              <w:ind w:firstLineChars="0" w:firstLine="0"/>
              <w:rPr>
                <w:rFonts w:hAnsi="宋体"/>
                <w:szCs w:val="21"/>
              </w:rPr>
            </w:pPr>
            <w:r>
              <w:rPr>
                <w:rFonts w:hAnsi="宋体" w:hint="eastAsia"/>
                <w:szCs w:val="21"/>
              </w:rPr>
              <w:t>克拉玛依市世纪大道7号</w:t>
            </w:r>
          </w:p>
        </w:tc>
      </w:tr>
      <w:tr w:rsidR="00A55BC9">
        <w:tc>
          <w:tcPr>
            <w:tcW w:w="1755"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66" w:type="dxa"/>
            <w:gridSpan w:val="3"/>
            <w:vAlign w:val="center"/>
          </w:tcPr>
          <w:p w:rsidR="00A55BC9" w:rsidRDefault="00C840B0">
            <w:pPr>
              <w:pStyle w:val="080318"/>
              <w:ind w:firstLineChars="0" w:firstLine="0"/>
              <w:rPr>
                <w:rFonts w:hAnsi="宋体"/>
                <w:szCs w:val="21"/>
              </w:rPr>
            </w:pPr>
            <w:r>
              <w:rPr>
                <w:rFonts w:hAnsi="宋体" w:hint="eastAsia"/>
                <w:szCs w:val="21"/>
              </w:rPr>
              <w:t>蒋尚君</w:t>
            </w:r>
          </w:p>
        </w:tc>
      </w:tr>
      <w:tr w:rsidR="00A55BC9">
        <w:tc>
          <w:tcPr>
            <w:tcW w:w="1755"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252" w:type="dxa"/>
            <w:vAlign w:val="center"/>
          </w:tcPr>
          <w:p w:rsidR="00A55BC9" w:rsidRDefault="00C840B0">
            <w:pPr>
              <w:pStyle w:val="080318"/>
              <w:ind w:firstLineChars="0" w:firstLine="0"/>
              <w:rPr>
                <w:rFonts w:hAnsi="宋体"/>
                <w:szCs w:val="21"/>
              </w:rPr>
            </w:pPr>
            <w:r>
              <w:rPr>
                <w:rFonts w:hAnsi="宋体"/>
                <w:szCs w:val="21"/>
              </w:rPr>
              <w:t>400</w:t>
            </w:r>
            <w:r>
              <w:rPr>
                <w:rFonts w:hAnsi="宋体" w:hint="eastAsia"/>
                <w:szCs w:val="21"/>
              </w:rPr>
              <w:t>66-96869</w:t>
            </w:r>
          </w:p>
        </w:tc>
        <w:tc>
          <w:tcPr>
            <w:tcW w:w="113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081" w:type="dxa"/>
            <w:vAlign w:val="center"/>
          </w:tcPr>
          <w:p w:rsidR="00A55BC9" w:rsidRDefault="00C840B0">
            <w:pPr>
              <w:pStyle w:val="080318"/>
              <w:ind w:firstLineChars="0" w:firstLine="0"/>
              <w:rPr>
                <w:rFonts w:hAnsi="宋体"/>
                <w:szCs w:val="21"/>
              </w:rPr>
            </w:pPr>
            <w:r>
              <w:rPr>
                <w:rFonts w:hAnsi="宋体"/>
                <w:szCs w:val="21"/>
              </w:rPr>
              <w:t>www.</w:t>
            </w:r>
            <w:r>
              <w:rPr>
                <w:rFonts w:hAnsi="宋体" w:hint="eastAsia"/>
                <w:szCs w:val="21"/>
              </w:rPr>
              <w:t>klb</w:t>
            </w:r>
            <w:r>
              <w:rPr>
                <w:rFonts w:hAnsi="宋体"/>
                <w:szCs w:val="21"/>
              </w:rPr>
              <w:t>.com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 xml:space="preserve">重庆银行股份有限公司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重庆市渝中区邹容路153号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马千真</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96899（重庆地区）；400-709-6899（其他地区）</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www.cqcbank.com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河北银行股份有限公司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252"/>
        <w:gridCol w:w="1133"/>
        <w:gridCol w:w="3081"/>
      </w:tblGrid>
      <w:tr w:rsidR="00A55BC9" w:rsidTr="00144748">
        <w:tc>
          <w:tcPr>
            <w:tcW w:w="1755"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66" w:type="dxa"/>
            <w:gridSpan w:val="3"/>
            <w:vAlign w:val="center"/>
          </w:tcPr>
          <w:p w:rsidR="00A55BC9" w:rsidRDefault="00C840B0">
            <w:pPr>
              <w:pStyle w:val="080318"/>
              <w:ind w:firstLineChars="0" w:firstLine="0"/>
              <w:rPr>
                <w:rFonts w:hAnsi="宋体"/>
                <w:szCs w:val="21"/>
              </w:rPr>
            </w:pPr>
            <w:r>
              <w:rPr>
                <w:rFonts w:hAnsi="宋体" w:hint="eastAsia"/>
                <w:szCs w:val="21"/>
              </w:rPr>
              <w:t>石家庄市平安北大街28号</w:t>
            </w:r>
          </w:p>
        </w:tc>
      </w:tr>
      <w:tr w:rsidR="00A55BC9" w:rsidTr="00144748">
        <w:tc>
          <w:tcPr>
            <w:tcW w:w="1755"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66" w:type="dxa"/>
            <w:gridSpan w:val="3"/>
            <w:vAlign w:val="center"/>
          </w:tcPr>
          <w:p w:rsidR="00A55BC9" w:rsidRDefault="00C840B0">
            <w:pPr>
              <w:pStyle w:val="080318"/>
              <w:ind w:firstLineChars="0" w:firstLine="0"/>
              <w:rPr>
                <w:rFonts w:hAnsi="宋体"/>
                <w:szCs w:val="21"/>
              </w:rPr>
            </w:pPr>
            <w:r>
              <w:rPr>
                <w:rFonts w:hAnsi="宋体" w:hint="eastAsia"/>
                <w:szCs w:val="21"/>
              </w:rPr>
              <w:t>乔志强</w:t>
            </w:r>
          </w:p>
        </w:tc>
      </w:tr>
      <w:tr w:rsidR="00A55BC9" w:rsidTr="00144748">
        <w:tc>
          <w:tcPr>
            <w:tcW w:w="1755"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252" w:type="dxa"/>
            <w:vAlign w:val="center"/>
          </w:tcPr>
          <w:p w:rsidR="00A55BC9" w:rsidRDefault="00C840B0">
            <w:pPr>
              <w:pStyle w:val="080318"/>
              <w:ind w:firstLineChars="0" w:firstLine="0"/>
              <w:rPr>
                <w:rFonts w:hAnsi="宋体"/>
                <w:szCs w:val="21"/>
              </w:rPr>
            </w:pPr>
            <w:r>
              <w:rPr>
                <w:rFonts w:hAnsi="宋体" w:hint="eastAsia"/>
                <w:szCs w:val="21"/>
              </w:rPr>
              <w:t>400-612-9999</w:t>
            </w:r>
          </w:p>
        </w:tc>
        <w:tc>
          <w:tcPr>
            <w:tcW w:w="113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081" w:type="dxa"/>
            <w:vAlign w:val="center"/>
          </w:tcPr>
          <w:p w:rsidR="00A55BC9" w:rsidRDefault="00C840B0">
            <w:pPr>
              <w:pStyle w:val="080318"/>
              <w:ind w:firstLineChars="0" w:firstLine="0"/>
              <w:rPr>
                <w:rFonts w:hAnsi="宋体"/>
                <w:szCs w:val="21"/>
              </w:rPr>
            </w:pPr>
            <w:r>
              <w:rPr>
                <w:rFonts w:hAnsi="宋体" w:hint="eastAsia"/>
                <w:szCs w:val="21"/>
              </w:rPr>
              <w:t>www.hebbank.com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渤海证券股份有限公司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天津市经济技术开发区第二大街42号写字楼101室</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王春峰</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400-6515-988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E628BB">
            <w:pPr>
              <w:pStyle w:val="080318"/>
              <w:ind w:firstLineChars="0" w:firstLine="0"/>
              <w:rPr>
                <w:rFonts w:hAnsi="宋体"/>
                <w:szCs w:val="21"/>
              </w:rPr>
            </w:pPr>
            <w:hyperlink r:id="rId13" w:history="1">
              <w:r w:rsidR="00C840B0">
                <w:rPr>
                  <w:rFonts w:hAnsi="宋体" w:hint="eastAsia"/>
                  <w:szCs w:val="21"/>
                </w:rPr>
                <w:t>www.ewww.com.cn</w:t>
              </w:r>
            </w:hyperlink>
          </w:p>
        </w:tc>
      </w:tr>
    </w:tbl>
    <w:p w:rsidR="00A55BC9" w:rsidRDefault="00C840B0">
      <w:pPr>
        <w:pStyle w:val="080318"/>
        <w:numPr>
          <w:ilvl w:val="0"/>
          <w:numId w:val="2"/>
        </w:numPr>
        <w:ind w:firstLineChars="0"/>
        <w:rPr>
          <w:rFonts w:hAnsi="宋体" w:cs="宋体"/>
          <w:kern w:val="0"/>
          <w:szCs w:val="21"/>
        </w:rPr>
      </w:pPr>
      <w:r>
        <w:rPr>
          <w:rFonts w:hAnsi="宋体" w:cs="宋体"/>
          <w:kern w:val="0"/>
          <w:szCs w:val="21"/>
        </w:rPr>
        <w:t>财达证券</w:t>
      </w:r>
      <w:r>
        <w:rPr>
          <w:rFonts w:hAnsi="宋体" w:cs="宋体" w:hint="eastAsia"/>
          <w:kern w:val="0"/>
          <w:szCs w:val="21"/>
        </w:rPr>
        <w:t>股份有限</w:t>
      </w:r>
      <w:r>
        <w:rPr>
          <w:rFonts w:hAnsi="宋体" w:cs="宋体"/>
          <w:kern w:val="0"/>
          <w:szCs w:val="21"/>
        </w:rPr>
        <w:t>公司</w:t>
      </w:r>
    </w:p>
    <w:tbl>
      <w:tblPr>
        <w:tblW w:w="8224" w:type="dxa"/>
        <w:tblInd w:w="534" w:type="dxa"/>
        <w:tblLayout w:type="fixed"/>
        <w:tblCellMar>
          <w:left w:w="0" w:type="dxa"/>
          <w:right w:w="0" w:type="dxa"/>
        </w:tblCellMar>
        <w:tblLook w:val="04A0" w:firstRow="1" w:lastRow="0" w:firstColumn="1" w:lastColumn="0" w:noHBand="0" w:noVBand="1"/>
      </w:tblPr>
      <w:tblGrid>
        <w:gridCol w:w="1790"/>
        <w:gridCol w:w="2172"/>
        <w:gridCol w:w="1093"/>
        <w:gridCol w:w="3169"/>
      </w:tblGrid>
      <w:tr w:rsidR="00A55BC9">
        <w:trPr>
          <w:trHeight w:val="377"/>
        </w:trPr>
        <w:tc>
          <w:tcPr>
            <w:tcW w:w="1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Pr="00225D3C" w:rsidRDefault="00C840B0" w:rsidP="00144748">
            <w:pPr>
              <w:pStyle w:val="080318"/>
              <w:widowControl/>
              <w:spacing w:before="100" w:beforeAutospacing="1" w:after="100" w:afterAutospacing="1" w:line="300" w:lineRule="atLeast"/>
              <w:ind w:firstLineChars="0" w:firstLine="0"/>
              <w:jc w:val="left"/>
              <w:rPr>
                <w:rFonts w:hAnsi="宋体" w:cs="宋体"/>
                <w:kern w:val="0"/>
                <w:szCs w:val="21"/>
              </w:rPr>
            </w:pPr>
            <w:r w:rsidRPr="00225D3C">
              <w:rPr>
                <w:rFonts w:hAnsi="宋体" w:cs="宋体"/>
                <w:kern w:val="0"/>
                <w:szCs w:val="21"/>
              </w:rPr>
              <w:t>注册地址</w:t>
            </w:r>
          </w:p>
        </w:tc>
        <w:tc>
          <w:tcPr>
            <w:tcW w:w="643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Pr="00431245" w:rsidRDefault="00C840B0" w:rsidP="00144748">
            <w:pPr>
              <w:pStyle w:val="080318"/>
              <w:widowControl/>
              <w:spacing w:before="100" w:beforeAutospacing="1" w:after="100" w:afterAutospacing="1" w:line="300" w:lineRule="atLeast"/>
              <w:ind w:firstLineChars="0" w:firstLine="0"/>
              <w:jc w:val="left"/>
              <w:rPr>
                <w:rFonts w:hAnsi="宋体" w:cs="宋体"/>
                <w:kern w:val="0"/>
                <w:szCs w:val="21"/>
              </w:rPr>
            </w:pPr>
            <w:r w:rsidRPr="00225D3C">
              <w:rPr>
                <w:rFonts w:hAnsi="宋体" w:cs="宋体"/>
                <w:kern w:val="0"/>
                <w:szCs w:val="21"/>
              </w:rPr>
              <w:t>石家庄市桥西区自强路</w:t>
            </w:r>
            <w:r w:rsidRPr="00DD6CDF">
              <w:rPr>
                <w:rFonts w:hAnsi="宋体" w:cs="宋体"/>
                <w:kern w:val="0"/>
                <w:szCs w:val="21"/>
              </w:rPr>
              <w:t>35</w:t>
            </w:r>
            <w:r w:rsidRPr="009D0310">
              <w:rPr>
                <w:rFonts w:hAnsi="宋体" w:cs="宋体"/>
                <w:kern w:val="0"/>
                <w:szCs w:val="21"/>
              </w:rPr>
              <w:t>号庄家金融大厦</w:t>
            </w:r>
          </w:p>
        </w:tc>
      </w:tr>
      <w:tr w:rsidR="00A55BC9">
        <w:trPr>
          <w:trHeight w:val="396"/>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Pr="00225D3C" w:rsidRDefault="00C840B0" w:rsidP="00144748">
            <w:pPr>
              <w:pStyle w:val="080318"/>
              <w:widowControl/>
              <w:spacing w:before="100" w:beforeAutospacing="1" w:after="100" w:afterAutospacing="1" w:line="300" w:lineRule="atLeast"/>
              <w:ind w:firstLineChars="0" w:firstLine="0"/>
              <w:jc w:val="left"/>
              <w:rPr>
                <w:rFonts w:hAnsi="宋体" w:cs="宋体"/>
                <w:kern w:val="0"/>
                <w:szCs w:val="21"/>
              </w:rPr>
            </w:pPr>
            <w:r w:rsidRPr="00225D3C">
              <w:rPr>
                <w:rFonts w:hAnsi="宋体" w:cs="宋体"/>
                <w:kern w:val="0"/>
                <w:szCs w:val="21"/>
              </w:rPr>
              <w:t>法定代表人</w:t>
            </w:r>
          </w:p>
        </w:tc>
        <w:tc>
          <w:tcPr>
            <w:tcW w:w="643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Pr="00DD6CDF" w:rsidRDefault="00C840B0" w:rsidP="00144748">
            <w:pPr>
              <w:pStyle w:val="080318"/>
              <w:widowControl/>
              <w:spacing w:before="100" w:beforeAutospacing="1" w:after="100" w:afterAutospacing="1" w:line="300" w:lineRule="atLeast"/>
              <w:ind w:firstLineChars="0" w:firstLine="0"/>
              <w:jc w:val="left"/>
              <w:rPr>
                <w:rFonts w:hAnsi="宋体" w:cs="宋体"/>
                <w:kern w:val="0"/>
                <w:szCs w:val="21"/>
              </w:rPr>
            </w:pPr>
            <w:r w:rsidRPr="00225D3C">
              <w:rPr>
                <w:rFonts w:hAnsi="宋体" w:cs="宋体"/>
                <w:kern w:val="0"/>
                <w:szCs w:val="21"/>
              </w:rPr>
              <w:t>翟建强</w:t>
            </w:r>
          </w:p>
        </w:tc>
      </w:tr>
      <w:tr w:rsidR="00A55BC9">
        <w:trPr>
          <w:trHeight w:val="403"/>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Pr="00225D3C" w:rsidRDefault="00C840B0" w:rsidP="00144748">
            <w:pPr>
              <w:pStyle w:val="080318"/>
              <w:widowControl/>
              <w:spacing w:before="100" w:beforeAutospacing="1" w:after="100" w:afterAutospacing="1" w:line="300" w:lineRule="atLeast"/>
              <w:ind w:firstLineChars="0" w:firstLine="0"/>
              <w:jc w:val="left"/>
              <w:rPr>
                <w:rFonts w:hAnsi="宋体" w:cs="宋体"/>
                <w:kern w:val="0"/>
                <w:szCs w:val="21"/>
              </w:rPr>
            </w:pPr>
            <w:r w:rsidRPr="00225D3C">
              <w:rPr>
                <w:rFonts w:hAnsi="宋体" w:cs="宋体"/>
                <w:kern w:val="0"/>
                <w:szCs w:val="21"/>
              </w:rPr>
              <w:t>客服电话</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Pr="00DD6CDF" w:rsidRDefault="00C840B0" w:rsidP="00144748">
            <w:pPr>
              <w:pStyle w:val="080318"/>
              <w:widowControl/>
              <w:spacing w:before="100" w:beforeAutospacing="1" w:after="100" w:afterAutospacing="1" w:line="300" w:lineRule="atLeast"/>
              <w:ind w:firstLineChars="0" w:firstLine="0"/>
              <w:jc w:val="left"/>
              <w:rPr>
                <w:rFonts w:hAnsi="宋体" w:cs="宋体"/>
                <w:kern w:val="0"/>
                <w:szCs w:val="21"/>
              </w:rPr>
            </w:pPr>
            <w:r w:rsidRPr="00225D3C">
              <w:rPr>
                <w:rFonts w:hAnsi="宋体" w:cs="宋体"/>
                <w:kern w:val="0"/>
                <w:szCs w:val="21"/>
              </w:rPr>
              <w:t>400-612-8888</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Pr="00431245" w:rsidRDefault="00C840B0" w:rsidP="00144748">
            <w:pPr>
              <w:pStyle w:val="080318"/>
              <w:widowControl/>
              <w:spacing w:before="100" w:beforeAutospacing="1" w:after="100" w:afterAutospacing="1" w:line="300" w:lineRule="atLeast"/>
              <w:ind w:firstLineChars="0" w:firstLine="0"/>
              <w:jc w:val="left"/>
              <w:rPr>
                <w:rFonts w:hAnsi="宋体" w:cs="宋体"/>
                <w:kern w:val="0"/>
                <w:szCs w:val="21"/>
              </w:rPr>
            </w:pPr>
            <w:r w:rsidRPr="009D0310">
              <w:rPr>
                <w:rFonts w:hAnsi="宋体" w:cs="宋体"/>
                <w:kern w:val="0"/>
                <w:szCs w:val="21"/>
              </w:rPr>
              <w:t>网址</w:t>
            </w:r>
          </w:p>
        </w:tc>
        <w:tc>
          <w:tcPr>
            <w:tcW w:w="3169"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Pr="00E5592F" w:rsidRDefault="00C840B0" w:rsidP="00144748">
            <w:pPr>
              <w:pStyle w:val="080318"/>
              <w:widowControl/>
              <w:spacing w:before="100" w:beforeAutospacing="1" w:after="100" w:afterAutospacing="1" w:line="300" w:lineRule="atLeast"/>
              <w:ind w:firstLineChars="0" w:firstLine="0"/>
              <w:jc w:val="left"/>
              <w:rPr>
                <w:rFonts w:hAnsi="宋体" w:cs="宋体"/>
                <w:kern w:val="0"/>
                <w:szCs w:val="21"/>
              </w:rPr>
            </w:pPr>
            <w:r w:rsidRPr="0014524E">
              <w:rPr>
                <w:rFonts w:hAnsi="宋体" w:cs="宋体"/>
                <w:kern w:val="0"/>
                <w:szCs w:val="21"/>
              </w:rPr>
              <w:t>http://www.s10000.com</w:t>
            </w:r>
          </w:p>
        </w:tc>
      </w:tr>
    </w:tbl>
    <w:p w:rsidR="00A55BC9" w:rsidRDefault="00C840B0">
      <w:pPr>
        <w:numPr>
          <w:ilvl w:val="0"/>
          <w:numId w:val="2"/>
        </w:numPr>
        <w:spacing w:line="360" w:lineRule="auto"/>
        <w:rPr>
          <w:rFonts w:ascii="宋体" w:hAnsi="宋体"/>
          <w:bCs/>
          <w:szCs w:val="21"/>
        </w:rPr>
      </w:pPr>
      <w:r>
        <w:rPr>
          <w:rFonts w:ascii="宋体" w:hAnsi="宋体" w:hint="eastAsia"/>
          <w:bCs/>
          <w:szCs w:val="21"/>
        </w:rPr>
        <w:t>大通证券股份有限公司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辽宁省大连市沙河口区会展路</w:t>
            </w:r>
            <w:r>
              <w:rPr>
                <w:rFonts w:hAnsi="宋体"/>
                <w:szCs w:val="21"/>
              </w:rPr>
              <w:t>129</w:t>
            </w:r>
            <w:r>
              <w:rPr>
                <w:rFonts w:hAnsi="宋体" w:hint="eastAsia"/>
                <w:szCs w:val="21"/>
              </w:rPr>
              <w:t>号大连国际金融中心</w:t>
            </w:r>
            <w:r>
              <w:rPr>
                <w:rFonts w:hAnsi="宋体"/>
                <w:szCs w:val="21"/>
              </w:rPr>
              <w:t>A</w:t>
            </w:r>
            <w:r>
              <w:rPr>
                <w:rFonts w:hAnsi="宋体" w:hint="eastAsia"/>
                <w:szCs w:val="21"/>
              </w:rPr>
              <w:t>座</w:t>
            </w:r>
            <w:r>
              <w:rPr>
                <w:rFonts w:hAnsi="宋体"/>
                <w:szCs w:val="21"/>
              </w:rPr>
              <w:t>-</w:t>
            </w:r>
            <w:r>
              <w:rPr>
                <w:rFonts w:hAnsi="宋体" w:hint="eastAsia"/>
                <w:szCs w:val="21"/>
              </w:rPr>
              <w:t>大连期货大厦</w:t>
            </w:r>
            <w:r>
              <w:rPr>
                <w:rFonts w:hAnsi="宋体"/>
                <w:szCs w:val="21"/>
              </w:rPr>
              <w:t>38</w:t>
            </w:r>
            <w:r>
              <w:rPr>
                <w:rFonts w:hAnsi="宋体" w:hint="eastAsia"/>
                <w:szCs w:val="21"/>
              </w:rPr>
              <w:t>、</w:t>
            </w:r>
            <w:r>
              <w:rPr>
                <w:rFonts w:hAnsi="宋体"/>
                <w:szCs w:val="21"/>
              </w:rPr>
              <w:t>39</w:t>
            </w:r>
            <w:r>
              <w:rPr>
                <w:rFonts w:hAnsi="宋体" w:hint="eastAsia"/>
                <w:szCs w:val="21"/>
              </w:rPr>
              <w:t>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赵玺</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4008-169-169</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www.daton.com.cn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大同证券有限责任公司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widowControl/>
              <w:spacing w:before="100" w:beforeAutospacing="1" w:after="100" w:afterAutospacing="1" w:line="300" w:lineRule="atLeast"/>
              <w:jc w:val="left"/>
              <w:rPr>
                <w:rFonts w:ascii="宋体" w:hAnsi="宋体" w:cs="宋体"/>
                <w:kern w:val="0"/>
                <w:szCs w:val="21"/>
              </w:rPr>
            </w:pPr>
            <w:r>
              <w:rPr>
                <w:rFonts w:ascii="宋体" w:hAnsi="宋体" w:cs="宋体" w:hint="eastAsia"/>
                <w:kern w:val="0"/>
                <w:szCs w:val="21"/>
              </w:rPr>
              <w:t>大同市城区迎宾街15号桐城中央21层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董祥</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w:t>
            </w:r>
            <w:r>
              <w:rPr>
                <w:rFonts w:hAnsi="宋体" w:hint="eastAsia"/>
                <w:szCs w:val="21"/>
              </w:rPr>
              <w:t>-</w:t>
            </w:r>
            <w:r>
              <w:rPr>
                <w:rFonts w:hAnsi="宋体"/>
                <w:szCs w:val="21"/>
              </w:rPr>
              <w:t>712</w:t>
            </w:r>
            <w:r>
              <w:rPr>
                <w:rFonts w:hAnsi="宋体" w:hint="eastAsia"/>
                <w:szCs w:val="21"/>
              </w:rPr>
              <w:t>-</w:t>
            </w:r>
            <w:r>
              <w:rPr>
                <w:rFonts w:hAnsi="宋体"/>
                <w:szCs w:val="21"/>
              </w:rPr>
              <w:t>1212</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rsidP="00144748">
            <w:pPr>
              <w:pStyle w:val="080318"/>
              <w:ind w:firstLineChars="0" w:firstLine="0"/>
              <w:rPr>
                <w:rFonts w:hAnsi="宋体"/>
                <w:szCs w:val="21"/>
              </w:rPr>
            </w:pPr>
            <w:r>
              <w:rPr>
                <w:rFonts w:hAnsi="宋体"/>
                <w:kern w:val="0"/>
                <w:szCs w:val="21"/>
              </w:rPr>
              <w:t>www.dtsbc.com.cn/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东北证券股份有限公司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长春市生态大街6666号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color w:val="000000"/>
                <w:szCs w:val="21"/>
              </w:rPr>
              <w:t>李福春</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lastRenderedPageBreak/>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95360</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www.nesc.cn</w:t>
            </w:r>
          </w:p>
        </w:tc>
      </w:tr>
    </w:tbl>
    <w:p w:rsidR="00A55BC9" w:rsidRDefault="00C840B0">
      <w:pPr>
        <w:pStyle w:val="aff"/>
        <w:numPr>
          <w:ilvl w:val="0"/>
          <w:numId w:val="2"/>
        </w:numPr>
        <w:autoSpaceDE w:val="0"/>
        <w:autoSpaceDN w:val="0"/>
        <w:adjustRightInd w:val="0"/>
        <w:spacing w:line="360" w:lineRule="auto"/>
        <w:ind w:firstLineChars="0"/>
        <w:rPr>
          <w:rFonts w:ascii="宋体" w:hAnsi="宋体"/>
          <w:szCs w:val="21"/>
        </w:rPr>
      </w:pPr>
      <w:r>
        <w:rPr>
          <w:rFonts w:ascii="宋体" w:hAnsi="宋体" w:hint="eastAsia"/>
          <w:bCs/>
          <w:szCs w:val="21"/>
        </w:rPr>
        <w:t>东兴证券</w:t>
      </w:r>
      <w:r>
        <w:rPr>
          <w:rFonts w:ascii="宋体" w:hAnsi="宋体" w:hint="eastAsia"/>
          <w:szCs w:val="21"/>
        </w:rPr>
        <w:t>股份有限公司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1134"/>
        <w:gridCol w:w="3118"/>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北京市西城区金融大街</w:t>
            </w:r>
            <w:r>
              <w:rPr>
                <w:rFonts w:hAnsi="宋体"/>
                <w:szCs w:val="21"/>
              </w:rPr>
              <w:t>5号新盛大厦B座12、15层</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魏庆华</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7" w:type="dxa"/>
            <w:vAlign w:val="center"/>
          </w:tcPr>
          <w:p w:rsidR="00A55BC9" w:rsidRDefault="00C840B0">
            <w:pPr>
              <w:pStyle w:val="080318"/>
              <w:ind w:firstLineChars="0" w:firstLine="0"/>
              <w:rPr>
                <w:rFonts w:hAnsi="宋体"/>
                <w:szCs w:val="21"/>
              </w:rPr>
            </w:pPr>
            <w:r>
              <w:rPr>
                <w:rFonts w:hAnsi="宋体"/>
                <w:szCs w:val="21"/>
              </w:rPr>
              <w:t>4008-888-993</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18" w:type="dxa"/>
            <w:vAlign w:val="center"/>
          </w:tcPr>
          <w:p w:rsidR="00A55BC9" w:rsidRDefault="00C840B0">
            <w:pPr>
              <w:pStyle w:val="080318"/>
              <w:ind w:firstLineChars="0" w:firstLine="0"/>
              <w:rPr>
                <w:rFonts w:hAnsi="宋体"/>
                <w:szCs w:val="21"/>
              </w:rPr>
            </w:pPr>
            <w:r>
              <w:rPr>
                <w:rFonts w:hAnsi="宋体"/>
                <w:szCs w:val="21"/>
              </w:rPr>
              <w:t>www.dxzq.net</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国都证券股份有限公司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北京市东城区东直门南大街</w:t>
            </w:r>
            <w:r>
              <w:rPr>
                <w:rFonts w:hAnsi="宋体"/>
                <w:kern w:val="0"/>
                <w:szCs w:val="21"/>
              </w:rPr>
              <w:t>3</w:t>
            </w:r>
            <w:r>
              <w:rPr>
                <w:rFonts w:hAnsi="宋体" w:hint="eastAsia"/>
                <w:kern w:val="0"/>
                <w:szCs w:val="21"/>
              </w:rPr>
              <w:t>号国华投资大厦</w:t>
            </w:r>
            <w:r>
              <w:rPr>
                <w:rFonts w:hAnsi="宋体"/>
                <w:kern w:val="0"/>
                <w:szCs w:val="21"/>
              </w:rPr>
              <w:t>9</w:t>
            </w:r>
            <w:r>
              <w:rPr>
                <w:rFonts w:hAnsi="宋体" w:hint="eastAsia"/>
                <w:kern w:val="0"/>
                <w:szCs w:val="21"/>
              </w:rPr>
              <w:t>层、10层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王少华</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400-818-8118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www.guodu.com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恒泰证券股份有限公司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内蒙古呼和浩特赛罕区敕勒川大街东方君座D座</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庞介民</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color w:val="000000"/>
                <w:szCs w:val="21"/>
              </w:rPr>
              <w:t>400-196-6188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www.cnht.com.cn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cs="宋体" w:hint="eastAsia"/>
          <w:kern w:val="0"/>
          <w:sz w:val="21"/>
          <w:szCs w:val="21"/>
          <w:lang w:val="zh-CN"/>
        </w:rPr>
        <w:t>申万宏源西部证券有限公司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新疆乌鲁木齐市高新区（新市区）北京南路358号大成国际大厦20楼2005室</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韩志谦</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400</w:t>
            </w:r>
            <w:r>
              <w:rPr>
                <w:rFonts w:hAnsi="宋体" w:hint="eastAsia"/>
                <w:kern w:val="0"/>
                <w:szCs w:val="21"/>
              </w:rPr>
              <w:t>-</w:t>
            </w:r>
            <w:r>
              <w:rPr>
                <w:rFonts w:hAnsi="宋体"/>
                <w:kern w:val="0"/>
                <w:szCs w:val="21"/>
              </w:rPr>
              <w:t>800</w:t>
            </w:r>
            <w:r>
              <w:rPr>
                <w:rFonts w:hAnsi="宋体" w:hint="eastAsia"/>
                <w:kern w:val="0"/>
                <w:szCs w:val="21"/>
              </w:rPr>
              <w:t>-</w:t>
            </w:r>
            <w:r>
              <w:rPr>
                <w:rFonts w:hAnsi="宋体"/>
                <w:kern w:val="0"/>
                <w:szCs w:val="21"/>
              </w:rPr>
              <w:t>0562</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www.hysec.com</w:t>
            </w:r>
          </w:p>
        </w:tc>
      </w:tr>
    </w:tbl>
    <w:p w:rsidR="00A55BC9" w:rsidRDefault="00C840B0">
      <w:pPr>
        <w:pStyle w:val="080318"/>
        <w:numPr>
          <w:ilvl w:val="0"/>
          <w:numId w:val="2"/>
        </w:numPr>
        <w:ind w:firstLineChars="0"/>
        <w:rPr>
          <w:rFonts w:hAnsi="宋体" w:cs="宋体"/>
          <w:kern w:val="0"/>
          <w:szCs w:val="21"/>
        </w:rPr>
      </w:pPr>
      <w:r>
        <w:rPr>
          <w:rFonts w:hAnsi="宋体" w:cs="宋体"/>
          <w:kern w:val="0"/>
          <w:szCs w:val="21"/>
        </w:rPr>
        <w:t>华创证券有限责任公司</w:t>
      </w:r>
    </w:p>
    <w:tbl>
      <w:tblPr>
        <w:tblW w:w="8224" w:type="dxa"/>
        <w:tblInd w:w="534" w:type="dxa"/>
        <w:tblLayout w:type="fixed"/>
        <w:tblCellMar>
          <w:left w:w="0" w:type="dxa"/>
          <w:right w:w="0" w:type="dxa"/>
        </w:tblCellMar>
        <w:tblLook w:val="04A0" w:firstRow="1" w:lastRow="0" w:firstColumn="1" w:lastColumn="0" w:noHBand="0" w:noVBand="1"/>
      </w:tblPr>
      <w:tblGrid>
        <w:gridCol w:w="1790"/>
        <w:gridCol w:w="2172"/>
        <w:gridCol w:w="1093"/>
        <w:gridCol w:w="3169"/>
      </w:tblGrid>
      <w:tr w:rsidR="00A55BC9">
        <w:tc>
          <w:tcPr>
            <w:tcW w:w="1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注册地址</w:t>
            </w:r>
          </w:p>
        </w:tc>
        <w:tc>
          <w:tcPr>
            <w:tcW w:w="643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贵州省贵阳市中华北路216号华创大厦</w:t>
            </w:r>
          </w:p>
        </w:tc>
      </w:tr>
      <w:tr w:rsidR="00A55BC9">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法定代表人</w:t>
            </w:r>
          </w:p>
        </w:tc>
        <w:tc>
          <w:tcPr>
            <w:tcW w:w="643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陶永泽</w:t>
            </w:r>
          </w:p>
        </w:tc>
      </w:tr>
      <w:tr w:rsidR="00A55BC9">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客服电话</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400-866-6699</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网址</w:t>
            </w:r>
          </w:p>
        </w:tc>
        <w:tc>
          <w:tcPr>
            <w:tcW w:w="3169"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www.hczq.com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华龙证券股份有限公司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兰州市城关区东岗西路638号兰州财富中心21楼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李晓安</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cs="宋体"/>
                <w:kern w:val="0"/>
                <w:szCs w:val="21"/>
                <w:lang w:val="en-US"/>
              </w:rPr>
              <w:t>95368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www.hlzq.com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华融证券股份有限公司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193"/>
        <w:gridCol w:w="1134"/>
        <w:gridCol w:w="3121"/>
      </w:tblGrid>
      <w:tr w:rsidR="00A55BC9">
        <w:tc>
          <w:tcPr>
            <w:tcW w:w="1776"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48" w:type="dxa"/>
            <w:gridSpan w:val="3"/>
            <w:vAlign w:val="center"/>
          </w:tcPr>
          <w:p w:rsidR="00A55BC9" w:rsidRDefault="00C840B0">
            <w:pPr>
              <w:pStyle w:val="080318"/>
              <w:ind w:firstLineChars="0" w:firstLine="0"/>
              <w:rPr>
                <w:rFonts w:hAnsi="宋体"/>
                <w:szCs w:val="21"/>
              </w:rPr>
            </w:pPr>
            <w:r>
              <w:rPr>
                <w:rFonts w:hAnsi="宋体" w:hint="eastAsia"/>
                <w:kern w:val="0"/>
                <w:szCs w:val="21"/>
              </w:rPr>
              <w:t>北京市西城区金融大街8号</w:t>
            </w:r>
          </w:p>
        </w:tc>
      </w:tr>
      <w:tr w:rsidR="00A55BC9">
        <w:tc>
          <w:tcPr>
            <w:tcW w:w="1776"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48" w:type="dxa"/>
            <w:gridSpan w:val="3"/>
            <w:vAlign w:val="center"/>
          </w:tcPr>
          <w:p w:rsidR="00A55BC9" w:rsidRDefault="00C840B0">
            <w:pPr>
              <w:pStyle w:val="080318"/>
              <w:ind w:firstLineChars="0" w:firstLine="0"/>
              <w:rPr>
                <w:rFonts w:hAnsi="宋体"/>
                <w:szCs w:val="21"/>
              </w:rPr>
            </w:pPr>
            <w:r>
              <w:rPr>
                <w:rFonts w:hAnsi="宋体" w:hint="eastAsia"/>
                <w:kern w:val="0"/>
                <w:szCs w:val="21"/>
              </w:rPr>
              <w:t>祝献忠</w:t>
            </w:r>
          </w:p>
        </w:tc>
      </w:tr>
      <w:tr w:rsidR="00A55BC9">
        <w:tc>
          <w:tcPr>
            <w:tcW w:w="1776"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93" w:type="dxa"/>
            <w:vAlign w:val="center"/>
          </w:tcPr>
          <w:p w:rsidR="00A55BC9" w:rsidRDefault="00C840B0">
            <w:pPr>
              <w:pStyle w:val="080318"/>
              <w:ind w:firstLineChars="0" w:firstLine="0"/>
              <w:rPr>
                <w:rFonts w:hAnsi="宋体"/>
                <w:szCs w:val="21"/>
              </w:rPr>
            </w:pPr>
            <w:r>
              <w:rPr>
                <w:rFonts w:hAnsi="宋体" w:hint="eastAsia"/>
                <w:kern w:val="0"/>
                <w:szCs w:val="21"/>
              </w:rPr>
              <w:t>95390</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21" w:type="dxa"/>
            <w:vAlign w:val="center"/>
          </w:tcPr>
          <w:p w:rsidR="00A55BC9" w:rsidRDefault="00C840B0">
            <w:pPr>
              <w:pStyle w:val="080318"/>
              <w:ind w:firstLineChars="0" w:firstLine="0"/>
              <w:rPr>
                <w:rFonts w:hAnsi="宋体"/>
                <w:szCs w:val="21"/>
              </w:rPr>
            </w:pPr>
            <w:r>
              <w:rPr>
                <w:rFonts w:hAnsi="宋体" w:hint="eastAsia"/>
                <w:kern w:val="0"/>
                <w:szCs w:val="21"/>
              </w:rPr>
              <w:t>www.hrsec.com.cn</w:t>
            </w:r>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bookmarkStart w:id="39" w:name="_Toc507677081"/>
      <w:r w:rsidRPr="005F2ADE">
        <w:rPr>
          <w:rFonts w:ascii="宋体" w:hAnsi="宋体" w:hint="eastAsia"/>
          <w:sz w:val="21"/>
          <w:szCs w:val="21"/>
        </w:rPr>
        <w:t>华西证券股份有限公司</w:t>
      </w:r>
      <w:bookmarkEnd w:id="39"/>
    </w:p>
    <w:tbl>
      <w:tblPr>
        <w:tblW w:w="82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2128"/>
        <w:gridCol w:w="1135"/>
        <w:gridCol w:w="3118"/>
      </w:tblGrid>
      <w:tr w:rsidR="00A55BC9">
        <w:tc>
          <w:tcPr>
            <w:tcW w:w="1841"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81" w:type="dxa"/>
            <w:gridSpan w:val="3"/>
            <w:vAlign w:val="center"/>
          </w:tcPr>
          <w:p w:rsidR="00A55BC9" w:rsidRDefault="00C840B0" w:rsidP="00144748">
            <w:pPr>
              <w:pStyle w:val="080318"/>
              <w:ind w:firstLineChars="0" w:firstLine="0"/>
              <w:rPr>
                <w:rFonts w:hAnsi="宋体"/>
                <w:szCs w:val="21"/>
              </w:rPr>
            </w:pPr>
            <w:r>
              <w:rPr>
                <w:rFonts w:hAnsi="宋体" w:hint="eastAsia"/>
                <w:szCs w:val="21"/>
              </w:rPr>
              <w:t>四川省成都市高新区天府二街198号华西证券大厦</w:t>
            </w:r>
          </w:p>
        </w:tc>
      </w:tr>
      <w:tr w:rsidR="00A55BC9">
        <w:tc>
          <w:tcPr>
            <w:tcW w:w="1841"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81" w:type="dxa"/>
            <w:gridSpan w:val="3"/>
            <w:vAlign w:val="center"/>
          </w:tcPr>
          <w:p w:rsidR="00A55BC9" w:rsidRDefault="00C840B0" w:rsidP="00144748">
            <w:pPr>
              <w:pStyle w:val="080318"/>
              <w:ind w:firstLineChars="0" w:firstLine="0"/>
              <w:rPr>
                <w:rFonts w:hAnsi="宋体"/>
                <w:szCs w:val="21"/>
              </w:rPr>
            </w:pPr>
            <w:r>
              <w:rPr>
                <w:rFonts w:hAnsi="宋体" w:hint="eastAsia"/>
                <w:szCs w:val="21"/>
              </w:rPr>
              <w:t>杨炯洋</w:t>
            </w:r>
            <w:r>
              <w:rPr>
                <w:rFonts w:hAnsi="宋体"/>
                <w:szCs w:val="21"/>
              </w:rPr>
              <w:t xml:space="preserve"> </w:t>
            </w:r>
          </w:p>
        </w:tc>
      </w:tr>
      <w:tr w:rsidR="00A55BC9">
        <w:tc>
          <w:tcPr>
            <w:tcW w:w="1841" w:type="dxa"/>
            <w:vAlign w:val="center"/>
          </w:tcPr>
          <w:p w:rsidR="00A55BC9" w:rsidRDefault="00C840B0">
            <w:pPr>
              <w:pStyle w:val="080318"/>
              <w:ind w:firstLineChars="0" w:firstLine="0"/>
              <w:rPr>
                <w:rFonts w:hAnsi="宋体"/>
                <w:szCs w:val="21"/>
              </w:rPr>
            </w:pPr>
            <w:r>
              <w:rPr>
                <w:rFonts w:hAnsi="宋体" w:hint="eastAsia"/>
                <w:szCs w:val="21"/>
              </w:rPr>
              <w:lastRenderedPageBreak/>
              <w:t>客服电话</w:t>
            </w:r>
          </w:p>
        </w:tc>
        <w:tc>
          <w:tcPr>
            <w:tcW w:w="2128" w:type="dxa"/>
            <w:vAlign w:val="center"/>
          </w:tcPr>
          <w:p w:rsidR="00A55BC9" w:rsidRDefault="00C840B0" w:rsidP="00144748">
            <w:pPr>
              <w:pStyle w:val="080318"/>
              <w:ind w:firstLineChars="0" w:firstLine="0"/>
              <w:rPr>
                <w:rFonts w:hAnsi="宋体"/>
                <w:szCs w:val="21"/>
              </w:rPr>
            </w:pPr>
            <w:r>
              <w:rPr>
                <w:rFonts w:hAnsi="宋体"/>
                <w:szCs w:val="21"/>
              </w:rPr>
              <w:t xml:space="preserve">95584 </w:t>
            </w:r>
          </w:p>
        </w:tc>
        <w:tc>
          <w:tcPr>
            <w:tcW w:w="1135"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18" w:type="dxa"/>
            <w:vAlign w:val="center"/>
          </w:tcPr>
          <w:p w:rsidR="00A55BC9" w:rsidRDefault="00C840B0" w:rsidP="00144748">
            <w:pPr>
              <w:pStyle w:val="080318"/>
              <w:ind w:firstLineChars="0" w:firstLine="0"/>
              <w:rPr>
                <w:rFonts w:hAnsi="宋体"/>
                <w:szCs w:val="21"/>
              </w:rPr>
            </w:pPr>
            <w:r>
              <w:rPr>
                <w:rFonts w:hAnsi="宋体"/>
                <w:szCs w:val="21"/>
              </w:rPr>
              <w:t xml:space="preserve">www.hx168.com.cn </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江海证券有限公司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黑龙江省哈尔滨市香坊区赣水路56号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孙名扬</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400-666-2288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www.jhzq.com.cn</w:t>
            </w:r>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bookmarkStart w:id="40" w:name="_Toc507677082"/>
      <w:r w:rsidRPr="005F2ADE">
        <w:rPr>
          <w:rFonts w:ascii="宋体" w:hAnsi="宋体" w:hint="eastAsia"/>
          <w:sz w:val="21"/>
          <w:szCs w:val="21"/>
        </w:rPr>
        <w:t>开源</w:t>
      </w:r>
      <w:r w:rsidRPr="005F2ADE">
        <w:rPr>
          <w:rFonts w:ascii="宋体" w:hAnsi="宋体"/>
          <w:sz w:val="21"/>
          <w:szCs w:val="21"/>
        </w:rPr>
        <w:t>证券</w:t>
      </w:r>
      <w:r w:rsidRPr="005F2ADE">
        <w:rPr>
          <w:rFonts w:ascii="宋体" w:hAnsi="宋体" w:hint="eastAsia"/>
          <w:sz w:val="21"/>
          <w:szCs w:val="21"/>
        </w:rPr>
        <w:t>股份有限公司</w:t>
      </w:r>
      <w:bookmarkEnd w:id="40"/>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西安市高新区锦业路1号都市之门B座5层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李刚</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400-860-8866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www.kysec.cn</w:t>
            </w:r>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bookmarkStart w:id="41" w:name="_Toc507677083"/>
      <w:r w:rsidRPr="005F2ADE">
        <w:rPr>
          <w:rFonts w:ascii="宋体" w:hAnsi="宋体" w:hint="eastAsia"/>
          <w:sz w:val="21"/>
          <w:szCs w:val="21"/>
        </w:rPr>
        <w:t>联讯证券股份有限公司</w:t>
      </w:r>
      <w:bookmarkEnd w:id="41"/>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中国广东省惠州市惠城区江北东江三路广播电视新闻中心</w:t>
            </w:r>
            <w:r>
              <w:rPr>
                <w:rFonts w:hAnsi="宋体"/>
                <w:szCs w:val="21"/>
              </w:rPr>
              <w:t xml:space="preserve"> </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徐刚</w:t>
            </w:r>
            <w:r>
              <w:rPr>
                <w:rFonts w:hAnsi="宋体"/>
                <w:szCs w:val="21"/>
              </w:rPr>
              <w:t xml:space="preserve"> </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 xml:space="preserve">95564 </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 xml:space="preserve">www.lxzq.com.cn </w:t>
            </w:r>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r w:rsidRPr="005F2ADE">
        <w:rPr>
          <w:rFonts w:ascii="宋体" w:hAnsi="宋体" w:hint="eastAsia"/>
          <w:sz w:val="21"/>
          <w:szCs w:val="21"/>
        </w:rPr>
        <w:t>联储证券</w:t>
      </w:r>
      <w:r w:rsidRPr="005F2ADE">
        <w:rPr>
          <w:rFonts w:ascii="宋体" w:hAnsi="宋体"/>
          <w:sz w:val="21"/>
          <w:szCs w:val="21"/>
        </w:rPr>
        <w:t>有限责任公司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701"/>
        <w:gridCol w:w="1134"/>
        <w:gridCol w:w="3544"/>
      </w:tblGrid>
      <w:tr w:rsidR="00A55BC9">
        <w:trPr>
          <w:trHeight w:val="488"/>
        </w:trPr>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广东省深圳市福田区华强北路圣廷苑酒店</w:t>
            </w:r>
            <w:r>
              <w:rPr>
                <w:rFonts w:hAnsi="宋体"/>
                <w:szCs w:val="21"/>
              </w:rPr>
              <w:t>B座26楼</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沙常明</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1701" w:type="dxa"/>
            <w:vAlign w:val="center"/>
          </w:tcPr>
          <w:p w:rsidR="00A55BC9" w:rsidRDefault="00C840B0">
            <w:pPr>
              <w:pStyle w:val="080318"/>
              <w:ind w:firstLineChars="0" w:firstLine="0"/>
              <w:rPr>
                <w:rFonts w:hAnsi="宋体"/>
                <w:szCs w:val="21"/>
              </w:rPr>
            </w:pPr>
            <w:r>
              <w:rPr>
                <w:rFonts w:hAnsi="宋体" w:hint="eastAsia"/>
                <w:szCs w:val="21"/>
              </w:rPr>
              <w:t>400-620-6868</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544" w:type="dxa"/>
            <w:vAlign w:val="center"/>
          </w:tcPr>
          <w:p w:rsidR="00A55BC9" w:rsidRDefault="00C840B0">
            <w:pPr>
              <w:pStyle w:val="080318"/>
              <w:ind w:firstLineChars="0" w:firstLine="0"/>
              <w:rPr>
                <w:rFonts w:hAnsi="宋体"/>
                <w:szCs w:val="21"/>
              </w:rPr>
            </w:pPr>
            <w:r>
              <w:rPr>
                <w:rFonts w:hAnsi="宋体"/>
                <w:szCs w:val="21"/>
              </w:rPr>
              <w:t>www.lczq.com</w:t>
            </w:r>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r w:rsidRPr="005F2ADE">
        <w:rPr>
          <w:rFonts w:ascii="宋体" w:hAnsi="宋体" w:hint="eastAsia"/>
          <w:sz w:val="21"/>
          <w:szCs w:val="21"/>
        </w:rPr>
        <w:t>民生</w:t>
      </w:r>
      <w:r w:rsidRPr="005F2ADE">
        <w:rPr>
          <w:rFonts w:ascii="宋体" w:hAnsi="宋体"/>
          <w:sz w:val="21"/>
          <w:szCs w:val="21"/>
        </w:rPr>
        <w:t>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北京市东城区建国门内大街28号</w:t>
            </w:r>
            <w:r>
              <w:rPr>
                <w:rFonts w:hAnsi="宋体"/>
                <w:szCs w:val="21"/>
              </w:rPr>
              <w:t>民生金融中心A座</w:t>
            </w:r>
            <w:r>
              <w:rPr>
                <w:rFonts w:hAnsi="宋体" w:hint="eastAsia"/>
                <w:szCs w:val="21"/>
              </w:rPr>
              <w:t>16</w:t>
            </w:r>
            <w:r>
              <w:rPr>
                <w:rFonts w:hAnsi="宋体"/>
                <w:szCs w:val="21"/>
              </w:rPr>
              <w:t>-18</w:t>
            </w:r>
            <w:r>
              <w:rPr>
                <w:rFonts w:hAnsi="宋体" w:hint="eastAsia"/>
                <w:szCs w:val="21"/>
              </w:rPr>
              <w:t>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余政</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400-619-3333</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www.mszq.com.cn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中泰证券股份有限公司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济南市市中区经七路86号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李玮</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95538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E628BB">
            <w:pPr>
              <w:pStyle w:val="080318"/>
              <w:ind w:firstLineChars="0" w:firstLine="0"/>
              <w:rPr>
                <w:rFonts w:hAnsi="宋体"/>
                <w:szCs w:val="21"/>
              </w:rPr>
            </w:pPr>
            <w:hyperlink r:id="rId14" w:history="1">
              <w:r w:rsidR="00C840B0">
                <w:rPr>
                  <w:rFonts w:hAnsi="宋体"/>
                  <w:szCs w:val="21"/>
                </w:rPr>
                <w:t>www.zts.com.cn</w:t>
              </w:r>
            </w:hyperlink>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国融证券股份有限公司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呼和浩特市新城区锡林南路18号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张智河</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400-660-9839</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www.grzq.com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瑞银证券有限责任公司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北京市西城区金融大街7号英蓝国际金融中心12层、15层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程宜荪</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400-887-8827</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www.ubssecurities.com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lastRenderedPageBreak/>
        <w:t>山西证券股份有限公司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太原市府西街69号山西国际贸易中心东塔楼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侯巍</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400-666-1618；</w:t>
            </w:r>
            <w:r>
              <w:rPr>
                <w:rFonts w:hAnsi="宋体"/>
                <w:szCs w:val="21"/>
              </w:rPr>
              <w:t>95573</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www.i618.com.cn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天相投资顾问有限公司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北京市西城区金融街19号富凯大厦B座701</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林义相</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010-66045678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www.jjm.com.cn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西部证券股份有限公司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西安市东新街232号陕西信托大厦16-17层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刘建武</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95582</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www.westsecu.com.cn</w:t>
            </w:r>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bookmarkStart w:id="42" w:name="_Toc507677084"/>
      <w:r w:rsidRPr="005F2ADE">
        <w:rPr>
          <w:rFonts w:ascii="宋体" w:hAnsi="宋体" w:hint="eastAsia"/>
          <w:sz w:val="21"/>
          <w:szCs w:val="21"/>
        </w:rPr>
        <w:t>新时代证券股份有限公司</w:t>
      </w:r>
      <w:bookmarkEnd w:id="42"/>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267"/>
        <w:gridCol w:w="1134"/>
        <w:gridCol w:w="3117"/>
      </w:tblGrid>
      <w:tr w:rsidR="00A55BC9">
        <w:tc>
          <w:tcPr>
            <w:tcW w:w="1702"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注册地址</w:t>
            </w:r>
          </w:p>
        </w:tc>
        <w:tc>
          <w:tcPr>
            <w:tcW w:w="6518" w:type="dxa"/>
            <w:gridSpan w:val="3"/>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北京市海淀区北三环西路99号院1号楼15层1501</w:t>
            </w:r>
          </w:p>
        </w:tc>
      </w:tr>
      <w:tr w:rsidR="00A55BC9">
        <w:tc>
          <w:tcPr>
            <w:tcW w:w="1702"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法定代表人</w:t>
            </w:r>
          </w:p>
        </w:tc>
        <w:tc>
          <w:tcPr>
            <w:tcW w:w="6518" w:type="dxa"/>
            <w:gridSpan w:val="3"/>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叶顺德</w:t>
            </w:r>
          </w:p>
        </w:tc>
      </w:tr>
      <w:tr w:rsidR="00A55BC9">
        <w:tc>
          <w:tcPr>
            <w:tcW w:w="1702"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客服电话</w:t>
            </w:r>
          </w:p>
        </w:tc>
        <w:tc>
          <w:tcPr>
            <w:tcW w:w="2267"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4006-98-98-98</w:t>
            </w:r>
          </w:p>
        </w:tc>
        <w:tc>
          <w:tcPr>
            <w:tcW w:w="1134"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网址</w:t>
            </w:r>
          </w:p>
        </w:tc>
        <w:tc>
          <w:tcPr>
            <w:tcW w:w="3117" w:type="dxa"/>
            <w:vAlign w:val="center"/>
          </w:tcPr>
          <w:p w:rsidR="00A55BC9" w:rsidRDefault="00C840B0" w:rsidP="00144748">
            <w:pPr>
              <w:pStyle w:val="080318"/>
              <w:spacing w:line="440" w:lineRule="exact"/>
              <w:ind w:firstLineChars="0" w:firstLine="0"/>
              <w:rPr>
                <w:rFonts w:hAnsi="宋体"/>
                <w:szCs w:val="21"/>
              </w:rPr>
            </w:pPr>
            <w:r>
              <w:rPr>
                <w:rFonts w:hAnsi="宋体"/>
                <w:szCs w:val="21"/>
              </w:rPr>
              <w:t>www.xsdzq.cn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sz w:val="21"/>
          <w:szCs w:val="21"/>
        </w:rPr>
        <w:t>信达证券股份有限公司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北京市西城区闹市口大街9号院1号楼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张志刚</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95321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www.cindasc.com</w:t>
            </w:r>
          </w:p>
        </w:tc>
      </w:tr>
    </w:tbl>
    <w:p w:rsidR="00A55BC9" w:rsidRDefault="00C840B0">
      <w:pPr>
        <w:pStyle w:val="aff"/>
        <w:numPr>
          <w:ilvl w:val="0"/>
          <w:numId w:val="2"/>
        </w:numPr>
        <w:autoSpaceDE w:val="0"/>
        <w:autoSpaceDN w:val="0"/>
        <w:adjustRightInd w:val="0"/>
        <w:spacing w:line="360" w:lineRule="auto"/>
        <w:ind w:firstLineChars="0"/>
        <w:rPr>
          <w:rFonts w:ascii="宋体" w:hAnsi="宋体"/>
          <w:szCs w:val="21"/>
        </w:rPr>
      </w:pPr>
      <w:r>
        <w:rPr>
          <w:rFonts w:ascii="宋体" w:hAnsi="宋体" w:hint="eastAsia"/>
          <w:szCs w:val="21"/>
        </w:rPr>
        <w:t>中国民族证券有限责任公司</w:t>
      </w:r>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267"/>
        <w:gridCol w:w="1134"/>
        <w:gridCol w:w="3117"/>
      </w:tblGrid>
      <w:tr w:rsidR="00A55BC9">
        <w:tc>
          <w:tcPr>
            <w:tcW w:w="1702"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注册地址</w:t>
            </w:r>
          </w:p>
        </w:tc>
        <w:tc>
          <w:tcPr>
            <w:tcW w:w="6518" w:type="dxa"/>
            <w:gridSpan w:val="3"/>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北京市朝阳区北四环中路27号院5号楼</w:t>
            </w:r>
          </w:p>
        </w:tc>
      </w:tr>
      <w:tr w:rsidR="00A55BC9">
        <w:tc>
          <w:tcPr>
            <w:tcW w:w="1702"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法定代表人</w:t>
            </w:r>
          </w:p>
        </w:tc>
        <w:tc>
          <w:tcPr>
            <w:tcW w:w="6518" w:type="dxa"/>
            <w:gridSpan w:val="3"/>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何亚刚</w:t>
            </w:r>
          </w:p>
        </w:tc>
      </w:tr>
      <w:tr w:rsidR="00A55BC9">
        <w:tc>
          <w:tcPr>
            <w:tcW w:w="1702"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客服电话</w:t>
            </w:r>
          </w:p>
        </w:tc>
        <w:tc>
          <w:tcPr>
            <w:tcW w:w="2267"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400-889-5618</w:t>
            </w:r>
          </w:p>
        </w:tc>
        <w:tc>
          <w:tcPr>
            <w:tcW w:w="1134"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网址</w:t>
            </w:r>
          </w:p>
        </w:tc>
        <w:tc>
          <w:tcPr>
            <w:tcW w:w="3117" w:type="dxa"/>
            <w:vAlign w:val="center"/>
          </w:tcPr>
          <w:p w:rsidR="00A55BC9" w:rsidRDefault="00C840B0" w:rsidP="00144748">
            <w:pPr>
              <w:pStyle w:val="080318"/>
              <w:spacing w:line="440" w:lineRule="exact"/>
              <w:ind w:firstLineChars="0" w:firstLine="0"/>
              <w:rPr>
                <w:rFonts w:hAnsi="宋体"/>
                <w:szCs w:val="21"/>
              </w:rPr>
            </w:pPr>
            <w:r>
              <w:rPr>
                <w:rFonts w:hAnsi="宋体" w:hint="eastAsia"/>
                <w:szCs w:val="21"/>
              </w:rPr>
              <w:t>www.e5618.com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中国银河证券股份有限公司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北京市西城区金融大街35号国际企业大厦C座</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陈共炎</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400-888-8888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www.chinastock.com.cn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中国国际金融</w:t>
      </w:r>
      <w:r>
        <w:rPr>
          <w:rFonts w:ascii="宋体" w:hAnsi="宋体" w:cs="宋体" w:hint="eastAsia"/>
          <w:kern w:val="0"/>
          <w:sz w:val="21"/>
          <w:szCs w:val="21"/>
          <w:lang w:val="zh-CN"/>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北京市建国门外大街1号国贸大厦2座27层及28层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丁学东</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w:t>
            </w:r>
            <w:r>
              <w:rPr>
                <w:rFonts w:hAnsi="宋体" w:hint="eastAsia"/>
                <w:szCs w:val="21"/>
              </w:rPr>
              <w:t>-</w:t>
            </w:r>
            <w:r>
              <w:rPr>
                <w:rFonts w:hAnsi="宋体"/>
                <w:szCs w:val="21"/>
              </w:rPr>
              <w:t>910</w:t>
            </w:r>
            <w:r>
              <w:rPr>
                <w:rFonts w:hAnsi="宋体" w:hint="eastAsia"/>
                <w:szCs w:val="21"/>
              </w:rPr>
              <w:t>-</w:t>
            </w:r>
            <w:r>
              <w:rPr>
                <w:rFonts w:hAnsi="宋体"/>
                <w:szCs w:val="21"/>
              </w:rPr>
              <w:t>1166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www.ciccs.com.cn</w:t>
            </w:r>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bookmarkStart w:id="43" w:name="_Toc507677085"/>
      <w:r w:rsidRPr="005F2ADE">
        <w:rPr>
          <w:rFonts w:ascii="宋体" w:hAnsi="宋体" w:hint="eastAsia"/>
          <w:sz w:val="21"/>
          <w:szCs w:val="21"/>
        </w:rPr>
        <w:t>中天证券股份有限公司</w:t>
      </w:r>
      <w:bookmarkEnd w:id="43"/>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lastRenderedPageBreak/>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辽宁省沈阳市和平区光荣街23号甲</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马功勋</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95346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www.iz</w:t>
            </w:r>
            <w:r>
              <w:rPr>
                <w:rFonts w:hAnsi="宋体" w:hint="eastAsia"/>
                <w:szCs w:val="21"/>
              </w:rPr>
              <w:t>t</w:t>
            </w:r>
            <w:r>
              <w:rPr>
                <w:rFonts w:hAnsi="宋体"/>
                <w:szCs w:val="21"/>
              </w:rPr>
              <w:t>zq.com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中信建投证券股份有限公司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北京市朝阳区安立路66号4号楼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王常青</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400-8888-108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www.csc108.com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中信证券股份有限公司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sidRPr="00144748">
              <w:rPr>
                <w:rFonts w:hAnsi="宋体" w:hint="eastAsia"/>
                <w:szCs w:val="21"/>
              </w:rPr>
              <w:t>广东省深圳市福田区中心三路</w:t>
            </w:r>
            <w:r w:rsidRPr="00144748">
              <w:rPr>
                <w:rFonts w:hAnsi="宋体"/>
                <w:szCs w:val="21"/>
              </w:rPr>
              <w:t>8号卓越时代广场（二期）北座</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sidRPr="00144748">
              <w:rPr>
                <w:rFonts w:hAnsi="宋体" w:hint="eastAsia"/>
                <w:szCs w:val="21"/>
              </w:rPr>
              <w:t>张佑君</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sidRPr="00144748">
              <w:rPr>
                <w:rFonts w:hAnsi="宋体"/>
                <w:szCs w:val="21"/>
              </w:rPr>
              <w:t>95548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E628BB">
            <w:pPr>
              <w:pStyle w:val="080318"/>
              <w:ind w:firstLineChars="0" w:firstLine="0"/>
              <w:rPr>
                <w:rFonts w:hAnsi="宋体"/>
                <w:szCs w:val="21"/>
              </w:rPr>
            </w:pPr>
            <w:hyperlink r:id="rId15" w:history="1">
              <w:r w:rsidR="00C840B0" w:rsidRPr="00144748">
                <w:rPr>
                  <w:rFonts w:hAnsi="宋体"/>
                  <w:szCs w:val="21"/>
                </w:rPr>
                <w:t>www.cs.ecitic.com</w:t>
              </w:r>
            </w:hyperlink>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bookmarkStart w:id="44" w:name="_Toc507677086"/>
      <w:r w:rsidRPr="005F2ADE">
        <w:rPr>
          <w:rFonts w:ascii="宋体" w:hAnsi="宋体" w:hint="eastAsia"/>
          <w:sz w:val="21"/>
          <w:szCs w:val="21"/>
        </w:rPr>
        <w:t>中信证券（山东）有限责任公司</w:t>
      </w:r>
      <w:bookmarkEnd w:id="44"/>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1134"/>
        <w:gridCol w:w="3117"/>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78" w:type="dxa"/>
            <w:gridSpan w:val="3"/>
            <w:vAlign w:val="center"/>
          </w:tcPr>
          <w:p w:rsidR="00A55BC9" w:rsidRDefault="00C840B0">
            <w:pPr>
              <w:pStyle w:val="080318"/>
              <w:ind w:firstLineChars="0" w:firstLine="0"/>
              <w:rPr>
                <w:rFonts w:hAnsi="宋体"/>
                <w:szCs w:val="21"/>
              </w:rPr>
            </w:pPr>
            <w:r w:rsidRPr="00144748">
              <w:rPr>
                <w:rFonts w:hAnsi="宋体" w:hint="eastAsia"/>
                <w:szCs w:val="21"/>
              </w:rPr>
              <w:t>青岛市崂山区深圳路</w:t>
            </w:r>
            <w:r w:rsidRPr="00144748">
              <w:rPr>
                <w:rFonts w:hAnsi="宋体"/>
                <w:szCs w:val="21"/>
              </w:rPr>
              <w:t>222</w:t>
            </w:r>
            <w:r w:rsidRPr="00144748">
              <w:rPr>
                <w:rFonts w:hAnsi="宋体" w:hint="eastAsia"/>
                <w:szCs w:val="21"/>
              </w:rPr>
              <w:t>号</w:t>
            </w:r>
            <w:r w:rsidRPr="00144748">
              <w:rPr>
                <w:rFonts w:hAnsi="宋体"/>
                <w:szCs w:val="21"/>
              </w:rPr>
              <w:t>1</w:t>
            </w:r>
            <w:r w:rsidRPr="00144748">
              <w:rPr>
                <w:rFonts w:hAnsi="宋体" w:hint="eastAsia"/>
                <w:szCs w:val="21"/>
              </w:rPr>
              <w:t>号楼</w:t>
            </w:r>
            <w:r w:rsidRPr="00144748">
              <w:rPr>
                <w:rFonts w:hAnsi="宋体"/>
                <w:szCs w:val="21"/>
              </w:rPr>
              <w:t>2001</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78" w:type="dxa"/>
            <w:gridSpan w:val="3"/>
            <w:vAlign w:val="center"/>
          </w:tcPr>
          <w:p w:rsidR="00A55BC9" w:rsidRDefault="00C840B0">
            <w:pPr>
              <w:pStyle w:val="080318"/>
              <w:ind w:firstLineChars="0" w:firstLine="0"/>
              <w:rPr>
                <w:rFonts w:hAnsi="宋体"/>
                <w:szCs w:val="21"/>
              </w:rPr>
            </w:pPr>
            <w:r w:rsidRPr="00144748">
              <w:rPr>
                <w:rFonts w:hAnsi="宋体" w:hint="eastAsia"/>
                <w:szCs w:val="21"/>
              </w:rPr>
              <w:t>姜晓林</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7" w:type="dxa"/>
            <w:vAlign w:val="center"/>
          </w:tcPr>
          <w:p w:rsidR="00A55BC9" w:rsidRDefault="00C840B0">
            <w:pPr>
              <w:pStyle w:val="080318"/>
              <w:ind w:firstLineChars="0" w:firstLine="0"/>
              <w:rPr>
                <w:rFonts w:hAnsi="宋体"/>
                <w:szCs w:val="21"/>
              </w:rPr>
            </w:pPr>
            <w:r w:rsidRPr="00144748">
              <w:rPr>
                <w:rFonts w:hAnsi="宋体"/>
                <w:szCs w:val="21"/>
              </w:rPr>
              <w:t>95548</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17" w:type="dxa"/>
            <w:vAlign w:val="center"/>
          </w:tcPr>
          <w:p w:rsidR="00A55BC9" w:rsidRDefault="00E628BB">
            <w:pPr>
              <w:pStyle w:val="080318"/>
              <w:ind w:firstLineChars="0" w:firstLine="0"/>
              <w:rPr>
                <w:rFonts w:hAnsi="宋体"/>
                <w:szCs w:val="21"/>
              </w:rPr>
            </w:pPr>
            <w:hyperlink r:id="rId16" w:history="1">
              <w:r w:rsidR="00C840B0" w:rsidRPr="00144748">
                <w:rPr>
                  <w:rFonts w:hAnsi="宋体"/>
                  <w:szCs w:val="21"/>
                </w:rPr>
                <w:t>http://sd.citics.com/</w:t>
              </w:r>
            </w:hyperlink>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中原证券股份有限公司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郑州市郑东新区商务外环路10号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lang w:val="en-US"/>
              </w:rPr>
              <w:t>菅明军</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95377</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www.ccnew.com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爱建证券有限责任公司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6434"/>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vAlign w:val="center"/>
          </w:tcPr>
          <w:p w:rsidR="00A55BC9" w:rsidRDefault="00C840B0">
            <w:pPr>
              <w:pStyle w:val="080318"/>
              <w:ind w:firstLineChars="0" w:firstLine="0"/>
              <w:rPr>
                <w:rFonts w:hAnsi="宋体"/>
                <w:szCs w:val="21"/>
              </w:rPr>
            </w:pPr>
            <w:r>
              <w:rPr>
                <w:rFonts w:hAnsi="宋体"/>
                <w:szCs w:val="21"/>
              </w:rPr>
              <w:t>上海市世纪大道1600号</w:t>
            </w:r>
            <w:r>
              <w:rPr>
                <w:rFonts w:hAnsi="宋体" w:hint="eastAsia"/>
                <w:szCs w:val="21"/>
              </w:rPr>
              <w:t>32</w:t>
            </w:r>
            <w:r>
              <w:rPr>
                <w:rFonts w:hAnsi="宋体"/>
                <w:szCs w:val="21"/>
              </w:rPr>
              <w:t>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vAlign w:val="center"/>
          </w:tcPr>
          <w:p w:rsidR="00A55BC9" w:rsidRDefault="00C840B0">
            <w:pPr>
              <w:pStyle w:val="080318"/>
              <w:ind w:firstLineChars="0" w:firstLine="0"/>
              <w:rPr>
                <w:rFonts w:hAnsi="宋体"/>
                <w:szCs w:val="21"/>
              </w:rPr>
            </w:pPr>
            <w:r>
              <w:rPr>
                <w:rFonts w:hAnsi="宋体" w:cs="宋体" w:hint="eastAsia"/>
                <w:szCs w:val="21"/>
              </w:rPr>
              <w:t>钱华</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6434" w:type="dxa"/>
            <w:vAlign w:val="center"/>
          </w:tcPr>
          <w:p w:rsidR="00A55BC9" w:rsidRDefault="00C840B0">
            <w:pPr>
              <w:pStyle w:val="080318"/>
              <w:ind w:firstLineChars="0" w:firstLine="0"/>
              <w:rPr>
                <w:rFonts w:hAnsi="宋体"/>
                <w:szCs w:val="21"/>
              </w:rPr>
            </w:pPr>
            <w:r>
              <w:rPr>
                <w:rFonts w:hAnsi="宋体"/>
                <w:szCs w:val="21"/>
              </w:rPr>
              <w:t>www.ajzq.com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安信证券股份有限公司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深圳市福田区金田路4018号安联大厦35层、28层A02单元</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王连志</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400-800-1001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www.essence.com.cn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财通证券股份有限公司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杭州市杭大路15号嘉华国际商务中心201、501、502、1103、1601-1615、1701-1716</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沈继宁</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autoSpaceDE w:val="0"/>
              <w:autoSpaceDN w:val="0"/>
              <w:adjustRightInd w:val="0"/>
              <w:spacing w:line="360" w:lineRule="auto"/>
              <w:jc w:val="left"/>
              <w:rPr>
                <w:rFonts w:ascii="宋体" w:hAnsi="宋体"/>
                <w:szCs w:val="21"/>
              </w:rPr>
            </w:pPr>
            <w:r>
              <w:rPr>
                <w:rFonts w:ascii="宋体" w:hAnsi="宋体" w:hint="eastAsia"/>
                <w:kern w:val="0"/>
                <w:szCs w:val="21"/>
              </w:rPr>
              <w:t>95336；400-869-6336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www.ctsec.com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sz w:val="21"/>
          <w:szCs w:val="21"/>
        </w:rPr>
        <w:t>长城证券</w:t>
      </w:r>
      <w:r>
        <w:rPr>
          <w:rFonts w:ascii="宋体" w:hAnsi="宋体" w:hint="eastAsia"/>
          <w:sz w:val="21"/>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lastRenderedPageBreak/>
              <w:t>注册地址</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深圳市福田区深南大道6008号特区报业大厦16、17层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丁益</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0755-33680000</w:t>
            </w:r>
            <w:r>
              <w:rPr>
                <w:rFonts w:hAnsi="宋体" w:hint="eastAsia"/>
                <w:szCs w:val="21"/>
              </w:rPr>
              <w:t>；</w:t>
            </w:r>
            <w:r>
              <w:rPr>
                <w:rFonts w:hAnsi="宋体"/>
                <w:szCs w:val="21"/>
              </w:rPr>
              <w:t>400</w:t>
            </w:r>
            <w:r>
              <w:rPr>
                <w:rFonts w:hAnsi="宋体" w:hint="eastAsia"/>
                <w:szCs w:val="21"/>
              </w:rPr>
              <w:t>-</w:t>
            </w:r>
            <w:r>
              <w:rPr>
                <w:rFonts w:hAnsi="宋体"/>
                <w:szCs w:val="21"/>
              </w:rPr>
              <w:t>6666</w:t>
            </w:r>
            <w:r>
              <w:rPr>
                <w:rFonts w:hAnsi="宋体" w:hint="eastAsia"/>
                <w:szCs w:val="21"/>
              </w:rPr>
              <w:t>-</w:t>
            </w:r>
            <w:r>
              <w:rPr>
                <w:rFonts w:hAnsi="宋体"/>
                <w:szCs w:val="21"/>
              </w:rPr>
              <w:t>888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www.cgws.com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长江证券股份有限公司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sidRPr="00144748">
              <w:rPr>
                <w:rFonts w:hAnsi="宋体" w:hint="eastAsia"/>
                <w:szCs w:val="21"/>
              </w:rPr>
              <w:t>武汉市新华路特</w:t>
            </w:r>
            <w:r w:rsidRPr="00144748">
              <w:rPr>
                <w:rFonts w:hAnsi="宋体"/>
                <w:szCs w:val="21"/>
              </w:rPr>
              <w:t>8</w:t>
            </w:r>
            <w:r w:rsidRPr="00144748">
              <w:rPr>
                <w:rFonts w:hAnsi="宋体" w:hint="eastAsia"/>
                <w:szCs w:val="21"/>
              </w:rPr>
              <w:t>号长江证券大厦</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Pr="00225D3C" w:rsidRDefault="00C840B0" w:rsidP="00144748">
            <w:pPr>
              <w:pStyle w:val="080318"/>
              <w:ind w:firstLineChars="0" w:firstLine="0"/>
              <w:jc w:val="left"/>
              <w:rPr>
                <w:rFonts w:hAnsi="宋体"/>
                <w:kern w:val="0"/>
                <w:szCs w:val="21"/>
              </w:rPr>
            </w:pPr>
            <w:r w:rsidRPr="00225D3C">
              <w:rPr>
                <w:rFonts w:hAnsi="宋体" w:hint="eastAsia"/>
                <w:kern w:val="0"/>
                <w:szCs w:val="21"/>
              </w:rPr>
              <w:t>尤习贵</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sidRPr="00144748">
              <w:rPr>
                <w:rFonts w:hAnsi="宋体"/>
                <w:szCs w:val="21"/>
              </w:rPr>
              <w:t>95579</w:t>
            </w:r>
            <w:r w:rsidRPr="00144748">
              <w:rPr>
                <w:rFonts w:hAnsi="宋体" w:hint="eastAsia"/>
                <w:szCs w:val="21"/>
              </w:rPr>
              <w:t>；</w:t>
            </w:r>
            <w:r w:rsidRPr="00144748">
              <w:rPr>
                <w:rFonts w:hAnsi="宋体"/>
                <w:szCs w:val="21"/>
              </w:rPr>
              <w:t>400-8888-999</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sidRPr="00144748">
              <w:rPr>
                <w:rFonts w:hAnsi="宋体"/>
                <w:szCs w:val="21"/>
              </w:rPr>
              <w:t>www.95579.com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德邦证券股份有限公司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上海市普陀区曹杨路510号南半幢9楼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姚文平</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400-888-8128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www.tebon.com.cn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第一创业证券股份有限公司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992"/>
        <w:gridCol w:w="3263"/>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82" w:type="dxa"/>
            <w:gridSpan w:val="3"/>
            <w:vAlign w:val="center"/>
          </w:tcPr>
          <w:p w:rsidR="00A55BC9" w:rsidRDefault="00C840B0">
            <w:pPr>
              <w:pStyle w:val="080318"/>
              <w:ind w:firstLineChars="0" w:firstLine="0"/>
              <w:rPr>
                <w:rFonts w:hAnsi="宋体"/>
                <w:szCs w:val="21"/>
              </w:rPr>
            </w:pPr>
            <w:r>
              <w:rPr>
                <w:rFonts w:hAnsi="宋体" w:hint="eastAsia"/>
                <w:kern w:val="0"/>
                <w:szCs w:val="21"/>
              </w:rPr>
              <w:t>深圳市福田区福华一路115号投行大厦20楼</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A55BC9" w:rsidRDefault="00C840B0">
            <w:pPr>
              <w:pStyle w:val="080318"/>
              <w:ind w:firstLineChars="0" w:firstLine="0"/>
              <w:rPr>
                <w:rFonts w:hAnsi="宋体"/>
                <w:szCs w:val="21"/>
              </w:rPr>
            </w:pPr>
            <w:r>
              <w:rPr>
                <w:rFonts w:hAnsi="宋体" w:hint="eastAsia"/>
                <w:kern w:val="0"/>
                <w:szCs w:val="21"/>
              </w:rPr>
              <w:t>刘学民</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7" w:type="dxa"/>
            <w:vAlign w:val="center"/>
          </w:tcPr>
          <w:p w:rsidR="00A55BC9" w:rsidRDefault="00C840B0">
            <w:pPr>
              <w:pStyle w:val="080318"/>
              <w:ind w:firstLineChars="0" w:firstLine="0"/>
              <w:rPr>
                <w:rFonts w:hAnsi="宋体"/>
                <w:szCs w:val="21"/>
              </w:rPr>
            </w:pPr>
            <w:r>
              <w:rPr>
                <w:rFonts w:hAnsi="宋体" w:hint="eastAsia"/>
                <w:szCs w:val="21"/>
              </w:rPr>
              <w:t>95358</w:t>
            </w:r>
          </w:p>
        </w:tc>
        <w:tc>
          <w:tcPr>
            <w:tcW w:w="992"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263" w:type="dxa"/>
            <w:vAlign w:val="center"/>
          </w:tcPr>
          <w:p w:rsidR="00A55BC9" w:rsidRDefault="00C840B0">
            <w:pPr>
              <w:pStyle w:val="080318"/>
              <w:ind w:firstLineChars="0" w:firstLine="0"/>
              <w:rPr>
                <w:rFonts w:hAnsi="宋体"/>
                <w:szCs w:val="21"/>
              </w:rPr>
            </w:pPr>
            <w:r>
              <w:rPr>
                <w:rFonts w:hAnsi="宋体"/>
                <w:szCs w:val="21"/>
              </w:rPr>
              <w:t>www.firstcapital.com.cn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sz w:val="21"/>
          <w:szCs w:val="21"/>
        </w:rPr>
        <w:t>东方证券股份有限公司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上海市中山南路318号2号楼22-29层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潘鑫军</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95503</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www.dfzq.com.cn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sz w:val="21"/>
          <w:szCs w:val="21"/>
        </w:rPr>
        <w:t>东莞证券</w:t>
      </w:r>
      <w:r>
        <w:rPr>
          <w:rFonts w:ascii="宋体" w:hAnsi="宋体" w:hint="eastAsia"/>
          <w:sz w:val="21"/>
          <w:szCs w:val="21"/>
        </w:rPr>
        <w:t>股份有限</w:t>
      </w:r>
      <w:r>
        <w:rPr>
          <w:rFonts w:ascii="宋体" w:hAnsi="宋体"/>
          <w:sz w:val="21"/>
          <w:szCs w:val="21"/>
        </w:rPr>
        <w:t>公司</w:t>
      </w:r>
      <w:r>
        <w:rPr>
          <w:rFonts w:ascii="宋体" w:hAnsi="宋体"/>
          <w:sz w:val="21"/>
          <w:szCs w:val="21"/>
        </w:rPr>
        <w:tab/>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东莞市莞城可园南路</w:t>
            </w:r>
            <w:r>
              <w:rPr>
                <w:rFonts w:hAnsi="宋体" w:hint="eastAsia"/>
                <w:szCs w:val="21"/>
              </w:rPr>
              <w:t>一</w:t>
            </w:r>
            <w:r>
              <w:rPr>
                <w:rFonts w:hAnsi="宋体"/>
                <w:szCs w:val="21"/>
              </w:rPr>
              <w:t>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张运勇</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95328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E628BB">
            <w:pPr>
              <w:pStyle w:val="080318"/>
              <w:ind w:firstLineChars="0" w:firstLine="0"/>
              <w:rPr>
                <w:rFonts w:hAnsi="宋体"/>
                <w:szCs w:val="21"/>
              </w:rPr>
            </w:pPr>
            <w:hyperlink r:id="rId17" w:history="1">
              <w:r w:rsidR="00C840B0">
                <w:rPr>
                  <w:rFonts w:hAnsi="宋体"/>
                  <w:szCs w:val="21"/>
                </w:rPr>
                <w:t>www.dgzq.com.cn</w:t>
              </w:r>
            </w:hyperlink>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东海证券股份有限公司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江苏省常州市延陵西路23号投资广场18</w:t>
            </w:r>
            <w:r>
              <w:rPr>
                <w:rFonts w:hAnsi="宋体" w:hint="eastAsia"/>
                <w:szCs w:val="21"/>
              </w:rPr>
              <w:t>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int="eastAsia"/>
                <w:color w:val="000000"/>
                <w:szCs w:val="21"/>
              </w:rPr>
              <w:t>赵俊</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95531；400-8888-588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www.longone.com.cn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东吴证券股份有限公司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苏州工业园区星阳街5号东吴证券大厦</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范力</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4008-601-555</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www.dwzq.com.cn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方正证券股份有限公司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lastRenderedPageBreak/>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北京市西城区丰盛胡同</w:t>
            </w:r>
            <w:r>
              <w:rPr>
                <w:rFonts w:hAnsi="宋体"/>
                <w:szCs w:val="21"/>
              </w:rPr>
              <w:t>28</w:t>
            </w:r>
            <w:r>
              <w:rPr>
                <w:rFonts w:hAnsi="宋体" w:hint="eastAsia"/>
                <w:szCs w:val="21"/>
              </w:rPr>
              <w:t>号太平洋保险大厦</w:t>
            </w:r>
            <w:r>
              <w:rPr>
                <w:rFonts w:hAnsi="宋体"/>
                <w:szCs w:val="21"/>
              </w:rPr>
              <w:t>11</w:t>
            </w:r>
            <w:r>
              <w:rPr>
                <w:rFonts w:hAnsi="宋体" w:hint="eastAsia"/>
                <w:szCs w:val="21"/>
              </w:rPr>
              <w:t>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高利</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95571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www.foundersc.com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光大证券股份有限公司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上海市静安区新闸路1508号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薛峰</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95525</w:t>
            </w:r>
            <w:r>
              <w:rPr>
                <w:rFonts w:hAnsi="宋体" w:hint="eastAsia"/>
                <w:kern w:val="0"/>
                <w:szCs w:val="21"/>
              </w:rPr>
              <w:t>；</w:t>
            </w:r>
            <w:r>
              <w:rPr>
                <w:rFonts w:hAnsi="宋体"/>
                <w:kern w:val="0"/>
                <w:szCs w:val="21"/>
              </w:rPr>
              <w:t xml:space="preserve"> </w:t>
            </w:r>
            <w:r>
              <w:rPr>
                <w:rFonts w:hAnsi="宋体" w:hint="eastAsia"/>
                <w:kern w:val="0"/>
                <w:szCs w:val="21"/>
              </w:rPr>
              <w:t>400-888-8788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www.ebscn.com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广发证券股份有限公司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kern w:val="0"/>
                <w:szCs w:val="21"/>
              </w:rPr>
              <w:t>广州市天河北路183-187号大都会广场43楼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孙树明</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95575或致电各地营业网点</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www.gf.com.cn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广州证券股份有限公司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widowControl/>
              <w:autoSpaceDE w:val="0"/>
              <w:autoSpaceDN w:val="0"/>
              <w:snapToGrid w:val="0"/>
              <w:spacing w:line="360" w:lineRule="auto"/>
              <w:rPr>
                <w:rFonts w:ascii="宋体" w:hAnsi="宋体" w:cs="宋体"/>
                <w:kern w:val="0"/>
                <w:szCs w:val="21"/>
              </w:rPr>
            </w:pPr>
            <w:r>
              <w:rPr>
                <w:rFonts w:ascii="宋体" w:hAnsi="宋体" w:hint="eastAsia"/>
                <w:kern w:val="0"/>
                <w:szCs w:val="21"/>
              </w:rPr>
              <w:t>广州市天河区珠江西路5号广州国际金融中心主塔19层、20层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邱三发</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95396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www.gzs.com.cn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国海证券股份有限公司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广西桂林市辅星路13号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张雅锋</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95563</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www.ghzq.com.cn</w:t>
            </w:r>
          </w:p>
        </w:tc>
      </w:tr>
    </w:tbl>
    <w:p w:rsidR="00A55BC9" w:rsidRDefault="00C840B0">
      <w:pPr>
        <w:numPr>
          <w:ilvl w:val="0"/>
          <w:numId w:val="2"/>
        </w:numPr>
        <w:spacing w:line="360" w:lineRule="auto"/>
        <w:rPr>
          <w:rFonts w:ascii="宋体" w:hAnsi="宋体"/>
          <w:szCs w:val="21"/>
        </w:rPr>
      </w:pPr>
      <w:r>
        <w:rPr>
          <w:rFonts w:ascii="宋体" w:hAnsi="宋体" w:hint="eastAsia"/>
          <w:szCs w:val="21"/>
        </w:rPr>
        <w:t>国金证券股份有限公司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成都市青羊区东城根上街95号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冉云</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95310</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www.gjzq.com.cn</w:t>
            </w:r>
          </w:p>
        </w:tc>
      </w:tr>
    </w:tbl>
    <w:p w:rsidR="00A55BC9" w:rsidRDefault="00C840B0">
      <w:pPr>
        <w:numPr>
          <w:ilvl w:val="0"/>
          <w:numId w:val="2"/>
        </w:numPr>
        <w:spacing w:line="360" w:lineRule="auto"/>
        <w:rPr>
          <w:rFonts w:ascii="宋体" w:hAnsi="宋体"/>
          <w:szCs w:val="21"/>
        </w:rPr>
      </w:pPr>
      <w:r>
        <w:rPr>
          <w:rFonts w:ascii="宋体" w:hAnsi="宋体" w:hint="eastAsia"/>
          <w:szCs w:val="21"/>
        </w:rPr>
        <w:t>国盛证券有限责任公司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江西省南昌市北京西路88号（江信国际金融大厦）</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徐丽峰</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400-8222-111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www.gszq.com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国泰君安证券股份有限公司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cs="宋体" w:hint="eastAsia"/>
                <w:kern w:val="0"/>
                <w:szCs w:val="21"/>
              </w:rPr>
              <w:t>中国（上海）自由贸易试验区商城路</w:t>
            </w:r>
            <w:r>
              <w:rPr>
                <w:rFonts w:hAnsi="宋体" w:cs="宋体"/>
                <w:kern w:val="0"/>
                <w:szCs w:val="21"/>
              </w:rPr>
              <w:t>618</w:t>
            </w:r>
            <w:r>
              <w:rPr>
                <w:rFonts w:hAnsi="宋体" w:hint="eastAsia"/>
                <w:kern w:val="0"/>
                <w:szCs w:val="21"/>
              </w:rPr>
              <w:t>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cs="宋体" w:hint="eastAsia"/>
                <w:kern w:val="0"/>
                <w:szCs w:val="21"/>
              </w:rPr>
              <w:t>杨德红</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95521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www.gtja.com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lastRenderedPageBreak/>
        <w:t>国信证券股份有限公司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深圳市罗湖区红岭中路1012号国信证券大厦16-26层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何如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95536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www.guosen.com.cn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国元证券股份有限公司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cs="Arial" w:hint="eastAsia"/>
                <w:szCs w:val="21"/>
              </w:rPr>
              <w:t>安徽省合肥市寿春路179号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蔡咏</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Style w:val="style2"/>
                <w:rFonts w:hAnsi="宋体"/>
                <w:szCs w:val="21"/>
              </w:rPr>
              <w:t>400</w:t>
            </w:r>
            <w:r>
              <w:rPr>
                <w:rStyle w:val="style2"/>
                <w:rFonts w:hAnsi="宋体" w:hint="eastAsia"/>
                <w:szCs w:val="21"/>
              </w:rPr>
              <w:t>-</w:t>
            </w:r>
            <w:r>
              <w:rPr>
                <w:rStyle w:val="style2"/>
                <w:rFonts w:hAnsi="宋体"/>
                <w:szCs w:val="21"/>
              </w:rPr>
              <w:t>8888-777</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cs="Arial" w:hint="eastAsia"/>
                <w:szCs w:val="21"/>
              </w:rPr>
              <w:t>www.gyzq.com.cn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海通证券股份有限公司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上海市广东路689号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周杰</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95553；400-888-8001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www.htsec.com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红塔证券股份有限公司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云南省昆明市北京路155号附1号红塔大厦9楼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况雨林</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400-871-8880</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www.hongtastock.com</w:t>
            </w:r>
          </w:p>
        </w:tc>
      </w:tr>
    </w:tbl>
    <w:p w:rsidR="00A55BC9" w:rsidRPr="005F2ADE" w:rsidRDefault="00C840B0" w:rsidP="005F2ADE">
      <w:pPr>
        <w:pStyle w:val="a0"/>
        <w:numPr>
          <w:ilvl w:val="0"/>
          <w:numId w:val="2"/>
        </w:numPr>
        <w:autoSpaceDE w:val="0"/>
        <w:autoSpaceDN w:val="0"/>
        <w:adjustRightInd w:val="0"/>
        <w:rPr>
          <w:rFonts w:ascii="宋体" w:hAnsi="宋体"/>
          <w:sz w:val="21"/>
          <w:szCs w:val="21"/>
        </w:rPr>
      </w:pPr>
      <w:bookmarkStart w:id="45" w:name="_Toc507677087"/>
      <w:r w:rsidRPr="005F2ADE">
        <w:rPr>
          <w:rFonts w:ascii="宋体" w:hAnsi="宋体" w:hint="eastAsia"/>
          <w:sz w:val="21"/>
          <w:szCs w:val="21"/>
        </w:rPr>
        <w:t>华安证券股份有限公司</w:t>
      </w:r>
      <w:bookmarkEnd w:id="45"/>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cs="宋体" w:hint="eastAsia"/>
                <w:szCs w:val="21"/>
              </w:rPr>
              <w:t>安徽省合肥市政务文化新区天鹅湖路198号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李工</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95318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www.hazq.com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华宝证券有限责任公司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int="eastAsia"/>
                <w:color w:val="000000"/>
                <w:szCs w:val="21"/>
              </w:rPr>
              <w:t>中国（上海）自由贸易试验区世纪大道100号57层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陈林</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400-820-9898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www.cnhbstock.com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华福证券有限责任公司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福州市五四路</w:t>
            </w:r>
            <w:r>
              <w:rPr>
                <w:rFonts w:hAnsi="宋体"/>
                <w:szCs w:val="21"/>
              </w:rPr>
              <w:t>157</w:t>
            </w:r>
            <w:r>
              <w:rPr>
                <w:rFonts w:hAnsi="宋体" w:hint="eastAsia"/>
                <w:szCs w:val="21"/>
              </w:rPr>
              <w:t>号新天地大厦7、</w:t>
            </w:r>
            <w:r>
              <w:rPr>
                <w:rFonts w:hAnsi="宋体"/>
                <w:szCs w:val="21"/>
              </w:rPr>
              <w:t>8</w:t>
            </w:r>
            <w:r>
              <w:rPr>
                <w:rFonts w:hAnsi="宋体" w:hint="eastAsia"/>
                <w:szCs w:val="21"/>
              </w:rPr>
              <w:t>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黄金琳</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96326</w:t>
            </w:r>
            <w:r>
              <w:rPr>
                <w:rFonts w:hAnsi="宋体" w:hint="eastAsia"/>
                <w:szCs w:val="21"/>
              </w:rPr>
              <w:t>（福建省外请先拨0591）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w:t>
            </w:r>
            <w:r>
              <w:rPr>
                <w:rFonts w:hAnsi="宋体" w:hint="eastAsia"/>
                <w:szCs w:val="21"/>
              </w:rPr>
              <w:t>hfzq.com.cn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华林证券股份有限公司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1134"/>
        <w:gridCol w:w="3121"/>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82" w:type="dxa"/>
            <w:gridSpan w:val="3"/>
            <w:vAlign w:val="center"/>
          </w:tcPr>
          <w:p w:rsidR="00A55BC9" w:rsidRDefault="00C840B0">
            <w:pPr>
              <w:pStyle w:val="080318"/>
              <w:ind w:firstLineChars="0" w:firstLine="0"/>
              <w:rPr>
                <w:rFonts w:hAnsi="宋体"/>
                <w:szCs w:val="21"/>
              </w:rPr>
            </w:pPr>
            <w:r>
              <w:rPr>
                <w:rFonts w:hAnsi="宋体" w:hint="eastAsia"/>
                <w:szCs w:val="21"/>
              </w:rPr>
              <w:t>西藏自治区拉萨市柳梧新区察古大道1-1君泰国际B栋一层3号</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A55BC9" w:rsidRDefault="00C840B0">
            <w:pPr>
              <w:pStyle w:val="080318"/>
              <w:ind w:firstLineChars="0" w:firstLine="0"/>
              <w:rPr>
                <w:rFonts w:hAnsi="宋体"/>
                <w:szCs w:val="21"/>
              </w:rPr>
            </w:pPr>
            <w:r>
              <w:rPr>
                <w:rFonts w:hAnsi="宋体" w:hint="eastAsia"/>
                <w:szCs w:val="21"/>
              </w:rPr>
              <w:t>林立</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7" w:type="dxa"/>
            <w:vAlign w:val="center"/>
          </w:tcPr>
          <w:p w:rsidR="00A55BC9" w:rsidRDefault="00C840B0">
            <w:pPr>
              <w:pStyle w:val="080318"/>
              <w:ind w:firstLineChars="0" w:firstLine="0"/>
              <w:rPr>
                <w:rFonts w:hAnsi="宋体"/>
                <w:szCs w:val="21"/>
              </w:rPr>
            </w:pPr>
            <w:r>
              <w:rPr>
                <w:rFonts w:hAnsi="宋体" w:hint="eastAsia"/>
                <w:szCs w:val="21"/>
              </w:rPr>
              <w:t>全国统一客服热线</w:t>
            </w:r>
            <w:r>
              <w:rPr>
                <w:rFonts w:hAnsi="宋体" w:hint="eastAsia"/>
                <w:szCs w:val="21"/>
              </w:rPr>
              <w:lastRenderedPageBreak/>
              <w:t>400-188-3888</w:t>
            </w:r>
          </w:p>
        </w:tc>
        <w:tc>
          <w:tcPr>
            <w:tcW w:w="1134" w:type="dxa"/>
            <w:vAlign w:val="center"/>
          </w:tcPr>
          <w:p w:rsidR="00A55BC9" w:rsidRDefault="00C840B0">
            <w:pPr>
              <w:pStyle w:val="080318"/>
              <w:ind w:firstLineChars="0" w:firstLine="0"/>
              <w:rPr>
                <w:rFonts w:hAnsi="宋体"/>
                <w:szCs w:val="21"/>
              </w:rPr>
            </w:pPr>
            <w:r>
              <w:rPr>
                <w:rFonts w:hAnsi="宋体" w:hint="eastAsia"/>
                <w:szCs w:val="21"/>
              </w:rPr>
              <w:lastRenderedPageBreak/>
              <w:t>网址</w:t>
            </w:r>
          </w:p>
        </w:tc>
        <w:tc>
          <w:tcPr>
            <w:tcW w:w="3121" w:type="dxa"/>
            <w:vAlign w:val="center"/>
          </w:tcPr>
          <w:p w:rsidR="00A55BC9" w:rsidRDefault="00E628BB">
            <w:pPr>
              <w:pStyle w:val="080318"/>
              <w:ind w:firstLineChars="0" w:firstLine="0"/>
              <w:rPr>
                <w:rFonts w:hAnsi="宋体"/>
                <w:szCs w:val="21"/>
              </w:rPr>
            </w:pPr>
            <w:hyperlink r:id="rId18" w:history="1">
              <w:r w:rsidR="00C840B0">
                <w:rPr>
                  <w:rFonts w:hAnsi="宋体" w:hint="eastAsia"/>
                  <w:szCs w:val="21"/>
                </w:rPr>
                <w:t>www.chinalin.com</w:t>
              </w:r>
            </w:hyperlink>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lastRenderedPageBreak/>
        <w:t>华泰证券股份有限公司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cs="宋体" w:hint="eastAsia"/>
                <w:szCs w:val="21"/>
              </w:rPr>
              <w:t>南京市江东中路</w:t>
            </w:r>
            <w:r>
              <w:rPr>
                <w:rFonts w:hAnsi="宋体" w:cs="宋体"/>
                <w:szCs w:val="21"/>
              </w:rPr>
              <w:t>228</w:t>
            </w:r>
            <w:r>
              <w:rPr>
                <w:rFonts w:hAnsi="宋体" w:cs="宋体" w:hint="eastAsia"/>
                <w:szCs w:val="21"/>
              </w:rPr>
              <w:t>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周易</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95597</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www.htsc.com.cn</w:t>
            </w:r>
          </w:p>
        </w:tc>
      </w:tr>
    </w:tbl>
    <w:p w:rsidR="00A55BC9" w:rsidRDefault="00C840B0">
      <w:pPr>
        <w:numPr>
          <w:ilvl w:val="0"/>
          <w:numId w:val="2"/>
        </w:numPr>
        <w:spacing w:line="360" w:lineRule="auto"/>
        <w:rPr>
          <w:rFonts w:ascii="宋体" w:hAnsi="宋体"/>
          <w:szCs w:val="21"/>
        </w:rPr>
      </w:pPr>
      <w:r>
        <w:rPr>
          <w:rFonts w:ascii="宋体" w:hAnsi="宋体"/>
          <w:szCs w:val="21"/>
        </w:rPr>
        <w:t>华鑫证券有限责任公司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spacing w:line="360" w:lineRule="auto"/>
              <w:rPr>
                <w:rFonts w:ascii="宋体" w:hAnsi="宋体"/>
                <w:szCs w:val="21"/>
              </w:rPr>
            </w:pPr>
            <w:r>
              <w:rPr>
                <w:rFonts w:ascii="宋体" w:hAnsi="宋体" w:hint="eastAsia"/>
                <w:szCs w:val="21"/>
              </w:rPr>
              <w:t>注册地址</w:t>
            </w:r>
          </w:p>
        </w:tc>
        <w:tc>
          <w:tcPr>
            <w:tcW w:w="6434" w:type="dxa"/>
            <w:gridSpan w:val="3"/>
            <w:vAlign w:val="center"/>
          </w:tcPr>
          <w:p w:rsidR="00A55BC9" w:rsidRDefault="00C840B0">
            <w:pPr>
              <w:spacing w:line="360" w:lineRule="auto"/>
              <w:rPr>
                <w:rFonts w:ascii="宋体" w:hAnsi="宋体"/>
                <w:szCs w:val="21"/>
              </w:rPr>
            </w:pPr>
            <w:r>
              <w:rPr>
                <w:rFonts w:ascii="宋体" w:hAnsi="宋体" w:hint="eastAsia"/>
                <w:szCs w:val="21"/>
              </w:rPr>
              <w:t>深圳市福田区金田路4018号安联大厦28层A01、B01（b）单元</w:t>
            </w:r>
          </w:p>
        </w:tc>
      </w:tr>
      <w:tr w:rsidR="00A55BC9">
        <w:tc>
          <w:tcPr>
            <w:tcW w:w="1790" w:type="dxa"/>
            <w:vAlign w:val="center"/>
          </w:tcPr>
          <w:p w:rsidR="00A55BC9" w:rsidRDefault="00C840B0">
            <w:pPr>
              <w:spacing w:line="360" w:lineRule="auto"/>
              <w:rPr>
                <w:rFonts w:ascii="宋体" w:hAnsi="宋体"/>
                <w:szCs w:val="21"/>
              </w:rPr>
            </w:pPr>
            <w:r>
              <w:rPr>
                <w:rFonts w:ascii="宋体" w:hAnsi="宋体" w:hint="eastAsia"/>
                <w:szCs w:val="21"/>
              </w:rPr>
              <w:t>法定代表人</w:t>
            </w:r>
          </w:p>
        </w:tc>
        <w:tc>
          <w:tcPr>
            <w:tcW w:w="6434" w:type="dxa"/>
            <w:gridSpan w:val="3"/>
            <w:vAlign w:val="center"/>
          </w:tcPr>
          <w:p w:rsidR="00A55BC9" w:rsidRDefault="00C840B0">
            <w:pPr>
              <w:spacing w:line="360" w:lineRule="auto"/>
              <w:rPr>
                <w:rFonts w:ascii="宋体" w:hAnsi="宋体"/>
                <w:szCs w:val="21"/>
              </w:rPr>
            </w:pPr>
            <w:r>
              <w:rPr>
                <w:rFonts w:ascii="宋体" w:hAnsi="宋体" w:hint="eastAsia"/>
                <w:szCs w:val="21"/>
              </w:rPr>
              <w:t>俞洋</w:t>
            </w:r>
          </w:p>
        </w:tc>
      </w:tr>
      <w:tr w:rsidR="00A55BC9">
        <w:tc>
          <w:tcPr>
            <w:tcW w:w="1790" w:type="dxa"/>
            <w:vAlign w:val="center"/>
          </w:tcPr>
          <w:p w:rsidR="00A55BC9" w:rsidRDefault="00C840B0">
            <w:pPr>
              <w:spacing w:line="360" w:lineRule="auto"/>
              <w:rPr>
                <w:rFonts w:ascii="宋体" w:hAnsi="宋体"/>
                <w:szCs w:val="21"/>
              </w:rPr>
            </w:pPr>
            <w:r>
              <w:rPr>
                <w:rFonts w:ascii="宋体" w:hAnsi="宋体" w:hint="eastAsia"/>
                <w:szCs w:val="21"/>
              </w:rPr>
              <w:t>客服电话</w:t>
            </w:r>
          </w:p>
        </w:tc>
        <w:tc>
          <w:tcPr>
            <w:tcW w:w="2172" w:type="dxa"/>
            <w:vAlign w:val="center"/>
          </w:tcPr>
          <w:p w:rsidR="00A55BC9" w:rsidRDefault="00C840B0">
            <w:pPr>
              <w:spacing w:line="360" w:lineRule="auto"/>
              <w:rPr>
                <w:rFonts w:ascii="宋体" w:hAnsi="宋体"/>
                <w:szCs w:val="21"/>
              </w:rPr>
            </w:pPr>
            <w:r>
              <w:rPr>
                <w:rFonts w:ascii="宋体" w:hAnsi="宋体"/>
                <w:szCs w:val="21"/>
              </w:rPr>
              <w:t>021-32109999</w:t>
            </w:r>
            <w:r>
              <w:rPr>
                <w:rFonts w:ascii="宋体" w:hAnsi="宋体" w:hint="eastAsia"/>
                <w:szCs w:val="21"/>
              </w:rPr>
              <w:t>；</w:t>
            </w:r>
            <w:r>
              <w:rPr>
                <w:rFonts w:ascii="宋体" w:hAnsi="宋体"/>
                <w:szCs w:val="21"/>
              </w:rPr>
              <w:t>029-68918888</w:t>
            </w:r>
            <w:r>
              <w:rPr>
                <w:rFonts w:ascii="宋体" w:hAnsi="宋体" w:hint="eastAsia"/>
                <w:szCs w:val="21"/>
              </w:rPr>
              <w:t>；400-109-9918</w:t>
            </w:r>
          </w:p>
        </w:tc>
        <w:tc>
          <w:tcPr>
            <w:tcW w:w="1093" w:type="dxa"/>
            <w:vAlign w:val="center"/>
          </w:tcPr>
          <w:p w:rsidR="00A55BC9" w:rsidRDefault="00C840B0">
            <w:pPr>
              <w:spacing w:line="360" w:lineRule="auto"/>
              <w:rPr>
                <w:rFonts w:ascii="宋体" w:hAnsi="宋体"/>
                <w:szCs w:val="21"/>
              </w:rPr>
            </w:pPr>
            <w:r>
              <w:rPr>
                <w:rFonts w:ascii="宋体" w:hAnsi="宋体" w:hint="eastAsia"/>
                <w:szCs w:val="21"/>
              </w:rPr>
              <w:t>网址</w:t>
            </w:r>
          </w:p>
        </w:tc>
        <w:tc>
          <w:tcPr>
            <w:tcW w:w="3169" w:type="dxa"/>
            <w:vAlign w:val="center"/>
          </w:tcPr>
          <w:p w:rsidR="00A55BC9" w:rsidRDefault="00C840B0">
            <w:pPr>
              <w:spacing w:line="360" w:lineRule="auto"/>
              <w:rPr>
                <w:rFonts w:ascii="宋体" w:hAnsi="宋体"/>
                <w:szCs w:val="21"/>
              </w:rPr>
            </w:pPr>
            <w:r>
              <w:rPr>
                <w:rFonts w:ascii="宋体" w:hAnsi="宋体"/>
                <w:szCs w:val="21"/>
              </w:rPr>
              <w:t>www.cfsc.com.cn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金元证券股份有限公司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海南省海口市南宝路36号证券大厦4层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王作义</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400-888-8228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www.jyzq.cn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南京证券股份有限公司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color w:val="000000"/>
                <w:szCs w:val="21"/>
              </w:rPr>
              <w:t>南京市江东中路389号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步国旬</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autoSpaceDE w:val="0"/>
              <w:autoSpaceDN w:val="0"/>
              <w:adjustRightInd w:val="0"/>
              <w:spacing w:line="360" w:lineRule="auto"/>
              <w:jc w:val="left"/>
              <w:rPr>
                <w:rFonts w:ascii="宋体" w:hAnsi="宋体"/>
                <w:kern w:val="0"/>
                <w:szCs w:val="21"/>
              </w:rPr>
            </w:pPr>
            <w:r>
              <w:rPr>
                <w:rFonts w:ascii="宋体" w:hAnsi="宋体" w:hint="eastAsia"/>
                <w:kern w:val="0"/>
                <w:szCs w:val="21"/>
              </w:rPr>
              <w:t>95386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bCs/>
                <w:szCs w:val="21"/>
              </w:rPr>
              <w:t>www.njzq.com.cn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平安证券股份有限公司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1134"/>
        <w:gridCol w:w="3121"/>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82" w:type="dxa"/>
            <w:gridSpan w:val="3"/>
            <w:vAlign w:val="center"/>
          </w:tcPr>
          <w:p w:rsidR="00A55BC9" w:rsidRDefault="00C840B0">
            <w:pPr>
              <w:pStyle w:val="080318"/>
              <w:ind w:firstLineChars="0" w:firstLine="0"/>
              <w:rPr>
                <w:rFonts w:hAnsi="宋体"/>
                <w:szCs w:val="21"/>
              </w:rPr>
            </w:pPr>
            <w:r>
              <w:rPr>
                <w:rFonts w:hAnsi="宋体" w:hint="eastAsia"/>
                <w:kern w:val="0"/>
                <w:szCs w:val="21"/>
              </w:rPr>
              <w:t>深圳市福田中心区金田路4036号荣超大厦16-20层</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82" w:type="dxa"/>
            <w:gridSpan w:val="3"/>
            <w:vAlign w:val="center"/>
          </w:tcPr>
          <w:p w:rsidR="00A55BC9" w:rsidRDefault="00C840B0">
            <w:pPr>
              <w:pStyle w:val="080318"/>
              <w:ind w:firstLineChars="0" w:firstLine="0"/>
              <w:rPr>
                <w:rFonts w:hAnsi="宋体"/>
                <w:szCs w:val="21"/>
              </w:rPr>
            </w:pPr>
            <w:r>
              <w:rPr>
                <w:rFonts w:hAnsi="宋体" w:hint="eastAsia"/>
                <w:kern w:val="0"/>
                <w:szCs w:val="21"/>
              </w:rPr>
              <w:t>刘世安</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7" w:type="dxa"/>
            <w:vAlign w:val="center"/>
          </w:tcPr>
          <w:p w:rsidR="00A55BC9" w:rsidRDefault="00C840B0">
            <w:pPr>
              <w:pStyle w:val="080318"/>
              <w:ind w:firstLineChars="0" w:firstLine="0"/>
              <w:rPr>
                <w:rFonts w:hAnsi="宋体"/>
                <w:szCs w:val="21"/>
              </w:rPr>
            </w:pPr>
            <w:r>
              <w:rPr>
                <w:rFonts w:hAnsi="宋体"/>
                <w:kern w:val="0"/>
                <w:szCs w:val="21"/>
              </w:rPr>
              <w:t>95511</w:t>
            </w:r>
            <w:r>
              <w:rPr>
                <w:rFonts w:hAnsi="宋体" w:hint="eastAsia"/>
                <w:kern w:val="0"/>
                <w:szCs w:val="21"/>
              </w:rPr>
              <w:t>-</w:t>
            </w:r>
            <w:r>
              <w:rPr>
                <w:rFonts w:hAnsi="宋体"/>
                <w:kern w:val="0"/>
                <w:szCs w:val="21"/>
              </w:rPr>
              <w:t>8</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21" w:type="dxa"/>
            <w:vAlign w:val="center"/>
          </w:tcPr>
          <w:p w:rsidR="00A55BC9" w:rsidRDefault="00C840B0">
            <w:pPr>
              <w:pStyle w:val="080318"/>
              <w:ind w:firstLineChars="0" w:firstLine="0"/>
              <w:rPr>
                <w:rFonts w:hAnsi="宋体"/>
                <w:szCs w:val="21"/>
              </w:rPr>
            </w:pPr>
            <w:r>
              <w:rPr>
                <w:rFonts w:hAnsi="宋体"/>
                <w:kern w:val="0"/>
                <w:szCs w:val="21"/>
              </w:rPr>
              <w:t>stock.pingan.com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长城国瑞证券有限公司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厦门市莲前西路</w:t>
            </w:r>
            <w:r>
              <w:rPr>
                <w:rFonts w:hAnsi="宋体" w:hint="eastAsia"/>
                <w:szCs w:val="21"/>
              </w:rPr>
              <w:t>2</w:t>
            </w:r>
            <w:r>
              <w:rPr>
                <w:rFonts w:hAnsi="宋体"/>
                <w:szCs w:val="21"/>
              </w:rPr>
              <w:t>号莲富大厦</w:t>
            </w:r>
            <w:r>
              <w:rPr>
                <w:rFonts w:hAnsi="宋体" w:hint="eastAsia"/>
                <w:szCs w:val="21"/>
              </w:rPr>
              <w:t>17</w:t>
            </w:r>
            <w:r>
              <w:rPr>
                <w:rFonts w:hAnsi="宋体"/>
                <w:szCs w:val="21"/>
              </w:rPr>
              <w:t>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王勇</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0592-5163588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www.xmzq.cn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上海证券有限责任公司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上海市黄浦区四川中路213号7楼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李俊杰</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021-962518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www.962518.com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上海华信</w:t>
      </w:r>
      <w:r>
        <w:rPr>
          <w:rFonts w:ascii="宋体" w:hAnsi="宋体"/>
          <w:sz w:val="21"/>
          <w:szCs w:val="21"/>
        </w:rPr>
        <w:t>证券</w:t>
      </w:r>
      <w:r>
        <w:rPr>
          <w:rFonts w:ascii="宋体" w:hAnsi="宋体" w:hint="eastAsia"/>
          <w:sz w:val="21"/>
          <w:szCs w:val="21"/>
        </w:rPr>
        <w:t>有限责任公司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701"/>
        <w:gridCol w:w="1134"/>
        <w:gridCol w:w="3544"/>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lastRenderedPageBreak/>
              <w:t>注册地址</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上海浦东新区世纪大道100号环球金融中心9楼</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郭林</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1701" w:type="dxa"/>
            <w:vAlign w:val="center"/>
          </w:tcPr>
          <w:p w:rsidR="00A55BC9" w:rsidRDefault="00C840B0">
            <w:pPr>
              <w:pStyle w:val="080318"/>
              <w:ind w:firstLineChars="0" w:firstLine="0"/>
              <w:rPr>
                <w:rFonts w:hAnsi="宋体"/>
                <w:szCs w:val="21"/>
              </w:rPr>
            </w:pPr>
            <w:r>
              <w:rPr>
                <w:rFonts w:hAnsi="宋体"/>
                <w:szCs w:val="21"/>
              </w:rPr>
              <w:t>400</w:t>
            </w:r>
            <w:r>
              <w:rPr>
                <w:rFonts w:hAnsi="宋体" w:hint="eastAsia"/>
                <w:szCs w:val="21"/>
              </w:rPr>
              <w:t>-820-5999</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544" w:type="dxa"/>
            <w:vAlign w:val="center"/>
          </w:tcPr>
          <w:p w:rsidR="00A55BC9" w:rsidRDefault="00E628BB">
            <w:pPr>
              <w:pStyle w:val="080318"/>
              <w:ind w:firstLineChars="0" w:firstLine="0"/>
              <w:rPr>
                <w:rFonts w:hAnsi="宋体"/>
                <w:szCs w:val="21"/>
              </w:rPr>
            </w:pPr>
            <w:hyperlink r:id="rId19" w:history="1">
              <w:r w:rsidR="00C840B0">
                <w:rPr>
                  <w:rFonts w:hint="eastAsia"/>
                  <w:szCs w:val="21"/>
                </w:rPr>
                <w:t>www.shhxzq</w:t>
              </w:r>
            </w:hyperlink>
            <w:r w:rsidR="00C840B0">
              <w:rPr>
                <w:rFonts w:hAnsi="宋体" w:hint="eastAsia"/>
                <w:szCs w:val="21"/>
              </w:rPr>
              <w:t>.com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hint="eastAsia"/>
          <w:sz w:val="21"/>
          <w:szCs w:val="21"/>
        </w:rPr>
        <w:t>申万宏源证券有限公司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上海市徐汇区长乐路989号45层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李梅</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95523；400-889-5523</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www.swhysc.com</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sz w:val="21"/>
          <w:szCs w:val="21"/>
        </w:rPr>
        <w:t>世纪证券有限责任公司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6434"/>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vAlign w:val="center"/>
          </w:tcPr>
          <w:p w:rsidR="00A55BC9" w:rsidRDefault="00C840B0">
            <w:pPr>
              <w:pStyle w:val="080318"/>
              <w:ind w:firstLineChars="0" w:firstLine="0"/>
              <w:rPr>
                <w:rFonts w:hAnsi="宋体"/>
                <w:szCs w:val="21"/>
              </w:rPr>
            </w:pPr>
            <w:r>
              <w:rPr>
                <w:rFonts w:hAnsi="宋体" w:hint="eastAsia"/>
                <w:szCs w:val="21"/>
              </w:rPr>
              <w:t>深圳市福田区深南大道7088号招商银行大厦40-42层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vAlign w:val="center"/>
          </w:tcPr>
          <w:p w:rsidR="00A55BC9" w:rsidRDefault="00C840B0">
            <w:pPr>
              <w:pStyle w:val="080318"/>
              <w:ind w:firstLineChars="0" w:firstLine="0"/>
              <w:rPr>
                <w:rFonts w:hAnsi="宋体"/>
                <w:szCs w:val="21"/>
              </w:rPr>
            </w:pPr>
            <w:r>
              <w:rPr>
                <w:rFonts w:hAnsi="宋体" w:hint="eastAsia"/>
                <w:kern w:val="0"/>
                <w:szCs w:val="21"/>
              </w:rPr>
              <w:t>姜昧军</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6434" w:type="dxa"/>
            <w:vAlign w:val="center"/>
          </w:tcPr>
          <w:p w:rsidR="00A55BC9" w:rsidRDefault="00C840B0">
            <w:pPr>
              <w:pStyle w:val="080318"/>
              <w:ind w:firstLineChars="0" w:firstLine="0"/>
              <w:rPr>
                <w:rFonts w:hAnsi="宋体"/>
                <w:szCs w:val="21"/>
              </w:rPr>
            </w:pPr>
            <w:r>
              <w:rPr>
                <w:rFonts w:hAnsi="宋体" w:hint="eastAsia"/>
                <w:kern w:val="0"/>
                <w:szCs w:val="21"/>
              </w:rPr>
              <w:t>www.csco.com.cn</w:t>
            </w:r>
          </w:p>
        </w:tc>
      </w:tr>
    </w:tbl>
    <w:p w:rsidR="00A55BC9" w:rsidRDefault="00C840B0">
      <w:pPr>
        <w:pStyle w:val="a0"/>
        <w:numPr>
          <w:ilvl w:val="0"/>
          <w:numId w:val="2"/>
        </w:numPr>
        <w:autoSpaceDE w:val="0"/>
        <w:autoSpaceDN w:val="0"/>
        <w:adjustRightInd w:val="0"/>
        <w:rPr>
          <w:rFonts w:ascii="宋体" w:hAnsi="宋体"/>
          <w:sz w:val="21"/>
          <w:szCs w:val="21"/>
        </w:rPr>
      </w:pPr>
      <w:r>
        <w:rPr>
          <w:rFonts w:ascii="宋体" w:hAnsi="宋体"/>
          <w:sz w:val="21"/>
          <w:szCs w:val="21"/>
        </w:rPr>
        <w:t>太平洋证券股份有限公司</w:t>
      </w:r>
    </w:p>
    <w:tbl>
      <w:tblPr>
        <w:tblW w:w="8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1101"/>
        <w:gridCol w:w="3150"/>
      </w:tblGrid>
      <w:tr w:rsidR="00A55BC9">
        <w:trPr>
          <w:trHeight w:hRule="exact" w:val="461"/>
        </w:trPr>
        <w:tc>
          <w:tcPr>
            <w:tcW w:w="1842" w:type="dxa"/>
            <w:vAlign w:val="center"/>
          </w:tcPr>
          <w:p w:rsidR="00A55BC9" w:rsidRDefault="00C840B0">
            <w:pPr>
              <w:pStyle w:val="080318"/>
              <w:ind w:firstLineChars="0" w:firstLine="0"/>
              <w:jc w:val="left"/>
              <w:rPr>
                <w:rFonts w:hAnsi="宋体"/>
                <w:szCs w:val="21"/>
              </w:rPr>
            </w:pPr>
            <w:r>
              <w:rPr>
                <w:rFonts w:hAnsi="宋体" w:hint="eastAsia"/>
                <w:szCs w:val="21"/>
              </w:rPr>
              <w:t>注册地址</w:t>
            </w:r>
          </w:p>
        </w:tc>
        <w:tc>
          <w:tcPr>
            <w:tcW w:w="6378" w:type="dxa"/>
            <w:gridSpan w:val="3"/>
            <w:vAlign w:val="center"/>
          </w:tcPr>
          <w:p w:rsidR="00A55BC9" w:rsidRDefault="00C840B0">
            <w:pPr>
              <w:pStyle w:val="080318"/>
              <w:ind w:firstLineChars="0" w:firstLine="0"/>
              <w:jc w:val="left"/>
              <w:rPr>
                <w:rFonts w:hAnsi="宋体"/>
                <w:szCs w:val="21"/>
              </w:rPr>
            </w:pPr>
            <w:r>
              <w:rPr>
                <w:rFonts w:hAnsi="宋体" w:hint="eastAsia"/>
                <w:szCs w:val="21"/>
              </w:rPr>
              <w:t>云南省昆明市青年路389号志远大厦18层</w:t>
            </w:r>
          </w:p>
          <w:p w:rsidR="00A55BC9" w:rsidRDefault="00A55BC9">
            <w:pPr>
              <w:pStyle w:val="080318"/>
              <w:ind w:firstLine="420"/>
              <w:jc w:val="left"/>
              <w:rPr>
                <w:rFonts w:hAnsi="宋体"/>
                <w:szCs w:val="21"/>
              </w:rPr>
            </w:pPr>
          </w:p>
        </w:tc>
      </w:tr>
      <w:tr w:rsidR="00A55BC9">
        <w:trPr>
          <w:trHeight w:hRule="exact" w:val="418"/>
        </w:trPr>
        <w:tc>
          <w:tcPr>
            <w:tcW w:w="1842" w:type="dxa"/>
            <w:vAlign w:val="center"/>
          </w:tcPr>
          <w:p w:rsidR="00A55BC9" w:rsidRDefault="00C840B0">
            <w:pPr>
              <w:pStyle w:val="080318"/>
              <w:ind w:firstLineChars="0" w:firstLine="0"/>
              <w:jc w:val="left"/>
              <w:rPr>
                <w:rFonts w:hAnsi="宋体"/>
                <w:szCs w:val="21"/>
              </w:rPr>
            </w:pPr>
            <w:r>
              <w:rPr>
                <w:rFonts w:hAnsi="宋体" w:hint="eastAsia"/>
                <w:szCs w:val="21"/>
              </w:rPr>
              <w:t>法定代表人</w:t>
            </w:r>
          </w:p>
        </w:tc>
        <w:tc>
          <w:tcPr>
            <w:tcW w:w="6378" w:type="dxa"/>
            <w:gridSpan w:val="3"/>
            <w:vAlign w:val="center"/>
          </w:tcPr>
          <w:p w:rsidR="00A55BC9" w:rsidRDefault="00C840B0">
            <w:pPr>
              <w:pStyle w:val="080318"/>
              <w:ind w:firstLineChars="0" w:firstLine="0"/>
              <w:jc w:val="left"/>
              <w:rPr>
                <w:rFonts w:hAnsi="宋体"/>
                <w:szCs w:val="21"/>
              </w:rPr>
            </w:pPr>
            <w:r>
              <w:rPr>
                <w:rFonts w:hAnsi="宋体" w:hint="eastAsia"/>
                <w:szCs w:val="21"/>
              </w:rPr>
              <w:t>李长伟</w:t>
            </w:r>
          </w:p>
        </w:tc>
      </w:tr>
      <w:tr w:rsidR="00A55BC9">
        <w:trPr>
          <w:trHeight w:hRule="exact" w:val="425"/>
        </w:trPr>
        <w:tc>
          <w:tcPr>
            <w:tcW w:w="1842" w:type="dxa"/>
          </w:tcPr>
          <w:p w:rsidR="00A55BC9" w:rsidRDefault="00C840B0">
            <w:pPr>
              <w:pStyle w:val="080318"/>
              <w:ind w:firstLineChars="0" w:firstLine="0"/>
              <w:jc w:val="left"/>
              <w:rPr>
                <w:rFonts w:hAnsi="宋体"/>
                <w:szCs w:val="21"/>
              </w:rPr>
            </w:pPr>
            <w:r>
              <w:rPr>
                <w:rFonts w:hAnsi="宋体" w:hint="eastAsia"/>
                <w:szCs w:val="21"/>
              </w:rPr>
              <w:t>客服电话</w:t>
            </w:r>
          </w:p>
        </w:tc>
        <w:tc>
          <w:tcPr>
            <w:tcW w:w="2127" w:type="dxa"/>
          </w:tcPr>
          <w:p w:rsidR="00A55BC9" w:rsidRDefault="00C840B0">
            <w:pPr>
              <w:pStyle w:val="080318"/>
              <w:ind w:firstLineChars="0" w:firstLine="0"/>
              <w:jc w:val="left"/>
              <w:rPr>
                <w:rFonts w:hAnsi="宋体"/>
                <w:szCs w:val="21"/>
              </w:rPr>
            </w:pPr>
            <w:r>
              <w:rPr>
                <w:rFonts w:hAnsi="宋体"/>
                <w:szCs w:val="21"/>
              </w:rPr>
              <w:t>400-665-0999</w:t>
            </w:r>
          </w:p>
        </w:tc>
        <w:tc>
          <w:tcPr>
            <w:tcW w:w="1101" w:type="dxa"/>
            <w:vAlign w:val="center"/>
          </w:tcPr>
          <w:p w:rsidR="00A55BC9" w:rsidRDefault="00C840B0">
            <w:pPr>
              <w:pStyle w:val="080318"/>
              <w:ind w:firstLineChars="0" w:firstLine="0"/>
              <w:jc w:val="left"/>
              <w:rPr>
                <w:rFonts w:hAnsi="宋体"/>
                <w:szCs w:val="21"/>
              </w:rPr>
            </w:pPr>
            <w:r>
              <w:rPr>
                <w:rFonts w:hAnsi="宋体" w:hint="eastAsia"/>
                <w:szCs w:val="21"/>
              </w:rPr>
              <w:t>网址</w:t>
            </w:r>
          </w:p>
        </w:tc>
        <w:tc>
          <w:tcPr>
            <w:tcW w:w="3150" w:type="dxa"/>
            <w:vAlign w:val="center"/>
          </w:tcPr>
          <w:p w:rsidR="00A55BC9" w:rsidRDefault="00C840B0">
            <w:pPr>
              <w:pStyle w:val="080318"/>
              <w:ind w:firstLineChars="0" w:firstLine="0"/>
              <w:jc w:val="left"/>
              <w:rPr>
                <w:rFonts w:hAnsi="宋体"/>
                <w:szCs w:val="21"/>
              </w:rPr>
            </w:pPr>
            <w:r>
              <w:rPr>
                <w:rFonts w:hAnsi="宋体"/>
                <w:szCs w:val="21"/>
              </w:rPr>
              <w:t>http://www.tpyzq.com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 xml:space="preserve">天风证券股份有限公司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湖北省武汉市东湖新技术开发区关东园路2号高科大厦</w:t>
            </w:r>
            <w:r>
              <w:rPr>
                <w:rFonts w:hAnsi="宋体" w:hint="eastAsia"/>
                <w:szCs w:val="21"/>
              </w:rPr>
              <w:t>4</w:t>
            </w:r>
            <w:r>
              <w:rPr>
                <w:rFonts w:hAnsi="宋体"/>
                <w:szCs w:val="21"/>
              </w:rPr>
              <w:t>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余磊</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028</w:t>
            </w:r>
            <w:r>
              <w:rPr>
                <w:rFonts w:hAnsi="宋体" w:hint="eastAsia"/>
                <w:szCs w:val="21"/>
              </w:rPr>
              <w:t>-</w:t>
            </w:r>
            <w:r>
              <w:rPr>
                <w:rFonts w:hAnsi="宋体"/>
                <w:szCs w:val="21"/>
              </w:rPr>
              <w:t>86711410</w:t>
            </w:r>
            <w:r>
              <w:rPr>
                <w:rFonts w:hAnsi="宋体" w:hint="eastAsia"/>
                <w:szCs w:val="21"/>
              </w:rPr>
              <w:t>；</w:t>
            </w:r>
            <w:r>
              <w:rPr>
                <w:rFonts w:hAnsi="宋体"/>
                <w:szCs w:val="21"/>
              </w:rPr>
              <w:t>027-87618882</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www.tfzq.com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万联证券有限责任公司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广东省广州市天河区珠江东路11号高德置地广场18、19层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张建军</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400-8888-133</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www.wlzq.com.cn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五矿证券有限公司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0"/>
        <w:gridCol w:w="2172"/>
        <w:gridCol w:w="1093"/>
        <w:gridCol w:w="3169"/>
      </w:tblGrid>
      <w:tr w:rsidR="00A55BC9">
        <w:tc>
          <w:tcPr>
            <w:tcW w:w="1790" w:type="dxa"/>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注册地址</w:t>
            </w:r>
          </w:p>
        </w:tc>
        <w:tc>
          <w:tcPr>
            <w:tcW w:w="6434" w:type="dxa"/>
            <w:gridSpan w:val="3"/>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hint="eastAsia"/>
                <w:szCs w:val="21"/>
              </w:rPr>
              <w:t>深圳市福田区金田路</w:t>
            </w:r>
            <w:r>
              <w:rPr>
                <w:rFonts w:hAnsi="宋体"/>
                <w:szCs w:val="21"/>
              </w:rPr>
              <w:t>4028</w:t>
            </w:r>
            <w:r>
              <w:rPr>
                <w:rFonts w:hAnsi="宋体" w:hint="eastAsia"/>
                <w:szCs w:val="21"/>
              </w:rPr>
              <w:t>号荣超经贸中心办公楼</w:t>
            </w:r>
            <w:r>
              <w:rPr>
                <w:rFonts w:hAnsi="宋体"/>
                <w:szCs w:val="21"/>
              </w:rPr>
              <w:t>47</w:t>
            </w:r>
            <w:r>
              <w:rPr>
                <w:rFonts w:hAnsi="宋体" w:hint="eastAsia"/>
                <w:szCs w:val="21"/>
              </w:rPr>
              <w:t>层</w:t>
            </w:r>
            <w:r>
              <w:rPr>
                <w:rFonts w:hAnsi="宋体"/>
                <w:szCs w:val="21"/>
              </w:rPr>
              <w:t>01</w:t>
            </w:r>
            <w:r>
              <w:rPr>
                <w:rFonts w:hAnsi="宋体" w:hint="eastAsia"/>
                <w:szCs w:val="21"/>
              </w:rPr>
              <w:t>单元</w:t>
            </w:r>
          </w:p>
        </w:tc>
      </w:tr>
      <w:tr w:rsidR="00A55BC9">
        <w:tc>
          <w:tcPr>
            <w:tcW w:w="1790" w:type="dxa"/>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法定代表人</w:t>
            </w:r>
          </w:p>
        </w:tc>
        <w:tc>
          <w:tcPr>
            <w:tcW w:w="6434" w:type="dxa"/>
            <w:gridSpan w:val="3"/>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hint="eastAsia"/>
                <w:szCs w:val="21"/>
              </w:rPr>
              <w:t>赵立功</w:t>
            </w:r>
          </w:p>
        </w:tc>
      </w:tr>
      <w:tr w:rsidR="00A55BC9">
        <w:tc>
          <w:tcPr>
            <w:tcW w:w="1790" w:type="dxa"/>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客服电话</w:t>
            </w:r>
          </w:p>
        </w:tc>
        <w:tc>
          <w:tcPr>
            <w:tcW w:w="2172" w:type="dxa"/>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400-184-0028</w:t>
            </w:r>
          </w:p>
        </w:tc>
        <w:tc>
          <w:tcPr>
            <w:tcW w:w="1093" w:type="dxa"/>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网址</w:t>
            </w:r>
          </w:p>
        </w:tc>
        <w:tc>
          <w:tcPr>
            <w:tcW w:w="3169" w:type="dxa"/>
            <w:tcMar>
              <w:top w:w="0" w:type="dxa"/>
              <w:left w:w="108" w:type="dxa"/>
              <w:bottom w:w="0" w:type="dxa"/>
              <w:right w:w="108" w:type="dxa"/>
            </w:tcMar>
            <w:vAlign w:val="center"/>
          </w:tcPr>
          <w:p w:rsidR="00A55BC9" w:rsidRDefault="00C840B0">
            <w:pPr>
              <w:pStyle w:val="080318"/>
              <w:ind w:firstLineChars="0" w:firstLine="0"/>
              <w:rPr>
                <w:rFonts w:hAnsi="宋体"/>
                <w:szCs w:val="21"/>
              </w:rPr>
            </w:pPr>
            <w:r>
              <w:rPr>
                <w:rFonts w:hAnsi="宋体"/>
                <w:szCs w:val="21"/>
              </w:rPr>
              <w:t>www.wkzq.com.cn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西藏东方财富证券</w:t>
      </w:r>
      <w:r>
        <w:rPr>
          <w:rFonts w:ascii="宋体" w:hAnsi="宋体" w:hint="eastAsia"/>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西藏自治区拉萨市北京中路101号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陈宏</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w:t>
            </w:r>
            <w:r>
              <w:rPr>
                <w:rFonts w:hAnsi="宋体" w:hint="eastAsia"/>
                <w:szCs w:val="21"/>
              </w:rPr>
              <w:t>911</w:t>
            </w:r>
            <w:r>
              <w:rPr>
                <w:rFonts w:hAnsi="宋体"/>
                <w:szCs w:val="21"/>
              </w:rPr>
              <w:t>-</w:t>
            </w:r>
            <w:r>
              <w:rPr>
                <w:rFonts w:hAnsi="宋体" w:hint="eastAsia"/>
                <w:szCs w:val="21"/>
              </w:rPr>
              <w:t>2233</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www.xzsec.com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lastRenderedPageBreak/>
        <w:t>西南证券股份有限公司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重庆市江北区桥北苑8号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sidRPr="00144748">
              <w:rPr>
                <w:rFonts w:hAnsi="宋体" w:hint="eastAsia"/>
                <w:szCs w:val="21"/>
              </w:rPr>
              <w:t>廖庆轩</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400-809-6096</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www.swsc.com.cn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湘财证券</w:t>
      </w:r>
      <w:r>
        <w:rPr>
          <w:rFonts w:ascii="宋体" w:hAnsi="宋体" w:hint="eastAsia"/>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湖南省长沙市天心区湘府中路198号新南城商务中心A栋11楼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孙永祥</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95351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www.xcsc.com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兴业证券股份有限公司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福州市湖东路</w:t>
            </w:r>
            <w:r>
              <w:rPr>
                <w:rFonts w:hAnsi="宋体"/>
                <w:kern w:val="0"/>
                <w:szCs w:val="21"/>
              </w:rPr>
              <w:t>268</w:t>
            </w:r>
            <w:r>
              <w:rPr>
                <w:rFonts w:hAnsi="宋体" w:hint="eastAsia"/>
                <w:kern w:val="0"/>
                <w:szCs w:val="21"/>
              </w:rPr>
              <w:t>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杨华辉</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rPr>
              <w:t>95562</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rPr>
              <w:t>www.xyzq.com.cn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英大证券有限责任公司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深圳市福田区深南中路华能大厦30、31层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吴骏</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4008-188-688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www.ydsc.com.cn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招商证券股份有限公司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深圳市福田区益田路江苏大厦A座38－45层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宫少林</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rPr>
              <w:t>400-8888-111；</w:t>
            </w:r>
            <w:r>
              <w:rPr>
                <w:rFonts w:hAnsi="宋体" w:hint="eastAsia"/>
                <w:szCs w:val="21"/>
              </w:rPr>
              <w:t>95565</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rPr>
              <w:t>www.newone.com.cn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 xml:space="preserve">浙商证券股份有限公司 </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杭州市江干区五星路201号</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吴承根</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95345</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www.stocke.com.cn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中国中投证券有限责任公司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szCs w:val="21"/>
              </w:rPr>
              <w:t>深圳市福田区益田路与福中路交界处荣超商务中心A栋第18层-21层及第04层01、02、03、05、11、12、13、15、16、18、19、20、21、22、23单元</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tcPr>
          <w:p w:rsidR="00A55BC9" w:rsidRDefault="00C840B0">
            <w:pPr>
              <w:autoSpaceDE w:val="0"/>
              <w:autoSpaceDN w:val="0"/>
              <w:adjustRightInd w:val="0"/>
              <w:spacing w:line="360" w:lineRule="auto"/>
              <w:jc w:val="left"/>
              <w:rPr>
                <w:rFonts w:ascii="宋体" w:hAnsi="宋体"/>
                <w:kern w:val="0"/>
                <w:szCs w:val="21"/>
              </w:rPr>
            </w:pPr>
            <w:r>
              <w:rPr>
                <w:rFonts w:ascii="宋体" w:hAnsi="宋体" w:hint="eastAsia"/>
                <w:kern w:val="0"/>
                <w:szCs w:val="21"/>
              </w:rPr>
              <w:t>高涛</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tcPr>
          <w:p w:rsidR="00A55BC9" w:rsidRDefault="00C840B0">
            <w:pPr>
              <w:autoSpaceDE w:val="0"/>
              <w:autoSpaceDN w:val="0"/>
              <w:adjustRightInd w:val="0"/>
              <w:spacing w:line="360" w:lineRule="auto"/>
              <w:jc w:val="left"/>
              <w:rPr>
                <w:rFonts w:ascii="宋体" w:hAnsi="宋体"/>
                <w:kern w:val="0"/>
                <w:szCs w:val="21"/>
              </w:rPr>
            </w:pPr>
            <w:r>
              <w:rPr>
                <w:rFonts w:ascii="宋体" w:hAnsi="宋体"/>
                <w:kern w:val="0"/>
                <w:szCs w:val="21"/>
              </w:rPr>
              <w:t>95532</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www.china-invs.cn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中航证券有限公司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lastRenderedPageBreak/>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南昌市红谷滩新区红谷中大道1619号国际金融大厦A座41楼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王宜四</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400-8866-567</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w:t>
            </w:r>
            <w:r>
              <w:rPr>
                <w:rFonts w:hAnsi="宋体" w:hint="eastAsia"/>
                <w:szCs w:val="21"/>
              </w:rPr>
              <w:t>avicsec</w:t>
            </w:r>
            <w:r>
              <w:rPr>
                <w:rFonts w:hAnsi="宋体"/>
                <w:szCs w:val="21"/>
              </w:rPr>
              <w:t>.com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中山</w:t>
      </w:r>
      <w:r>
        <w:rPr>
          <w:rFonts w:ascii="宋体" w:hAnsi="宋体" w:cs="宋体"/>
          <w:kern w:val="0"/>
          <w:szCs w:val="21"/>
        </w:rPr>
        <w:t>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深圳市南山区科技中一路西华强高新发展大楼7层、8层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黄扬录</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95329</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rPr>
              <w:t>www.zszq.com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中银国际证券有限责任公司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rPr>
              <w:t>上海市浦东新区银城中路200号中银大厦39层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434" w:type="dxa"/>
            <w:gridSpan w:val="3"/>
            <w:vAlign w:val="center"/>
          </w:tcPr>
          <w:p w:rsidR="00A55BC9" w:rsidRDefault="00C840B0">
            <w:pPr>
              <w:pStyle w:val="080318"/>
              <w:ind w:firstLineChars="0" w:firstLine="0"/>
              <w:rPr>
                <w:rFonts w:hAnsi="宋体"/>
                <w:kern w:val="0"/>
                <w:szCs w:val="21"/>
              </w:rPr>
            </w:pPr>
            <w:r>
              <w:rPr>
                <w:rFonts w:hAnsi="宋体" w:hint="eastAsia"/>
                <w:kern w:val="0"/>
                <w:szCs w:val="21"/>
              </w:rPr>
              <w:t>宁敏</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szCs w:val="21"/>
              </w:rPr>
              <w:t>400-620-8888</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rPr>
              <w:t>www.bocichina.com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首创证券有限责任公司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1134"/>
        <w:gridCol w:w="3118"/>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北京市西城区德胜门外大街</w:t>
            </w:r>
            <w:r>
              <w:rPr>
                <w:rFonts w:hAnsi="宋体"/>
                <w:szCs w:val="21"/>
              </w:rPr>
              <w:t>115</w:t>
            </w:r>
            <w:r>
              <w:rPr>
                <w:rFonts w:hAnsi="宋体" w:hint="eastAsia"/>
                <w:szCs w:val="21"/>
              </w:rPr>
              <w:t>号</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吴涛</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7" w:type="dxa"/>
            <w:vAlign w:val="center"/>
          </w:tcPr>
          <w:p w:rsidR="00A55BC9" w:rsidRDefault="00C840B0">
            <w:pPr>
              <w:pStyle w:val="080318"/>
              <w:ind w:firstLineChars="0" w:firstLine="0"/>
              <w:rPr>
                <w:rFonts w:hAnsi="宋体"/>
                <w:szCs w:val="21"/>
              </w:rPr>
            </w:pPr>
            <w:r>
              <w:rPr>
                <w:rFonts w:hAnsi="宋体"/>
                <w:szCs w:val="21"/>
              </w:rPr>
              <w:t>400</w:t>
            </w:r>
            <w:r>
              <w:rPr>
                <w:rFonts w:hAnsi="宋体" w:hint="eastAsia"/>
                <w:szCs w:val="21"/>
              </w:rPr>
              <w:t>-</w:t>
            </w:r>
            <w:r>
              <w:rPr>
                <w:rFonts w:hAnsi="宋体"/>
                <w:szCs w:val="21"/>
              </w:rPr>
              <w:t>620</w:t>
            </w:r>
            <w:r>
              <w:rPr>
                <w:rFonts w:hAnsi="宋体" w:hint="eastAsia"/>
                <w:szCs w:val="21"/>
              </w:rPr>
              <w:t>-</w:t>
            </w:r>
            <w:r>
              <w:rPr>
                <w:rFonts w:hAnsi="宋体"/>
                <w:szCs w:val="21"/>
              </w:rPr>
              <w:t>0620</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18" w:type="dxa"/>
            <w:vAlign w:val="center"/>
          </w:tcPr>
          <w:p w:rsidR="00A55BC9" w:rsidRDefault="00C840B0">
            <w:pPr>
              <w:pStyle w:val="080318"/>
              <w:ind w:firstLineChars="0" w:firstLine="0"/>
              <w:rPr>
                <w:rFonts w:hAnsi="宋体"/>
                <w:szCs w:val="21"/>
              </w:rPr>
            </w:pPr>
            <w:r>
              <w:rPr>
                <w:rFonts w:hAnsi="宋体"/>
                <w:szCs w:val="21"/>
              </w:rPr>
              <w:t>www.sczq.com.cn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中信期货有限公司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127"/>
        <w:gridCol w:w="1134"/>
        <w:gridCol w:w="3118"/>
      </w:tblGrid>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深圳市福田区中心三路</w:t>
            </w:r>
            <w:r>
              <w:rPr>
                <w:rFonts w:hAnsi="宋体"/>
                <w:szCs w:val="21"/>
              </w:rPr>
              <w:t>8</w:t>
            </w:r>
            <w:r>
              <w:rPr>
                <w:rFonts w:hAnsi="宋体" w:hint="eastAsia"/>
                <w:szCs w:val="21"/>
              </w:rPr>
              <w:t>号卓越时代广场（二期）北座</w:t>
            </w:r>
            <w:r>
              <w:rPr>
                <w:rFonts w:hAnsi="宋体"/>
                <w:szCs w:val="21"/>
              </w:rPr>
              <w:t>13</w:t>
            </w:r>
            <w:r>
              <w:rPr>
                <w:rFonts w:hAnsi="宋体" w:hint="eastAsia"/>
                <w:szCs w:val="21"/>
              </w:rPr>
              <w:t>层</w:t>
            </w:r>
            <w:r>
              <w:rPr>
                <w:rFonts w:hAnsi="宋体"/>
                <w:szCs w:val="21"/>
              </w:rPr>
              <w:t>1301-1305</w:t>
            </w:r>
            <w:r>
              <w:rPr>
                <w:rFonts w:hAnsi="宋体" w:hint="eastAsia"/>
                <w:szCs w:val="21"/>
              </w:rPr>
              <w:t>室、</w:t>
            </w:r>
            <w:r>
              <w:rPr>
                <w:rFonts w:hAnsi="宋体"/>
                <w:szCs w:val="21"/>
              </w:rPr>
              <w:t>14</w:t>
            </w:r>
            <w:r>
              <w:rPr>
                <w:rFonts w:hAnsi="宋体" w:hint="eastAsia"/>
                <w:szCs w:val="21"/>
              </w:rPr>
              <w:t>层</w:t>
            </w:r>
            <w:r>
              <w:rPr>
                <w:rFonts w:hAnsi="宋体"/>
                <w:szCs w:val="21"/>
              </w:rPr>
              <w:t xml:space="preserve"> </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法定代表人</w:t>
            </w:r>
          </w:p>
        </w:tc>
        <w:tc>
          <w:tcPr>
            <w:tcW w:w="6379" w:type="dxa"/>
            <w:gridSpan w:val="3"/>
            <w:vAlign w:val="center"/>
          </w:tcPr>
          <w:p w:rsidR="00A55BC9" w:rsidRDefault="00C840B0">
            <w:pPr>
              <w:pStyle w:val="080318"/>
              <w:ind w:firstLineChars="0" w:firstLine="0"/>
              <w:rPr>
                <w:rFonts w:hAnsi="宋体"/>
                <w:szCs w:val="21"/>
              </w:rPr>
            </w:pPr>
            <w:r>
              <w:rPr>
                <w:rFonts w:hAnsi="宋体" w:hint="eastAsia"/>
                <w:szCs w:val="21"/>
              </w:rPr>
              <w:t>张皓</w:t>
            </w:r>
            <w:r>
              <w:rPr>
                <w:rFonts w:hAnsi="宋体"/>
                <w:szCs w:val="21"/>
              </w:rPr>
              <w:t xml:space="preserve"> </w:t>
            </w:r>
          </w:p>
        </w:tc>
      </w:tr>
      <w:tr w:rsidR="00A55BC9">
        <w:tc>
          <w:tcPr>
            <w:tcW w:w="1842"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27" w:type="dxa"/>
            <w:vAlign w:val="center"/>
          </w:tcPr>
          <w:p w:rsidR="00A55BC9" w:rsidRDefault="00C840B0">
            <w:pPr>
              <w:pStyle w:val="080318"/>
              <w:ind w:firstLineChars="0" w:firstLine="0"/>
              <w:rPr>
                <w:rFonts w:hAnsi="宋体"/>
                <w:szCs w:val="21"/>
              </w:rPr>
            </w:pPr>
            <w:r>
              <w:rPr>
                <w:rFonts w:hAnsi="宋体"/>
                <w:szCs w:val="21"/>
              </w:rPr>
              <w:t xml:space="preserve">400-990-8826 </w:t>
            </w:r>
          </w:p>
        </w:tc>
        <w:tc>
          <w:tcPr>
            <w:tcW w:w="1134"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18" w:type="dxa"/>
            <w:vAlign w:val="center"/>
          </w:tcPr>
          <w:p w:rsidR="00A55BC9" w:rsidRDefault="00C840B0">
            <w:pPr>
              <w:pStyle w:val="080318"/>
              <w:ind w:firstLineChars="0" w:firstLine="0"/>
              <w:rPr>
                <w:rFonts w:hAnsi="宋体"/>
                <w:szCs w:val="21"/>
              </w:rPr>
            </w:pPr>
            <w:r>
              <w:rPr>
                <w:rFonts w:hAnsi="宋体"/>
                <w:szCs w:val="21"/>
              </w:rPr>
              <w:t xml:space="preserve">www.citicsf.com </w:t>
            </w:r>
          </w:p>
        </w:tc>
      </w:tr>
    </w:tbl>
    <w:p w:rsidR="00A55BC9" w:rsidRPr="001E0FFD" w:rsidRDefault="00C840B0" w:rsidP="001E0FFD">
      <w:pPr>
        <w:numPr>
          <w:ilvl w:val="0"/>
          <w:numId w:val="2"/>
        </w:numPr>
        <w:spacing w:line="360" w:lineRule="auto"/>
        <w:rPr>
          <w:rFonts w:ascii="宋体" w:hAnsi="宋体" w:cs="宋体"/>
          <w:kern w:val="0"/>
          <w:szCs w:val="21"/>
        </w:rPr>
      </w:pPr>
      <w:r w:rsidRPr="001E0FFD">
        <w:rPr>
          <w:rFonts w:ascii="宋体" w:hAnsi="宋体" w:cs="宋体" w:hint="eastAsia"/>
          <w:kern w:val="0"/>
          <w:szCs w:val="21"/>
        </w:rPr>
        <w:t>阳光人寿保险股份有限公司</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134"/>
        <w:gridCol w:w="3118"/>
      </w:tblGrid>
      <w:tr w:rsidR="00A55BC9" w:rsidTr="00144748">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5BC9" w:rsidRPr="00144748" w:rsidRDefault="00C840B0" w:rsidP="00144748">
            <w:pPr>
              <w:pStyle w:val="080318"/>
              <w:ind w:firstLineChars="0" w:firstLine="0"/>
              <w:rPr>
                <w:rFonts w:hAnsi="宋体"/>
                <w:szCs w:val="21"/>
              </w:rPr>
            </w:pPr>
            <w:r w:rsidRPr="00144748">
              <w:rPr>
                <w:rFonts w:hAnsi="宋体" w:hint="eastAsia"/>
                <w:szCs w:val="21"/>
              </w:rPr>
              <w:t>注册地址</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5BC9" w:rsidRPr="00144748" w:rsidRDefault="00C840B0" w:rsidP="00144748">
            <w:pPr>
              <w:pStyle w:val="080318"/>
              <w:ind w:firstLineChars="0" w:firstLine="0"/>
              <w:rPr>
                <w:rFonts w:hAnsi="宋体"/>
                <w:szCs w:val="21"/>
              </w:rPr>
            </w:pPr>
            <w:r w:rsidRPr="00144748">
              <w:rPr>
                <w:rFonts w:hAnsi="宋体" w:hint="eastAsia"/>
                <w:szCs w:val="21"/>
              </w:rPr>
              <w:t>海南省三亚市迎宾路</w:t>
            </w:r>
            <w:r w:rsidRPr="00144748">
              <w:rPr>
                <w:rFonts w:hAnsi="宋体"/>
                <w:szCs w:val="21"/>
              </w:rPr>
              <w:t>360-1号三亚阳光金融广场16层</w:t>
            </w:r>
          </w:p>
        </w:tc>
      </w:tr>
      <w:tr w:rsidR="00A55BC9" w:rsidTr="00144748">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5BC9" w:rsidRPr="00144748" w:rsidRDefault="00C840B0" w:rsidP="00144748">
            <w:pPr>
              <w:pStyle w:val="080318"/>
              <w:ind w:firstLineChars="0" w:firstLine="0"/>
              <w:rPr>
                <w:rFonts w:hAnsi="宋体"/>
                <w:szCs w:val="21"/>
              </w:rPr>
            </w:pPr>
            <w:r w:rsidRPr="00144748">
              <w:rPr>
                <w:rFonts w:hAnsi="宋体" w:hint="eastAsia"/>
                <w:szCs w:val="21"/>
              </w:rPr>
              <w:t>法定代表人</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5BC9" w:rsidRPr="00144748" w:rsidRDefault="00C840B0" w:rsidP="00144748">
            <w:pPr>
              <w:pStyle w:val="080318"/>
              <w:ind w:firstLineChars="0" w:firstLine="0"/>
              <w:rPr>
                <w:rFonts w:hAnsi="宋体"/>
                <w:szCs w:val="21"/>
              </w:rPr>
            </w:pPr>
            <w:r w:rsidRPr="00144748">
              <w:rPr>
                <w:rFonts w:hAnsi="宋体" w:hint="eastAsia"/>
                <w:szCs w:val="21"/>
              </w:rPr>
              <w:t>李科</w:t>
            </w:r>
          </w:p>
        </w:tc>
      </w:tr>
      <w:tr w:rsidR="00A55BC9" w:rsidTr="00144748">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5BC9" w:rsidRPr="00144748" w:rsidRDefault="00C840B0" w:rsidP="00144748">
            <w:pPr>
              <w:pStyle w:val="080318"/>
              <w:ind w:firstLineChars="0" w:firstLine="0"/>
              <w:rPr>
                <w:rFonts w:hAnsi="宋体"/>
                <w:szCs w:val="21"/>
              </w:rPr>
            </w:pPr>
            <w:r w:rsidRPr="00144748">
              <w:rPr>
                <w:rFonts w:hAnsi="宋体" w:hint="eastAsia"/>
                <w:szCs w:val="21"/>
              </w:rPr>
              <w:t>客服电话</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55BC9" w:rsidRPr="00144748" w:rsidRDefault="00C840B0" w:rsidP="00144748">
            <w:pPr>
              <w:pStyle w:val="080318"/>
              <w:ind w:firstLineChars="0" w:firstLine="0"/>
              <w:rPr>
                <w:rFonts w:hAnsi="宋体"/>
                <w:szCs w:val="21"/>
              </w:rPr>
            </w:pPr>
            <w:r w:rsidRPr="00144748">
              <w:rPr>
                <w:rFonts w:hAnsi="宋体"/>
                <w:szCs w:val="21"/>
              </w:rPr>
              <w:t>95510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5BC9" w:rsidRPr="00144748" w:rsidRDefault="00C840B0" w:rsidP="00144748">
            <w:pPr>
              <w:pStyle w:val="080318"/>
              <w:ind w:firstLineChars="0" w:firstLine="0"/>
              <w:rPr>
                <w:rFonts w:hAnsi="宋体"/>
                <w:szCs w:val="21"/>
              </w:rPr>
            </w:pPr>
            <w:r w:rsidRPr="00144748">
              <w:rPr>
                <w:rFonts w:hAnsi="宋体" w:hint="eastAsia"/>
                <w:szCs w:val="21"/>
              </w:rPr>
              <w:t>网址</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A55BC9" w:rsidRPr="00144748" w:rsidRDefault="00C840B0" w:rsidP="00144748">
            <w:pPr>
              <w:pStyle w:val="080318"/>
              <w:ind w:firstLineChars="0" w:firstLine="0"/>
              <w:rPr>
                <w:rFonts w:hAnsi="宋体"/>
                <w:szCs w:val="21"/>
              </w:rPr>
            </w:pPr>
            <w:r w:rsidRPr="00144748">
              <w:rPr>
                <w:rFonts w:hAnsi="宋体"/>
                <w:szCs w:val="21"/>
              </w:rPr>
              <w:t>http://www.sinosig.com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深圳众禄</w:t>
      </w:r>
      <w:r w:rsidR="00225D3C">
        <w:rPr>
          <w:rFonts w:ascii="宋体" w:hAnsi="宋体" w:cs="宋体" w:hint="eastAsia"/>
          <w:kern w:val="0"/>
          <w:szCs w:val="21"/>
        </w:rPr>
        <w:t>基金销售</w:t>
      </w:r>
      <w:r>
        <w:rPr>
          <w:rFonts w:ascii="宋体" w:hAnsi="宋体" w:cs="宋体" w:hint="eastAsia"/>
          <w:kern w:val="0"/>
          <w:szCs w:val="21"/>
        </w:rPr>
        <w:t>股份有限公司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注册地址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lang w:val="en-US"/>
              </w:rPr>
              <w:t>深圳市罗湖区梨园路物资控股置地大厦8楼</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联系人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lang w:val="en-US"/>
              </w:rPr>
              <w:t>童彩平</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lang w:val="en-US"/>
              </w:rPr>
              <w:t>4006-788-887</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kern w:val="0"/>
                <w:szCs w:val="21"/>
                <w:lang w:val="en-US"/>
              </w:rPr>
              <w:t>www.zlfund.cn</w:t>
            </w:r>
            <w:r>
              <w:rPr>
                <w:rFonts w:hAnsi="宋体" w:hint="eastAsia"/>
                <w:szCs w:val="21"/>
              </w:rPr>
              <w:t>及</w:t>
            </w:r>
            <w:r>
              <w:rPr>
                <w:rFonts w:hAnsi="宋体"/>
                <w:szCs w:val="21"/>
              </w:rPr>
              <w:t>www.jjmmw.com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上海长量基金销售投资顾问有限公司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办公地址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lang w:val="en-US"/>
              </w:rPr>
              <w:t>上海市浦东新区浦东大道555号裕景国际B座16层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联系人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单丙烨</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lang w:val="en-US"/>
              </w:rPr>
              <w:t>400-089-</w:t>
            </w:r>
            <w:r>
              <w:rPr>
                <w:rFonts w:hAnsi="宋体" w:hint="eastAsia"/>
                <w:kern w:val="0"/>
                <w:szCs w:val="21"/>
                <w:lang w:val="en-US"/>
              </w:rPr>
              <w:t>2899</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lang w:val="en-US"/>
              </w:rPr>
              <w:t>www.erichfund.com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lastRenderedPageBreak/>
        <w:t>北京展恒基金销售有限公司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办公地址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lang w:val="en-US"/>
              </w:rPr>
              <w:t>北京市朝阳区德胜门外华严北里2号民建大厦6层</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联系人</w:t>
            </w:r>
          </w:p>
        </w:tc>
        <w:tc>
          <w:tcPr>
            <w:tcW w:w="6434" w:type="dxa"/>
            <w:gridSpan w:val="3"/>
            <w:vAlign w:val="center"/>
          </w:tcPr>
          <w:p w:rsidR="00A55BC9" w:rsidRDefault="00C840B0">
            <w:pPr>
              <w:pStyle w:val="080318"/>
              <w:ind w:firstLineChars="0" w:firstLine="0"/>
              <w:rPr>
                <w:rFonts w:hAnsi="宋体"/>
                <w:szCs w:val="21"/>
              </w:rPr>
            </w:pPr>
            <w:r>
              <w:rPr>
                <w:rFonts w:hAnsi="宋体" w:hint="eastAsia"/>
                <w:kern w:val="0"/>
                <w:szCs w:val="21"/>
                <w:lang w:val="en-US"/>
              </w:rPr>
              <w:t>朱亚菲</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hint="eastAsia"/>
                <w:kern w:val="0"/>
                <w:szCs w:val="21"/>
                <w:lang w:val="en-US"/>
              </w:rPr>
              <w:t>400-888-6661</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kern w:val="0"/>
                <w:szCs w:val="21"/>
                <w:lang w:val="en-US"/>
              </w:rPr>
              <w:t>www.myfund.com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上海好买基金销售有限公司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办公地址</w:t>
            </w:r>
          </w:p>
        </w:tc>
        <w:tc>
          <w:tcPr>
            <w:tcW w:w="6434" w:type="dxa"/>
            <w:gridSpan w:val="3"/>
            <w:vAlign w:val="center"/>
          </w:tcPr>
          <w:p w:rsidR="00A55BC9" w:rsidRDefault="00C840B0">
            <w:pPr>
              <w:pStyle w:val="080318"/>
              <w:ind w:firstLineChars="0" w:firstLine="0"/>
              <w:rPr>
                <w:rFonts w:hAnsi="宋体"/>
                <w:szCs w:val="21"/>
              </w:rPr>
            </w:pPr>
            <w:r>
              <w:rPr>
                <w:rFonts w:hAnsi="宋体"/>
                <w:bCs/>
                <w:kern w:val="0"/>
                <w:szCs w:val="21"/>
                <w:lang w:val="en-US"/>
              </w:rPr>
              <w:t>上海市浦东新区浦东南路1118号鄂尔多斯国际大厦</w:t>
            </w:r>
            <w:r>
              <w:rPr>
                <w:rFonts w:hAnsi="宋体" w:hint="eastAsia"/>
                <w:szCs w:val="21"/>
              </w:rPr>
              <w:t>9楼（200120）</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联系人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罗梦</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kern w:val="0"/>
                <w:szCs w:val="21"/>
                <w:lang w:val="en-US"/>
              </w:rPr>
              <w:t>400-700-9665</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szCs w:val="21"/>
                <w:lang w:val="en-US"/>
              </w:rPr>
              <w:t>www.ehowbuy.com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浙江同花顺基金销售有限公司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办公地址</w:t>
            </w:r>
          </w:p>
        </w:tc>
        <w:tc>
          <w:tcPr>
            <w:tcW w:w="6434" w:type="dxa"/>
            <w:gridSpan w:val="3"/>
            <w:vAlign w:val="center"/>
          </w:tcPr>
          <w:p w:rsidR="00A55BC9" w:rsidRDefault="00C840B0">
            <w:pPr>
              <w:pStyle w:val="080318"/>
              <w:ind w:firstLineChars="0" w:firstLine="0"/>
              <w:rPr>
                <w:rFonts w:hAnsi="宋体"/>
                <w:szCs w:val="21"/>
              </w:rPr>
            </w:pPr>
            <w:r>
              <w:rPr>
                <w:rFonts w:hAnsi="宋体" w:hint="eastAsia"/>
                <w:bCs/>
                <w:kern w:val="0"/>
                <w:szCs w:val="21"/>
                <w:lang w:val="en-US"/>
              </w:rPr>
              <w:t>浙江省杭州市西湖区文二西路1号元茂大厦903</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联系人</w:t>
            </w:r>
          </w:p>
        </w:tc>
        <w:tc>
          <w:tcPr>
            <w:tcW w:w="6434" w:type="dxa"/>
            <w:gridSpan w:val="3"/>
            <w:vAlign w:val="center"/>
          </w:tcPr>
          <w:p w:rsidR="00A55BC9" w:rsidRDefault="00C840B0">
            <w:pPr>
              <w:pStyle w:val="080318"/>
              <w:ind w:firstLineChars="0" w:firstLine="0"/>
              <w:rPr>
                <w:rFonts w:hAnsi="宋体"/>
                <w:szCs w:val="21"/>
              </w:rPr>
            </w:pPr>
            <w:r>
              <w:rPr>
                <w:rFonts w:hAnsi="宋体" w:hint="eastAsia"/>
                <w:szCs w:val="21"/>
              </w:rPr>
              <w:t>吴杰</w:t>
            </w:r>
          </w:p>
        </w:tc>
      </w:tr>
      <w:tr w:rsidR="00A55BC9">
        <w:tc>
          <w:tcPr>
            <w:tcW w:w="1790" w:type="dxa"/>
            <w:vAlign w:val="center"/>
          </w:tcPr>
          <w:p w:rsidR="00A55BC9" w:rsidRDefault="00C840B0">
            <w:pPr>
              <w:pStyle w:val="080318"/>
              <w:ind w:firstLineChars="0" w:firstLine="0"/>
              <w:rPr>
                <w:rFonts w:hAnsi="宋体"/>
                <w:szCs w:val="21"/>
              </w:rPr>
            </w:pPr>
            <w:r>
              <w:rPr>
                <w:rFonts w:hAnsi="宋体" w:hint="eastAsia"/>
                <w:szCs w:val="21"/>
              </w:rPr>
              <w:t>客服电话</w:t>
            </w:r>
          </w:p>
        </w:tc>
        <w:tc>
          <w:tcPr>
            <w:tcW w:w="2172" w:type="dxa"/>
            <w:vAlign w:val="center"/>
          </w:tcPr>
          <w:p w:rsidR="00A55BC9" w:rsidRDefault="00C840B0">
            <w:pPr>
              <w:pStyle w:val="080318"/>
              <w:ind w:firstLineChars="0" w:firstLine="0"/>
              <w:rPr>
                <w:rFonts w:hAnsi="宋体"/>
                <w:szCs w:val="21"/>
              </w:rPr>
            </w:pPr>
            <w:r>
              <w:rPr>
                <w:rFonts w:hAnsi="宋体"/>
                <w:szCs w:val="21"/>
              </w:rPr>
              <w:t>4008-773-772</w:t>
            </w:r>
          </w:p>
        </w:tc>
        <w:tc>
          <w:tcPr>
            <w:tcW w:w="1093" w:type="dxa"/>
            <w:vAlign w:val="center"/>
          </w:tcPr>
          <w:p w:rsidR="00A55BC9" w:rsidRDefault="00C840B0">
            <w:pPr>
              <w:pStyle w:val="080318"/>
              <w:ind w:firstLineChars="0" w:firstLine="0"/>
              <w:rPr>
                <w:rFonts w:hAnsi="宋体"/>
                <w:szCs w:val="21"/>
              </w:rPr>
            </w:pPr>
            <w:r>
              <w:rPr>
                <w:rFonts w:hAnsi="宋体" w:hint="eastAsia"/>
                <w:szCs w:val="21"/>
              </w:rPr>
              <w:t>网址</w:t>
            </w:r>
          </w:p>
        </w:tc>
        <w:tc>
          <w:tcPr>
            <w:tcW w:w="3169" w:type="dxa"/>
            <w:vAlign w:val="center"/>
          </w:tcPr>
          <w:p w:rsidR="00A55BC9" w:rsidRDefault="00C840B0">
            <w:pPr>
              <w:pStyle w:val="080318"/>
              <w:ind w:firstLineChars="0" w:firstLine="0"/>
              <w:rPr>
                <w:rFonts w:hAnsi="宋体"/>
                <w:szCs w:val="21"/>
              </w:rPr>
            </w:pPr>
            <w:r>
              <w:rPr>
                <w:rFonts w:hAnsi="宋体" w:hint="eastAsia"/>
                <w:szCs w:val="21"/>
                <w:lang w:val="en-US"/>
              </w:rPr>
              <w:t>www.ijijin.cn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上海天天基金销售有限公司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办公地址</w:t>
            </w:r>
          </w:p>
        </w:tc>
        <w:tc>
          <w:tcPr>
            <w:tcW w:w="6434" w:type="dxa"/>
            <w:gridSpan w:val="3"/>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上海市徐汇区龙田路195号 3C座9楼</w:t>
            </w:r>
          </w:p>
        </w:tc>
      </w:tr>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联系人</w:t>
            </w:r>
          </w:p>
        </w:tc>
        <w:tc>
          <w:tcPr>
            <w:tcW w:w="6434" w:type="dxa"/>
            <w:gridSpan w:val="3"/>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潘世友</w:t>
            </w:r>
          </w:p>
        </w:tc>
      </w:tr>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客服电话</w:t>
            </w:r>
          </w:p>
        </w:tc>
        <w:tc>
          <w:tcPr>
            <w:tcW w:w="2172"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400-1818-188</w:t>
            </w:r>
          </w:p>
        </w:tc>
        <w:tc>
          <w:tcPr>
            <w:tcW w:w="1093"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网址</w:t>
            </w:r>
          </w:p>
        </w:tc>
        <w:tc>
          <w:tcPr>
            <w:tcW w:w="3169"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www.1234567.com.cn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诺亚正行（上海）基金销售投资顾问有限公司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办公地址</w:t>
            </w:r>
          </w:p>
        </w:tc>
        <w:tc>
          <w:tcPr>
            <w:tcW w:w="6434" w:type="dxa"/>
            <w:gridSpan w:val="3"/>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上海市杨浦区昆明路508号北美广场B座12F</w:t>
            </w:r>
          </w:p>
        </w:tc>
      </w:tr>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联系人</w:t>
            </w:r>
          </w:p>
        </w:tc>
        <w:tc>
          <w:tcPr>
            <w:tcW w:w="6434" w:type="dxa"/>
            <w:gridSpan w:val="3"/>
            <w:vAlign w:val="center"/>
          </w:tcPr>
          <w:p w:rsidR="00A55BC9" w:rsidRDefault="00C840B0">
            <w:pPr>
              <w:rPr>
                <w:rFonts w:ascii="宋体" w:hAnsi="宋体" w:cs="宋体"/>
                <w:szCs w:val="21"/>
              </w:rPr>
            </w:pPr>
            <w:r>
              <w:rPr>
                <w:rFonts w:ascii="宋体" w:hAnsi="宋体" w:hint="eastAsia"/>
                <w:bCs/>
                <w:kern w:val="0"/>
                <w:szCs w:val="21"/>
              </w:rPr>
              <w:t>张裕</w:t>
            </w:r>
          </w:p>
        </w:tc>
      </w:tr>
      <w:tr w:rsidR="00A55BC9">
        <w:trPr>
          <w:trHeight w:val="309"/>
        </w:trPr>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客服电话</w:t>
            </w:r>
          </w:p>
        </w:tc>
        <w:tc>
          <w:tcPr>
            <w:tcW w:w="2172"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400－821－5399</w:t>
            </w:r>
          </w:p>
        </w:tc>
        <w:tc>
          <w:tcPr>
            <w:tcW w:w="1093"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网址</w:t>
            </w:r>
          </w:p>
        </w:tc>
        <w:tc>
          <w:tcPr>
            <w:tcW w:w="3169" w:type="dxa"/>
            <w:vAlign w:val="center"/>
          </w:tcPr>
          <w:p w:rsidR="00A55BC9" w:rsidRDefault="00C840B0">
            <w:pPr>
              <w:pStyle w:val="080318"/>
              <w:ind w:firstLineChars="0" w:firstLine="0"/>
              <w:rPr>
                <w:rFonts w:hAnsi="宋体"/>
                <w:bCs/>
                <w:kern w:val="0"/>
                <w:szCs w:val="21"/>
                <w:lang w:val="en-US"/>
              </w:rPr>
            </w:pPr>
            <w:r>
              <w:rPr>
                <w:rFonts w:hAnsi="宋体"/>
                <w:bCs/>
                <w:kern w:val="0"/>
                <w:szCs w:val="21"/>
                <w:lang w:val="en-US"/>
              </w:rPr>
              <w:t>www.noah-fund.com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众升财富（北京）基金销售有限公司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2260"/>
        <w:gridCol w:w="1134"/>
        <w:gridCol w:w="3121"/>
      </w:tblGrid>
      <w:tr w:rsidR="00A55BC9">
        <w:tc>
          <w:tcPr>
            <w:tcW w:w="1709"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办公地址</w:t>
            </w:r>
          </w:p>
        </w:tc>
        <w:tc>
          <w:tcPr>
            <w:tcW w:w="6515" w:type="dxa"/>
            <w:gridSpan w:val="3"/>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北京市朝阳区望京东园四区 13 号楼 A 座 9 层 908 室</w:t>
            </w:r>
          </w:p>
        </w:tc>
      </w:tr>
      <w:tr w:rsidR="00A55BC9">
        <w:tc>
          <w:tcPr>
            <w:tcW w:w="1709"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联系人</w:t>
            </w:r>
          </w:p>
        </w:tc>
        <w:tc>
          <w:tcPr>
            <w:tcW w:w="6515" w:type="dxa"/>
            <w:gridSpan w:val="3"/>
            <w:vAlign w:val="center"/>
          </w:tcPr>
          <w:p w:rsidR="00A55BC9" w:rsidRDefault="00C840B0">
            <w:pPr>
              <w:rPr>
                <w:rFonts w:ascii="宋体" w:hAnsi="宋体" w:cs="宋体"/>
                <w:szCs w:val="21"/>
              </w:rPr>
            </w:pPr>
            <w:r>
              <w:rPr>
                <w:rFonts w:ascii="宋体" w:hAnsi="宋体" w:hint="eastAsia"/>
                <w:bCs/>
                <w:kern w:val="0"/>
                <w:szCs w:val="21"/>
              </w:rPr>
              <w:t>李艳</w:t>
            </w:r>
          </w:p>
        </w:tc>
      </w:tr>
      <w:tr w:rsidR="00A55BC9">
        <w:trPr>
          <w:trHeight w:val="309"/>
        </w:trPr>
        <w:tc>
          <w:tcPr>
            <w:tcW w:w="1709"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客服电话</w:t>
            </w:r>
          </w:p>
        </w:tc>
        <w:tc>
          <w:tcPr>
            <w:tcW w:w="2260" w:type="dxa"/>
            <w:vAlign w:val="center"/>
          </w:tcPr>
          <w:p w:rsidR="00A55BC9" w:rsidRDefault="00C840B0">
            <w:pPr>
              <w:pStyle w:val="080318"/>
              <w:ind w:firstLineChars="0" w:firstLine="0"/>
              <w:rPr>
                <w:rFonts w:hAnsi="宋体"/>
                <w:bCs/>
                <w:kern w:val="0"/>
                <w:szCs w:val="21"/>
                <w:lang w:val="en-US"/>
              </w:rPr>
            </w:pPr>
            <w:r>
              <w:rPr>
                <w:rFonts w:hAnsi="宋体"/>
                <w:szCs w:val="21"/>
                <w:lang w:val="en-US"/>
              </w:rPr>
              <w:t>400-059-8888</w:t>
            </w:r>
          </w:p>
        </w:tc>
        <w:tc>
          <w:tcPr>
            <w:tcW w:w="1134"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网址</w:t>
            </w:r>
          </w:p>
        </w:tc>
        <w:tc>
          <w:tcPr>
            <w:tcW w:w="3121" w:type="dxa"/>
            <w:vAlign w:val="center"/>
          </w:tcPr>
          <w:p w:rsidR="00A55BC9" w:rsidRDefault="00C840B0">
            <w:pPr>
              <w:pStyle w:val="080318"/>
              <w:ind w:firstLineChars="0" w:firstLine="0"/>
              <w:rPr>
                <w:rFonts w:hAnsi="宋体"/>
                <w:bCs/>
                <w:kern w:val="0"/>
                <w:szCs w:val="21"/>
                <w:lang w:val="en-US"/>
              </w:rPr>
            </w:pPr>
            <w:r>
              <w:rPr>
                <w:rFonts w:hAnsi="宋体" w:hint="eastAsia"/>
                <w:szCs w:val="21"/>
                <w:lang w:val="en-US"/>
              </w:rPr>
              <w:t>www.wy-fund.com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宜信普泽（北京）</w:t>
      </w:r>
      <w:r w:rsidR="000400EC">
        <w:rPr>
          <w:rFonts w:ascii="宋体" w:hAnsi="宋体" w:cs="宋体" w:hint="eastAsia"/>
          <w:kern w:val="0"/>
          <w:szCs w:val="21"/>
        </w:rPr>
        <w:t>基金销售</w:t>
      </w:r>
      <w:r>
        <w:rPr>
          <w:rFonts w:ascii="宋体" w:hAnsi="宋体" w:cs="宋体" w:hint="eastAsia"/>
          <w:kern w:val="0"/>
          <w:szCs w:val="21"/>
        </w:rPr>
        <w:t>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85"/>
        <w:gridCol w:w="975"/>
        <w:gridCol w:w="2963"/>
      </w:tblGrid>
      <w:tr w:rsidR="00A55BC9">
        <w:tc>
          <w:tcPr>
            <w:tcW w:w="1701"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办公地址</w:t>
            </w:r>
          </w:p>
        </w:tc>
        <w:tc>
          <w:tcPr>
            <w:tcW w:w="6523" w:type="dxa"/>
            <w:gridSpan w:val="3"/>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北京市朝阳区建国路88号SOHO现代城C座1809</w:t>
            </w:r>
          </w:p>
        </w:tc>
      </w:tr>
      <w:tr w:rsidR="00A55BC9">
        <w:tc>
          <w:tcPr>
            <w:tcW w:w="1701"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联系人</w:t>
            </w:r>
          </w:p>
        </w:tc>
        <w:tc>
          <w:tcPr>
            <w:tcW w:w="6523" w:type="dxa"/>
            <w:gridSpan w:val="3"/>
            <w:vAlign w:val="center"/>
          </w:tcPr>
          <w:p w:rsidR="00A55BC9" w:rsidRDefault="00C840B0">
            <w:pPr>
              <w:pStyle w:val="080318"/>
              <w:ind w:firstLineChars="0" w:firstLine="0"/>
              <w:rPr>
                <w:rFonts w:hAnsi="宋体"/>
                <w:bCs/>
                <w:kern w:val="0"/>
                <w:szCs w:val="21"/>
                <w:lang w:val="en-US"/>
              </w:rPr>
            </w:pPr>
            <w:r>
              <w:rPr>
                <w:rFonts w:hAnsi="宋体" w:hint="eastAsia"/>
                <w:szCs w:val="21"/>
              </w:rPr>
              <w:t>刘梦轩</w:t>
            </w:r>
          </w:p>
        </w:tc>
      </w:tr>
      <w:tr w:rsidR="00A55BC9">
        <w:trPr>
          <w:trHeight w:val="309"/>
        </w:trPr>
        <w:tc>
          <w:tcPr>
            <w:tcW w:w="1701"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客服电话</w:t>
            </w:r>
          </w:p>
        </w:tc>
        <w:tc>
          <w:tcPr>
            <w:tcW w:w="2585" w:type="dxa"/>
            <w:vAlign w:val="center"/>
          </w:tcPr>
          <w:p w:rsidR="00A55BC9" w:rsidRDefault="00C840B0">
            <w:pPr>
              <w:pStyle w:val="080318"/>
              <w:ind w:firstLineChars="0" w:firstLine="0"/>
              <w:rPr>
                <w:rFonts w:hAnsi="宋体"/>
                <w:bCs/>
                <w:kern w:val="0"/>
                <w:szCs w:val="21"/>
                <w:lang w:val="en-US"/>
              </w:rPr>
            </w:pPr>
            <w:r>
              <w:rPr>
                <w:rFonts w:hAnsi="宋体"/>
                <w:bCs/>
                <w:kern w:val="0"/>
                <w:szCs w:val="21"/>
                <w:lang w:val="en-US"/>
              </w:rPr>
              <w:t>400-6099-200</w:t>
            </w:r>
          </w:p>
        </w:tc>
        <w:tc>
          <w:tcPr>
            <w:tcW w:w="975"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网址</w:t>
            </w:r>
          </w:p>
        </w:tc>
        <w:tc>
          <w:tcPr>
            <w:tcW w:w="2963" w:type="dxa"/>
            <w:vAlign w:val="center"/>
          </w:tcPr>
          <w:p w:rsidR="00A55BC9" w:rsidRDefault="00C840B0">
            <w:pPr>
              <w:pStyle w:val="080318"/>
              <w:ind w:firstLineChars="0" w:firstLine="0"/>
              <w:rPr>
                <w:rFonts w:hAnsi="宋体"/>
                <w:bCs/>
                <w:kern w:val="0"/>
                <w:szCs w:val="21"/>
                <w:lang w:val="en-US"/>
              </w:rPr>
            </w:pPr>
            <w:r>
              <w:rPr>
                <w:rFonts w:hAnsi="宋体"/>
                <w:bCs/>
                <w:kern w:val="0"/>
                <w:szCs w:val="21"/>
                <w:lang w:val="en-US"/>
              </w:rPr>
              <w:t>www.yixinfund.com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深圳市新兰德证券投资咨询有限公司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办公地址</w:t>
            </w:r>
          </w:p>
        </w:tc>
        <w:tc>
          <w:tcPr>
            <w:tcW w:w="6434" w:type="dxa"/>
            <w:gridSpan w:val="3"/>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北京市西城区金融大街35号国际企业大厦C座9层</w:t>
            </w:r>
          </w:p>
        </w:tc>
      </w:tr>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联系人</w:t>
            </w:r>
          </w:p>
        </w:tc>
        <w:tc>
          <w:tcPr>
            <w:tcW w:w="6434" w:type="dxa"/>
            <w:gridSpan w:val="3"/>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张燕</w:t>
            </w:r>
          </w:p>
        </w:tc>
      </w:tr>
      <w:tr w:rsidR="00A55BC9">
        <w:trPr>
          <w:trHeight w:val="309"/>
        </w:trPr>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客服电话</w:t>
            </w:r>
          </w:p>
        </w:tc>
        <w:tc>
          <w:tcPr>
            <w:tcW w:w="2172"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 xml:space="preserve">4008507771 </w:t>
            </w:r>
          </w:p>
        </w:tc>
        <w:tc>
          <w:tcPr>
            <w:tcW w:w="1093"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网址</w:t>
            </w:r>
          </w:p>
        </w:tc>
        <w:tc>
          <w:tcPr>
            <w:tcW w:w="3169"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t.jrj.com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lastRenderedPageBreak/>
        <w:t>和讯信息科技有限公司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办公地址</w:t>
            </w:r>
          </w:p>
        </w:tc>
        <w:tc>
          <w:tcPr>
            <w:tcW w:w="6434" w:type="dxa"/>
            <w:gridSpan w:val="3"/>
            <w:vAlign w:val="center"/>
          </w:tcPr>
          <w:p w:rsidR="00A55BC9" w:rsidRDefault="00C840B0">
            <w:pPr>
              <w:pStyle w:val="080318"/>
              <w:ind w:firstLineChars="0" w:firstLine="0"/>
              <w:rPr>
                <w:rFonts w:hAnsi="宋体"/>
                <w:bCs/>
                <w:kern w:val="0"/>
                <w:szCs w:val="21"/>
                <w:lang w:val="en-US"/>
              </w:rPr>
            </w:pPr>
            <w:r>
              <w:rPr>
                <w:rFonts w:hAnsi="宋体" w:hint="eastAsia"/>
                <w:szCs w:val="21"/>
              </w:rPr>
              <w:t>北京市朝外大街22号泛利大厦10层</w:t>
            </w:r>
          </w:p>
        </w:tc>
      </w:tr>
      <w:tr w:rsidR="00A55BC9">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联系人</w:t>
            </w:r>
          </w:p>
        </w:tc>
        <w:tc>
          <w:tcPr>
            <w:tcW w:w="6434" w:type="dxa"/>
            <w:gridSpan w:val="3"/>
            <w:vAlign w:val="center"/>
          </w:tcPr>
          <w:p w:rsidR="00A55BC9" w:rsidRDefault="00C840B0">
            <w:pPr>
              <w:rPr>
                <w:rFonts w:ascii="宋体" w:hAnsi="宋体" w:cs="宋体"/>
                <w:szCs w:val="21"/>
              </w:rPr>
            </w:pPr>
            <w:r>
              <w:rPr>
                <w:rFonts w:ascii="宋体" w:hAnsi="宋体" w:hint="eastAsia"/>
                <w:szCs w:val="21"/>
              </w:rPr>
              <w:t>吴卫东</w:t>
            </w:r>
          </w:p>
        </w:tc>
      </w:tr>
      <w:tr w:rsidR="00A55BC9">
        <w:trPr>
          <w:trHeight w:val="309"/>
        </w:trPr>
        <w:tc>
          <w:tcPr>
            <w:tcW w:w="1790"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客服电话</w:t>
            </w:r>
          </w:p>
        </w:tc>
        <w:tc>
          <w:tcPr>
            <w:tcW w:w="2172" w:type="dxa"/>
            <w:vAlign w:val="center"/>
          </w:tcPr>
          <w:p w:rsidR="00A55BC9" w:rsidRDefault="00C840B0">
            <w:pPr>
              <w:pStyle w:val="080318"/>
              <w:ind w:firstLineChars="0" w:firstLine="0"/>
              <w:rPr>
                <w:rFonts w:hAnsi="宋体"/>
                <w:bCs/>
                <w:kern w:val="0"/>
                <w:szCs w:val="21"/>
                <w:lang w:val="en-US"/>
              </w:rPr>
            </w:pPr>
            <w:r>
              <w:rPr>
                <w:rFonts w:hAnsi="宋体" w:hint="eastAsia"/>
                <w:szCs w:val="21"/>
              </w:rPr>
              <w:t>4009200022</w:t>
            </w:r>
          </w:p>
        </w:tc>
        <w:tc>
          <w:tcPr>
            <w:tcW w:w="1093" w:type="dxa"/>
            <w:vAlign w:val="center"/>
          </w:tcPr>
          <w:p w:rsidR="00A55BC9" w:rsidRDefault="00C840B0">
            <w:pPr>
              <w:pStyle w:val="080318"/>
              <w:ind w:firstLineChars="0" w:firstLine="0"/>
              <w:rPr>
                <w:rFonts w:hAnsi="宋体"/>
                <w:bCs/>
                <w:kern w:val="0"/>
                <w:szCs w:val="21"/>
                <w:lang w:val="en-US"/>
              </w:rPr>
            </w:pPr>
            <w:r>
              <w:rPr>
                <w:rFonts w:hAnsi="宋体" w:hint="eastAsia"/>
                <w:bCs/>
                <w:kern w:val="0"/>
                <w:szCs w:val="21"/>
                <w:lang w:val="en-US"/>
              </w:rPr>
              <w:t>网址</w:t>
            </w:r>
          </w:p>
        </w:tc>
        <w:tc>
          <w:tcPr>
            <w:tcW w:w="3169" w:type="dxa"/>
            <w:vAlign w:val="center"/>
          </w:tcPr>
          <w:p w:rsidR="00A55BC9" w:rsidRDefault="00C840B0">
            <w:pPr>
              <w:pStyle w:val="080318"/>
              <w:ind w:firstLineChars="0" w:firstLine="0"/>
              <w:rPr>
                <w:rFonts w:hAnsi="宋体"/>
                <w:bCs/>
                <w:kern w:val="0"/>
                <w:szCs w:val="21"/>
                <w:lang w:val="en-US"/>
              </w:rPr>
            </w:pPr>
            <w:r>
              <w:rPr>
                <w:rFonts w:hAnsi="宋体"/>
                <w:szCs w:val="21"/>
              </w:rPr>
              <w:t>licaike.hexun.com</w:t>
            </w:r>
          </w:p>
        </w:tc>
      </w:tr>
    </w:tbl>
    <w:p w:rsidR="00A55BC9" w:rsidRDefault="00C840B0">
      <w:pPr>
        <w:numPr>
          <w:ilvl w:val="0"/>
          <w:numId w:val="2"/>
        </w:numPr>
        <w:spacing w:line="360" w:lineRule="auto"/>
        <w:rPr>
          <w:rFonts w:ascii="宋体" w:hAnsi="宋体" w:cs="宋体"/>
          <w:kern w:val="0"/>
          <w:szCs w:val="21"/>
        </w:rPr>
      </w:pPr>
      <w:r>
        <w:rPr>
          <w:rFonts w:ascii="宋体" w:hAnsi="宋体" w:cs="宋体"/>
          <w:kern w:val="0"/>
          <w:szCs w:val="21"/>
        </w:rPr>
        <w:t>北京增财基金销售有限公司</w:t>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spacing w:line="360" w:lineRule="auto"/>
              <w:rPr>
                <w:rFonts w:ascii="宋体" w:hAnsi="宋体"/>
                <w:szCs w:val="21"/>
              </w:rPr>
            </w:pPr>
            <w:r>
              <w:rPr>
                <w:rFonts w:ascii="宋体" w:hAnsi="宋体" w:hint="eastAsia"/>
                <w:szCs w:val="21"/>
              </w:rPr>
              <w:t>办公地址</w:t>
            </w:r>
          </w:p>
        </w:tc>
        <w:tc>
          <w:tcPr>
            <w:tcW w:w="6434" w:type="dxa"/>
            <w:gridSpan w:val="3"/>
            <w:vAlign w:val="center"/>
          </w:tcPr>
          <w:p w:rsidR="00A55BC9" w:rsidRDefault="00C840B0">
            <w:pPr>
              <w:spacing w:line="360" w:lineRule="auto"/>
              <w:rPr>
                <w:rFonts w:ascii="宋体" w:hAnsi="宋体"/>
                <w:szCs w:val="21"/>
              </w:rPr>
            </w:pPr>
            <w:r>
              <w:rPr>
                <w:rFonts w:ascii="宋体" w:hAnsi="宋体" w:hint="eastAsia"/>
                <w:szCs w:val="21"/>
              </w:rPr>
              <w:t>北京市西城区南礼士路66号建威大厦1208室</w:t>
            </w:r>
          </w:p>
        </w:tc>
      </w:tr>
      <w:tr w:rsidR="00A55BC9">
        <w:tc>
          <w:tcPr>
            <w:tcW w:w="1790" w:type="dxa"/>
            <w:vAlign w:val="center"/>
          </w:tcPr>
          <w:p w:rsidR="00A55BC9" w:rsidRDefault="00C840B0">
            <w:pPr>
              <w:spacing w:line="360" w:lineRule="auto"/>
              <w:rPr>
                <w:rFonts w:ascii="宋体" w:hAnsi="宋体"/>
                <w:szCs w:val="21"/>
              </w:rPr>
            </w:pPr>
            <w:r>
              <w:rPr>
                <w:rFonts w:ascii="宋体" w:hAnsi="宋体" w:hint="eastAsia"/>
                <w:szCs w:val="21"/>
              </w:rPr>
              <w:t>联系人</w:t>
            </w:r>
          </w:p>
        </w:tc>
        <w:tc>
          <w:tcPr>
            <w:tcW w:w="6434" w:type="dxa"/>
            <w:gridSpan w:val="3"/>
            <w:vAlign w:val="center"/>
          </w:tcPr>
          <w:p w:rsidR="00A55BC9" w:rsidRDefault="00C840B0">
            <w:pPr>
              <w:spacing w:line="360" w:lineRule="auto"/>
              <w:rPr>
                <w:rFonts w:ascii="宋体" w:hAnsi="宋体"/>
                <w:szCs w:val="21"/>
              </w:rPr>
            </w:pPr>
            <w:r>
              <w:rPr>
                <w:rFonts w:ascii="宋体" w:hAnsi="宋体" w:hint="eastAsia"/>
                <w:szCs w:val="21"/>
              </w:rPr>
              <w:t>王天</w:t>
            </w:r>
          </w:p>
        </w:tc>
      </w:tr>
      <w:tr w:rsidR="00A55BC9">
        <w:trPr>
          <w:trHeight w:val="309"/>
        </w:trPr>
        <w:tc>
          <w:tcPr>
            <w:tcW w:w="1790" w:type="dxa"/>
            <w:vAlign w:val="center"/>
          </w:tcPr>
          <w:p w:rsidR="00A55BC9" w:rsidRDefault="00C840B0">
            <w:pPr>
              <w:spacing w:line="360" w:lineRule="auto"/>
              <w:rPr>
                <w:rFonts w:ascii="宋体" w:hAnsi="宋体"/>
                <w:szCs w:val="21"/>
              </w:rPr>
            </w:pPr>
            <w:r>
              <w:rPr>
                <w:rFonts w:ascii="宋体" w:hAnsi="宋体" w:hint="eastAsia"/>
                <w:szCs w:val="21"/>
              </w:rPr>
              <w:t>客服电话</w:t>
            </w:r>
          </w:p>
        </w:tc>
        <w:tc>
          <w:tcPr>
            <w:tcW w:w="2172" w:type="dxa"/>
            <w:vAlign w:val="center"/>
          </w:tcPr>
          <w:p w:rsidR="00A55BC9" w:rsidRDefault="00C840B0">
            <w:pPr>
              <w:spacing w:line="360" w:lineRule="auto"/>
              <w:rPr>
                <w:rFonts w:ascii="宋体" w:hAnsi="宋体"/>
                <w:szCs w:val="21"/>
              </w:rPr>
            </w:pPr>
            <w:r>
              <w:rPr>
                <w:rFonts w:ascii="宋体" w:hAnsi="宋体"/>
                <w:szCs w:val="21"/>
              </w:rPr>
              <w:t>400-001-8811</w:t>
            </w:r>
          </w:p>
        </w:tc>
        <w:tc>
          <w:tcPr>
            <w:tcW w:w="1093" w:type="dxa"/>
            <w:vAlign w:val="center"/>
          </w:tcPr>
          <w:p w:rsidR="00A55BC9" w:rsidRDefault="00C840B0">
            <w:pPr>
              <w:spacing w:line="360" w:lineRule="auto"/>
              <w:rPr>
                <w:rFonts w:ascii="宋体" w:hAnsi="宋体"/>
                <w:szCs w:val="21"/>
              </w:rPr>
            </w:pPr>
            <w:r>
              <w:rPr>
                <w:rFonts w:ascii="宋体" w:hAnsi="宋体" w:hint="eastAsia"/>
                <w:szCs w:val="21"/>
              </w:rPr>
              <w:t>网址</w:t>
            </w:r>
          </w:p>
        </w:tc>
        <w:tc>
          <w:tcPr>
            <w:tcW w:w="3169" w:type="dxa"/>
            <w:vAlign w:val="center"/>
          </w:tcPr>
          <w:p w:rsidR="00A55BC9" w:rsidRDefault="00C840B0">
            <w:pPr>
              <w:spacing w:line="360" w:lineRule="auto"/>
              <w:rPr>
                <w:rFonts w:ascii="宋体" w:hAnsi="宋体"/>
                <w:szCs w:val="21"/>
              </w:rPr>
            </w:pPr>
            <w:r>
              <w:rPr>
                <w:rFonts w:ascii="宋体" w:hAnsi="宋体"/>
                <w:szCs w:val="21"/>
              </w:rPr>
              <w:t>www.zcvc.com.cn</w:t>
            </w:r>
          </w:p>
        </w:tc>
      </w:tr>
    </w:tbl>
    <w:p w:rsidR="00A55BC9" w:rsidRDefault="00C840B0">
      <w:pPr>
        <w:numPr>
          <w:ilvl w:val="0"/>
          <w:numId w:val="2"/>
        </w:numPr>
        <w:spacing w:line="360" w:lineRule="auto"/>
        <w:rPr>
          <w:rFonts w:ascii="宋体" w:hAnsi="宋体" w:cs="宋体"/>
          <w:kern w:val="0"/>
          <w:szCs w:val="21"/>
        </w:rPr>
      </w:pPr>
      <w:r>
        <w:rPr>
          <w:rFonts w:ascii="宋体" w:hAnsi="宋体" w:cs="宋体"/>
          <w:kern w:val="0"/>
          <w:szCs w:val="21"/>
        </w:rPr>
        <w:t>一路财富（北京）信息科技有限公司</w:t>
      </w:r>
      <w:r>
        <w:rPr>
          <w:rFonts w:ascii="宋体" w:hAnsi="宋体" w:cs="宋体"/>
          <w:kern w:val="0"/>
          <w:szCs w:val="21"/>
        </w:rPr>
        <w:tab/>
      </w:r>
    </w:p>
    <w:tbl>
      <w:tblPr>
        <w:tblW w:w="82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72"/>
        <w:gridCol w:w="1093"/>
        <w:gridCol w:w="3169"/>
      </w:tblGrid>
      <w:tr w:rsidR="00A55BC9">
        <w:tc>
          <w:tcPr>
            <w:tcW w:w="1790" w:type="dxa"/>
            <w:vAlign w:val="center"/>
          </w:tcPr>
          <w:p w:rsidR="00A55BC9" w:rsidRDefault="00C840B0">
            <w:pPr>
              <w:spacing w:line="360" w:lineRule="auto"/>
              <w:rPr>
                <w:rFonts w:ascii="宋体" w:hAnsi="宋体"/>
                <w:szCs w:val="21"/>
              </w:rPr>
            </w:pPr>
            <w:r>
              <w:rPr>
                <w:rFonts w:ascii="宋体" w:hAnsi="宋体" w:hint="eastAsia"/>
                <w:szCs w:val="21"/>
              </w:rPr>
              <w:t>办公地址</w:t>
            </w:r>
          </w:p>
        </w:tc>
        <w:tc>
          <w:tcPr>
            <w:tcW w:w="6434" w:type="dxa"/>
            <w:gridSpan w:val="3"/>
            <w:vAlign w:val="center"/>
          </w:tcPr>
          <w:p w:rsidR="00A55BC9" w:rsidRDefault="00C840B0">
            <w:pPr>
              <w:spacing w:line="360" w:lineRule="auto"/>
              <w:rPr>
                <w:rFonts w:ascii="宋体" w:hAnsi="宋体"/>
                <w:szCs w:val="21"/>
              </w:rPr>
            </w:pPr>
            <w:r>
              <w:rPr>
                <w:rFonts w:ascii="宋体" w:hAnsi="宋体" w:hint="eastAsia"/>
                <w:szCs w:val="21"/>
              </w:rPr>
              <w:t>北京市西城区车公庄大街9号五栋大楼C座702室</w:t>
            </w:r>
          </w:p>
        </w:tc>
      </w:tr>
      <w:tr w:rsidR="00A55BC9">
        <w:tc>
          <w:tcPr>
            <w:tcW w:w="1790" w:type="dxa"/>
            <w:vAlign w:val="center"/>
          </w:tcPr>
          <w:p w:rsidR="00A55BC9" w:rsidRDefault="00C840B0">
            <w:pPr>
              <w:spacing w:line="360" w:lineRule="auto"/>
              <w:rPr>
                <w:rFonts w:ascii="宋体" w:hAnsi="宋体"/>
                <w:szCs w:val="21"/>
              </w:rPr>
            </w:pPr>
            <w:r>
              <w:rPr>
                <w:rFonts w:ascii="宋体" w:hAnsi="宋体" w:hint="eastAsia"/>
                <w:szCs w:val="21"/>
              </w:rPr>
              <w:t>联系人</w:t>
            </w:r>
          </w:p>
        </w:tc>
        <w:tc>
          <w:tcPr>
            <w:tcW w:w="6434" w:type="dxa"/>
            <w:gridSpan w:val="3"/>
            <w:vAlign w:val="center"/>
          </w:tcPr>
          <w:p w:rsidR="00A55BC9" w:rsidRDefault="00C840B0">
            <w:pPr>
              <w:spacing w:line="360" w:lineRule="auto"/>
              <w:rPr>
                <w:rFonts w:ascii="宋体" w:hAnsi="宋体"/>
                <w:szCs w:val="21"/>
              </w:rPr>
            </w:pPr>
            <w:r>
              <w:rPr>
                <w:rFonts w:ascii="宋体" w:hAnsi="宋体" w:hint="eastAsia"/>
                <w:szCs w:val="21"/>
              </w:rPr>
              <w:t>苏昊</w:t>
            </w:r>
          </w:p>
        </w:tc>
      </w:tr>
      <w:tr w:rsidR="00A55BC9">
        <w:trPr>
          <w:trHeight w:val="309"/>
        </w:trPr>
        <w:tc>
          <w:tcPr>
            <w:tcW w:w="1790" w:type="dxa"/>
            <w:vAlign w:val="center"/>
          </w:tcPr>
          <w:p w:rsidR="00A55BC9" w:rsidRDefault="00C840B0">
            <w:pPr>
              <w:spacing w:line="360" w:lineRule="auto"/>
              <w:rPr>
                <w:rFonts w:ascii="宋体" w:hAnsi="宋体"/>
                <w:szCs w:val="21"/>
              </w:rPr>
            </w:pPr>
            <w:r>
              <w:rPr>
                <w:rFonts w:ascii="宋体" w:hAnsi="宋体" w:hint="eastAsia"/>
                <w:szCs w:val="21"/>
              </w:rPr>
              <w:t>客服电话</w:t>
            </w:r>
          </w:p>
        </w:tc>
        <w:tc>
          <w:tcPr>
            <w:tcW w:w="2172" w:type="dxa"/>
            <w:vAlign w:val="center"/>
          </w:tcPr>
          <w:p w:rsidR="00A55BC9" w:rsidRDefault="00C840B0">
            <w:pPr>
              <w:spacing w:line="360" w:lineRule="auto"/>
              <w:rPr>
                <w:rFonts w:ascii="宋体" w:hAnsi="宋体"/>
                <w:szCs w:val="21"/>
              </w:rPr>
            </w:pPr>
            <w:r>
              <w:rPr>
                <w:rFonts w:ascii="宋体" w:hAnsi="宋体"/>
                <w:szCs w:val="21"/>
              </w:rPr>
              <w:t>400-0011-566</w:t>
            </w:r>
          </w:p>
        </w:tc>
        <w:tc>
          <w:tcPr>
            <w:tcW w:w="1093" w:type="dxa"/>
            <w:vAlign w:val="center"/>
          </w:tcPr>
          <w:p w:rsidR="00A55BC9" w:rsidRDefault="00C840B0">
            <w:pPr>
              <w:spacing w:line="360" w:lineRule="auto"/>
              <w:rPr>
                <w:rFonts w:ascii="宋体" w:hAnsi="宋体"/>
                <w:szCs w:val="21"/>
              </w:rPr>
            </w:pPr>
            <w:r>
              <w:rPr>
                <w:rFonts w:ascii="宋体" w:hAnsi="宋体" w:hint="eastAsia"/>
                <w:szCs w:val="21"/>
              </w:rPr>
              <w:t>网址</w:t>
            </w:r>
          </w:p>
        </w:tc>
        <w:tc>
          <w:tcPr>
            <w:tcW w:w="3169" w:type="dxa"/>
            <w:vAlign w:val="center"/>
          </w:tcPr>
          <w:p w:rsidR="00A55BC9" w:rsidRDefault="00C840B0">
            <w:pPr>
              <w:spacing w:line="360" w:lineRule="auto"/>
              <w:rPr>
                <w:rFonts w:ascii="宋体" w:hAnsi="宋体"/>
                <w:szCs w:val="21"/>
              </w:rPr>
            </w:pPr>
            <w:r>
              <w:rPr>
                <w:rFonts w:ascii="宋体" w:hAnsi="宋体"/>
                <w:szCs w:val="21"/>
              </w:rPr>
              <w:t>www.yilucaifu.com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北京钱景基金销售有限公司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6"/>
        <w:gridCol w:w="2373"/>
        <w:gridCol w:w="1134"/>
        <w:gridCol w:w="3118"/>
      </w:tblGrid>
      <w:tr w:rsidR="00A55BC9">
        <w:tc>
          <w:tcPr>
            <w:tcW w:w="1596" w:type="dxa"/>
          </w:tcPr>
          <w:p w:rsidR="00A55BC9" w:rsidRDefault="00C840B0">
            <w:pPr>
              <w:rPr>
                <w:rFonts w:ascii="宋体" w:hAnsi="宋体"/>
                <w:szCs w:val="21"/>
              </w:rPr>
            </w:pPr>
            <w:r>
              <w:rPr>
                <w:rFonts w:ascii="宋体" w:hAnsi="宋体" w:hint="eastAsia"/>
                <w:szCs w:val="21"/>
              </w:rPr>
              <w:t>办公地址</w:t>
            </w:r>
          </w:p>
        </w:tc>
        <w:tc>
          <w:tcPr>
            <w:tcW w:w="6625" w:type="dxa"/>
            <w:gridSpan w:val="3"/>
          </w:tcPr>
          <w:p w:rsidR="00A55BC9" w:rsidRDefault="00C840B0">
            <w:pPr>
              <w:spacing w:line="360" w:lineRule="auto"/>
              <w:rPr>
                <w:rFonts w:ascii="宋体" w:hAnsi="宋体"/>
                <w:szCs w:val="21"/>
              </w:rPr>
            </w:pPr>
            <w:r>
              <w:rPr>
                <w:rFonts w:ascii="宋体" w:hAnsi="宋体" w:hint="eastAsia"/>
                <w:szCs w:val="21"/>
              </w:rPr>
              <w:t>北京市海淀区海淀南路13号楼6层616室</w:t>
            </w:r>
          </w:p>
        </w:tc>
      </w:tr>
      <w:tr w:rsidR="00A55BC9">
        <w:tc>
          <w:tcPr>
            <w:tcW w:w="1596" w:type="dxa"/>
          </w:tcPr>
          <w:p w:rsidR="00A55BC9" w:rsidRDefault="00C840B0">
            <w:pPr>
              <w:rPr>
                <w:rFonts w:ascii="宋体" w:hAnsi="宋体"/>
                <w:szCs w:val="21"/>
              </w:rPr>
            </w:pPr>
            <w:r>
              <w:rPr>
                <w:rFonts w:ascii="宋体" w:hAnsi="宋体" w:hint="eastAsia"/>
                <w:szCs w:val="21"/>
              </w:rPr>
              <w:t>联系人</w:t>
            </w:r>
          </w:p>
        </w:tc>
        <w:tc>
          <w:tcPr>
            <w:tcW w:w="6625" w:type="dxa"/>
            <w:gridSpan w:val="3"/>
          </w:tcPr>
          <w:p w:rsidR="00A55BC9" w:rsidRDefault="00C840B0">
            <w:pPr>
              <w:spacing w:line="360" w:lineRule="auto"/>
              <w:rPr>
                <w:rFonts w:ascii="宋体" w:hAnsi="宋体"/>
                <w:szCs w:val="21"/>
              </w:rPr>
            </w:pPr>
            <w:r>
              <w:rPr>
                <w:rFonts w:ascii="宋体" w:hAnsi="宋体" w:hint="eastAsia"/>
                <w:szCs w:val="21"/>
              </w:rPr>
              <w:t>博乐</w:t>
            </w:r>
          </w:p>
        </w:tc>
      </w:tr>
      <w:tr w:rsidR="00A55BC9">
        <w:tc>
          <w:tcPr>
            <w:tcW w:w="1596" w:type="dxa"/>
          </w:tcPr>
          <w:p w:rsidR="00A55BC9" w:rsidRDefault="00C840B0">
            <w:pPr>
              <w:rPr>
                <w:rFonts w:ascii="宋体" w:hAnsi="宋体"/>
                <w:szCs w:val="21"/>
              </w:rPr>
            </w:pPr>
            <w:r>
              <w:rPr>
                <w:rFonts w:ascii="宋体" w:hAnsi="宋体" w:hint="eastAsia"/>
                <w:szCs w:val="21"/>
              </w:rPr>
              <w:t>客服电话</w:t>
            </w:r>
          </w:p>
        </w:tc>
        <w:tc>
          <w:tcPr>
            <w:tcW w:w="2373" w:type="dxa"/>
          </w:tcPr>
          <w:p w:rsidR="00A55BC9" w:rsidRDefault="00C840B0">
            <w:pPr>
              <w:spacing w:line="360" w:lineRule="auto"/>
              <w:rPr>
                <w:rFonts w:ascii="宋体" w:hAnsi="宋体"/>
                <w:szCs w:val="21"/>
              </w:rPr>
            </w:pPr>
            <w:r>
              <w:rPr>
                <w:rFonts w:ascii="宋体" w:hAnsi="宋体"/>
                <w:szCs w:val="21"/>
              </w:rPr>
              <w:t>400-</w:t>
            </w:r>
            <w:r>
              <w:rPr>
                <w:rFonts w:ascii="宋体" w:hAnsi="宋体" w:hint="eastAsia"/>
                <w:szCs w:val="21"/>
              </w:rPr>
              <w:t>678</w:t>
            </w:r>
            <w:r>
              <w:rPr>
                <w:rFonts w:ascii="宋体" w:hAnsi="宋体"/>
                <w:szCs w:val="21"/>
              </w:rPr>
              <w:t>-</w:t>
            </w:r>
            <w:r>
              <w:rPr>
                <w:rFonts w:ascii="宋体" w:hAnsi="宋体" w:hint="eastAsia"/>
                <w:szCs w:val="21"/>
              </w:rPr>
              <w:t>5095</w:t>
            </w:r>
          </w:p>
        </w:tc>
        <w:tc>
          <w:tcPr>
            <w:tcW w:w="1134" w:type="dxa"/>
          </w:tcPr>
          <w:p w:rsidR="00A55BC9" w:rsidRDefault="00C840B0">
            <w:pPr>
              <w:spacing w:line="360" w:lineRule="auto"/>
              <w:rPr>
                <w:rFonts w:ascii="宋体" w:hAnsi="宋体"/>
                <w:szCs w:val="21"/>
              </w:rPr>
            </w:pPr>
            <w:r>
              <w:rPr>
                <w:rFonts w:ascii="宋体" w:hAnsi="宋体" w:hint="eastAsia"/>
                <w:szCs w:val="21"/>
              </w:rPr>
              <w:t>网址</w:t>
            </w:r>
          </w:p>
        </w:tc>
        <w:tc>
          <w:tcPr>
            <w:tcW w:w="3118" w:type="dxa"/>
          </w:tcPr>
          <w:p w:rsidR="00A55BC9" w:rsidRDefault="00C840B0">
            <w:pPr>
              <w:spacing w:line="360" w:lineRule="auto"/>
              <w:rPr>
                <w:rFonts w:ascii="宋体" w:hAnsi="宋体"/>
                <w:szCs w:val="21"/>
              </w:rPr>
            </w:pPr>
            <w:r>
              <w:rPr>
                <w:rFonts w:ascii="宋体" w:hAnsi="宋体"/>
                <w:szCs w:val="21"/>
              </w:rPr>
              <w:t>www.</w:t>
            </w:r>
            <w:r>
              <w:rPr>
                <w:rFonts w:ascii="宋体" w:hAnsi="宋体" w:hint="eastAsia"/>
                <w:szCs w:val="21"/>
              </w:rPr>
              <w:t>niuji</w:t>
            </w:r>
            <w:r>
              <w:rPr>
                <w:rFonts w:ascii="宋体" w:hAnsi="宋体"/>
                <w:szCs w:val="21"/>
              </w:rPr>
              <w:t>.</w:t>
            </w:r>
            <w:r>
              <w:rPr>
                <w:rFonts w:ascii="宋体" w:hAnsi="宋体" w:hint="eastAsia"/>
                <w:szCs w:val="21"/>
              </w:rPr>
              <w:t>net</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嘉实财富管理有限公司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6"/>
        <w:gridCol w:w="2373"/>
        <w:gridCol w:w="1134"/>
        <w:gridCol w:w="3118"/>
      </w:tblGrid>
      <w:tr w:rsidR="00A55BC9">
        <w:tc>
          <w:tcPr>
            <w:tcW w:w="1596" w:type="dxa"/>
          </w:tcPr>
          <w:p w:rsidR="00A55BC9" w:rsidRDefault="00C840B0">
            <w:pPr>
              <w:rPr>
                <w:rFonts w:ascii="宋体" w:hAnsi="宋体"/>
                <w:szCs w:val="21"/>
              </w:rPr>
            </w:pPr>
            <w:r>
              <w:rPr>
                <w:rFonts w:ascii="宋体" w:hAnsi="宋体" w:hint="eastAsia"/>
                <w:szCs w:val="21"/>
              </w:rPr>
              <w:t>办公地址</w:t>
            </w:r>
          </w:p>
        </w:tc>
        <w:tc>
          <w:tcPr>
            <w:tcW w:w="6625" w:type="dxa"/>
            <w:gridSpan w:val="3"/>
          </w:tcPr>
          <w:p w:rsidR="00A55BC9" w:rsidRDefault="00C840B0">
            <w:pPr>
              <w:spacing w:line="360" w:lineRule="auto"/>
              <w:rPr>
                <w:rFonts w:ascii="宋体" w:hAnsi="宋体"/>
                <w:szCs w:val="21"/>
              </w:rPr>
            </w:pPr>
            <w:r>
              <w:rPr>
                <w:rFonts w:ascii="宋体" w:hAnsi="宋体" w:hint="eastAsia"/>
                <w:szCs w:val="21"/>
              </w:rPr>
              <w:t>北京市朝阳区建国路</w:t>
            </w:r>
            <w:r>
              <w:rPr>
                <w:rFonts w:ascii="宋体" w:hAnsi="宋体"/>
                <w:szCs w:val="21"/>
              </w:rPr>
              <w:t>91</w:t>
            </w:r>
            <w:r>
              <w:rPr>
                <w:rFonts w:ascii="宋体" w:hAnsi="宋体" w:hint="eastAsia"/>
                <w:szCs w:val="21"/>
              </w:rPr>
              <w:t>号金地中心</w:t>
            </w:r>
            <w:r>
              <w:rPr>
                <w:rFonts w:ascii="宋体" w:hAnsi="宋体"/>
                <w:szCs w:val="21"/>
              </w:rPr>
              <w:t>A</w:t>
            </w:r>
            <w:r>
              <w:rPr>
                <w:rFonts w:ascii="宋体" w:hAnsi="宋体" w:hint="eastAsia"/>
                <w:szCs w:val="21"/>
              </w:rPr>
              <w:t>座</w:t>
            </w:r>
            <w:r>
              <w:rPr>
                <w:rFonts w:ascii="宋体" w:hAnsi="宋体"/>
                <w:szCs w:val="21"/>
              </w:rPr>
              <w:t>6</w:t>
            </w:r>
            <w:r>
              <w:rPr>
                <w:rFonts w:ascii="宋体" w:hAnsi="宋体" w:hint="eastAsia"/>
                <w:szCs w:val="21"/>
              </w:rPr>
              <w:t>层</w:t>
            </w:r>
          </w:p>
        </w:tc>
      </w:tr>
      <w:tr w:rsidR="00A55BC9">
        <w:tc>
          <w:tcPr>
            <w:tcW w:w="1596" w:type="dxa"/>
          </w:tcPr>
          <w:p w:rsidR="00A55BC9" w:rsidRDefault="00C840B0">
            <w:pPr>
              <w:rPr>
                <w:rFonts w:ascii="宋体" w:hAnsi="宋体"/>
                <w:szCs w:val="21"/>
              </w:rPr>
            </w:pPr>
            <w:r>
              <w:rPr>
                <w:rFonts w:ascii="宋体" w:hAnsi="宋体" w:hint="eastAsia"/>
                <w:szCs w:val="21"/>
              </w:rPr>
              <w:t>联系人</w:t>
            </w:r>
          </w:p>
        </w:tc>
        <w:tc>
          <w:tcPr>
            <w:tcW w:w="6625" w:type="dxa"/>
            <w:gridSpan w:val="3"/>
          </w:tcPr>
          <w:p w:rsidR="00A55BC9" w:rsidRDefault="00C840B0">
            <w:pPr>
              <w:spacing w:line="360" w:lineRule="auto"/>
              <w:rPr>
                <w:rFonts w:ascii="宋体" w:hAnsi="宋体"/>
                <w:szCs w:val="21"/>
              </w:rPr>
            </w:pPr>
            <w:r>
              <w:rPr>
                <w:rFonts w:ascii="宋体" w:hAnsi="宋体" w:hint="eastAsia"/>
                <w:szCs w:val="21"/>
              </w:rPr>
              <w:t>费勤雯</w:t>
            </w:r>
          </w:p>
        </w:tc>
      </w:tr>
      <w:tr w:rsidR="00A55BC9">
        <w:tc>
          <w:tcPr>
            <w:tcW w:w="1596" w:type="dxa"/>
          </w:tcPr>
          <w:p w:rsidR="00A55BC9" w:rsidRDefault="00C840B0">
            <w:pPr>
              <w:rPr>
                <w:rFonts w:ascii="宋体" w:hAnsi="宋体"/>
                <w:szCs w:val="21"/>
              </w:rPr>
            </w:pPr>
            <w:r>
              <w:rPr>
                <w:rFonts w:ascii="宋体" w:hAnsi="宋体" w:hint="eastAsia"/>
                <w:szCs w:val="21"/>
              </w:rPr>
              <w:t>客服电话</w:t>
            </w:r>
          </w:p>
        </w:tc>
        <w:tc>
          <w:tcPr>
            <w:tcW w:w="2373" w:type="dxa"/>
          </w:tcPr>
          <w:p w:rsidR="00A55BC9" w:rsidRDefault="00C840B0">
            <w:pPr>
              <w:spacing w:line="360" w:lineRule="auto"/>
              <w:rPr>
                <w:rFonts w:ascii="宋体" w:hAnsi="宋体"/>
                <w:szCs w:val="21"/>
              </w:rPr>
            </w:pPr>
            <w:r>
              <w:rPr>
                <w:rFonts w:ascii="宋体" w:hAnsi="宋体"/>
                <w:szCs w:val="21"/>
              </w:rPr>
              <w:t>400-</w:t>
            </w:r>
            <w:r>
              <w:rPr>
                <w:rFonts w:ascii="宋体" w:hAnsi="宋体" w:hint="eastAsia"/>
                <w:szCs w:val="21"/>
              </w:rPr>
              <w:t>021</w:t>
            </w:r>
            <w:r>
              <w:rPr>
                <w:rFonts w:ascii="宋体" w:hAnsi="宋体"/>
                <w:szCs w:val="21"/>
              </w:rPr>
              <w:t>-</w:t>
            </w:r>
            <w:r>
              <w:rPr>
                <w:rFonts w:ascii="宋体" w:hAnsi="宋体" w:hint="eastAsia"/>
                <w:szCs w:val="21"/>
              </w:rPr>
              <w:t>8850</w:t>
            </w:r>
          </w:p>
        </w:tc>
        <w:tc>
          <w:tcPr>
            <w:tcW w:w="1134" w:type="dxa"/>
          </w:tcPr>
          <w:p w:rsidR="00A55BC9" w:rsidRDefault="00C840B0">
            <w:pPr>
              <w:spacing w:line="360" w:lineRule="auto"/>
              <w:rPr>
                <w:rFonts w:ascii="宋体" w:hAnsi="宋体"/>
                <w:szCs w:val="21"/>
              </w:rPr>
            </w:pPr>
            <w:r>
              <w:rPr>
                <w:rFonts w:ascii="宋体" w:hAnsi="宋体" w:hint="eastAsia"/>
                <w:szCs w:val="21"/>
              </w:rPr>
              <w:t>网址</w:t>
            </w:r>
          </w:p>
        </w:tc>
        <w:tc>
          <w:tcPr>
            <w:tcW w:w="3118" w:type="dxa"/>
          </w:tcPr>
          <w:p w:rsidR="00A55BC9" w:rsidRDefault="00C840B0">
            <w:pPr>
              <w:spacing w:line="360" w:lineRule="auto"/>
              <w:rPr>
                <w:rFonts w:ascii="宋体" w:hAnsi="宋体"/>
                <w:szCs w:val="21"/>
              </w:rPr>
            </w:pPr>
            <w:r>
              <w:rPr>
                <w:rFonts w:ascii="宋体" w:hAnsi="宋体"/>
                <w:szCs w:val="21"/>
              </w:rPr>
              <w:t>www.harvestwm.cn</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北京恒天明泽基金销售有限公司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6"/>
        <w:gridCol w:w="2373"/>
        <w:gridCol w:w="1134"/>
        <w:gridCol w:w="3118"/>
      </w:tblGrid>
      <w:tr w:rsidR="00A55BC9">
        <w:tc>
          <w:tcPr>
            <w:tcW w:w="1596" w:type="dxa"/>
          </w:tcPr>
          <w:p w:rsidR="00A55BC9" w:rsidRDefault="00C840B0">
            <w:pPr>
              <w:spacing w:line="360" w:lineRule="auto"/>
              <w:rPr>
                <w:rFonts w:ascii="宋体" w:hAnsi="宋体"/>
                <w:szCs w:val="21"/>
              </w:rPr>
            </w:pPr>
            <w:r>
              <w:rPr>
                <w:rFonts w:ascii="宋体" w:hAnsi="宋体" w:hint="eastAsia"/>
                <w:szCs w:val="21"/>
              </w:rPr>
              <w:t>办公地址</w:t>
            </w:r>
          </w:p>
        </w:tc>
        <w:tc>
          <w:tcPr>
            <w:tcW w:w="6625" w:type="dxa"/>
            <w:gridSpan w:val="3"/>
          </w:tcPr>
          <w:p w:rsidR="00A55BC9" w:rsidRDefault="00C840B0">
            <w:pPr>
              <w:spacing w:line="360" w:lineRule="auto"/>
              <w:rPr>
                <w:rFonts w:ascii="宋体" w:hAnsi="宋体"/>
                <w:szCs w:val="21"/>
              </w:rPr>
            </w:pPr>
            <w:r>
              <w:rPr>
                <w:rFonts w:ascii="宋体" w:hAnsi="宋体" w:hint="eastAsia"/>
                <w:szCs w:val="21"/>
              </w:rPr>
              <w:t>北京市朝阳区东三环中路20号乐成中心A座23层</w:t>
            </w:r>
          </w:p>
        </w:tc>
      </w:tr>
      <w:tr w:rsidR="00A55BC9">
        <w:tc>
          <w:tcPr>
            <w:tcW w:w="1596" w:type="dxa"/>
          </w:tcPr>
          <w:p w:rsidR="00A55BC9" w:rsidRDefault="00C840B0">
            <w:pPr>
              <w:spacing w:line="360" w:lineRule="auto"/>
              <w:rPr>
                <w:rFonts w:ascii="宋体" w:hAnsi="宋体"/>
                <w:szCs w:val="21"/>
              </w:rPr>
            </w:pPr>
            <w:r>
              <w:rPr>
                <w:rFonts w:ascii="宋体" w:hAnsi="宋体" w:hint="eastAsia"/>
                <w:szCs w:val="21"/>
              </w:rPr>
              <w:t>联系人</w:t>
            </w:r>
          </w:p>
        </w:tc>
        <w:tc>
          <w:tcPr>
            <w:tcW w:w="6625" w:type="dxa"/>
            <w:gridSpan w:val="3"/>
          </w:tcPr>
          <w:p w:rsidR="00A55BC9" w:rsidRDefault="00C840B0">
            <w:pPr>
              <w:spacing w:line="360" w:lineRule="auto"/>
              <w:rPr>
                <w:rFonts w:ascii="宋体" w:hAnsi="宋体"/>
                <w:szCs w:val="21"/>
              </w:rPr>
            </w:pPr>
            <w:r>
              <w:rPr>
                <w:rFonts w:ascii="宋体" w:hAnsi="宋体" w:hint="eastAsia"/>
                <w:szCs w:val="21"/>
              </w:rPr>
              <w:t>李洋</w:t>
            </w:r>
          </w:p>
        </w:tc>
      </w:tr>
      <w:tr w:rsidR="00A55BC9">
        <w:tc>
          <w:tcPr>
            <w:tcW w:w="1596" w:type="dxa"/>
          </w:tcPr>
          <w:p w:rsidR="00A55BC9" w:rsidRDefault="00C840B0">
            <w:pPr>
              <w:spacing w:line="360" w:lineRule="auto"/>
              <w:rPr>
                <w:rFonts w:ascii="宋体" w:hAnsi="宋体"/>
                <w:szCs w:val="21"/>
              </w:rPr>
            </w:pPr>
            <w:r>
              <w:rPr>
                <w:rFonts w:ascii="宋体" w:hAnsi="宋体" w:hint="eastAsia"/>
                <w:szCs w:val="21"/>
              </w:rPr>
              <w:t>客服电话</w:t>
            </w:r>
          </w:p>
        </w:tc>
        <w:tc>
          <w:tcPr>
            <w:tcW w:w="2373" w:type="dxa"/>
          </w:tcPr>
          <w:p w:rsidR="00A55BC9" w:rsidRDefault="00C840B0">
            <w:pPr>
              <w:spacing w:line="360" w:lineRule="auto"/>
              <w:rPr>
                <w:rFonts w:ascii="宋体" w:hAnsi="宋体"/>
                <w:szCs w:val="21"/>
              </w:rPr>
            </w:pPr>
            <w:r>
              <w:rPr>
                <w:rFonts w:ascii="宋体" w:hAnsi="宋体" w:hint="eastAsia"/>
                <w:szCs w:val="21"/>
              </w:rPr>
              <w:t>400-786-8868-5</w:t>
            </w:r>
          </w:p>
        </w:tc>
        <w:tc>
          <w:tcPr>
            <w:tcW w:w="1134" w:type="dxa"/>
          </w:tcPr>
          <w:p w:rsidR="00A55BC9" w:rsidRDefault="00C840B0">
            <w:pPr>
              <w:spacing w:line="360" w:lineRule="auto"/>
              <w:rPr>
                <w:rFonts w:ascii="宋体" w:hAnsi="宋体"/>
                <w:szCs w:val="21"/>
              </w:rPr>
            </w:pPr>
            <w:r>
              <w:rPr>
                <w:rFonts w:ascii="宋体" w:hAnsi="宋体" w:hint="eastAsia"/>
                <w:szCs w:val="21"/>
              </w:rPr>
              <w:t>网址</w:t>
            </w:r>
          </w:p>
        </w:tc>
        <w:tc>
          <w:tcPr>
            <w:tcW w:w="3118" w:type="dxa"/>
          </w:tcPr>
          <w:p w:rsidR="00A55BC9" w:rsidRDefault="00C840B0">
            <w:pPr>
              <w:spacing w:line="360" w:lineRule="auto"/>
              <w:rPr>
                <w:rFonts w:ascii="宋体" w:hAnsi="宋体"/>
                <w:szCs w:val="21"/>
              </w:rPr>
            </w:pPr>
            <w:r>
              <w:rPr>
                <w:rFonts w:ascii="宋体" w:hAnsi="宋体"/>
                <w:szCs w:val="21"/>
              </w:rPr>
              <w:t>www.chtfund.com/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中国国际期货有限公司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6"/>
        <w:gridCol w:w="2373"/>
        <w:gridCol w:w="1134"/>
        <w:gridCol w:w="3118"/>
      </w:tblGrid>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办公地址</w:t>
            </w:r>
          </w:p>
        </w:tc>
        <w:tc>
          <w:tcPr>
            <w:tcW w:w="6625" w:type="dxa"/>
            <w:gridSpan w:val="3"/>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北京市朝阳区麦子店西路</w:t>
            </w:r>
            <w:r>
              <w:rPr>
                <w:rFonts w:ascii="宋体" w:hAnsi="宋体"/>
                <w:szCs w:val="21"/>
              </w:rPr>
              <w:t>3</w:t>
            </w:r>
            <w:r>
              <w:rPr>
                <w:rFonts w:ascii="宋体" w:hAnsi="宋体" w:hint="eastAsia"/>
                <w:szCs w:val="21"/>
              </w:rPr>
              <w:t>号新恒基国际大厦</w:t>
            </w:r>
            <w:r>
              <w:rPr>
                <w:rFonts w:ascii="宋体" w:hAnsi="宋体"/>
                <w:szCs w:val="21"/>
              </w:rPr>
              <w:t>15</w:t>
            </w:r>
            <w:r>
              <w:rPr>
                <w:rFonts w:ascii="宋体" w:hAnsi="宋体" w:hint="eastAsia"/>
                <w:szCs w:val="21"/>
              </w:rPr>
              <w:t>层</w:t>
            </w:r>
          </w:p>
        </w:tc>
      </w:tr>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联系人</w:t>
            </w:r>
          </w:p>
        </w:tc>
        <w:tc>
          <w:tcPr>
            <w:tcW w:w="6625" w:type="dxa"/>
            <w:gridSpan w:val="3"/>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孟夏</w:t>
            </w:r>
          </w:p>
        </w:tc>
      </w:tr>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客服电话</w:t>
            </w:r>
          </w:p>
        </w:tc>
        <w:tc>
          <w:tcPr>
            <w:tcW w:w="2373"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bCs/>
                <w:szCs w:val="21"/>
              </w:rPr>
              <w:t>400-8888-160</w:t>
            </w:r>
          </w:p>
        </w:tc>
        <w:tc>
          <w:tcPr>
            <w:tcW w:w="1134"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网址</w:t>
            </w:r>
          </w:p>
        </w:tc>
        <w:tc>
          <w:tcPr>
            <w:tcW w:w="3118"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szCs w:val="21"/>
              </w:rPr>
              <w:t>www.cifco.net</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北京创金启富投资管理有限公司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6"/>
        <w:gridCol w:w="2373"/>
        <w:gridCol w:w="1134"/>
        <w:gridCol w:w="3118"/>
      </w:tblGrid>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lastRenderedPageBreak/>
              <w:t>办公地址</w:t>
            </w:r>
          </w:p>
        </w:tc>
        <w:tc>
          <w:tcPr>
            <w:tcW w:w="6625" w:type="dxa"/>
            <w:gridSpan w:val="3"/>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北京市西城区白纸坊东街2号经济日报社A座综合楼712号</w:t>
            </w:r>
          </w:p>
        </w:tc>
      </w:tr>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联系人</w:t>
            </w:r>
          </w:p>
        </w:tc>
        <w:tc>
          <w:tcPr>
            <w:tcW w:w="6625" w:type="dxa"/>
            <w:gridSpan w:val="3"/>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cs="??" w:hint="eastAsia"/>
                <w:kern w:val="0"/>
                <w:szCs w:val="21"/>
              </w:rPr>
              <w:t>齐廷君</w:t>
            </w:r>
          </w:p>
        </w:tc>
      </w:tr>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客服电话</w:t>
            </w:r>
          </w:p>
        </w:tc>
        <w:tc>
          <w:tcPr>
            <w:tcW w:w="2373"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bCs/>
                <w:szCs w:val="21"/>
              </w:rPr>
            </w:pPr>
            <w:r>
              <w:rPr>
                <w:rFonts w:ascii="宋体" w:hAnsi="宋体"/>
                <w:bCs/>
                <w:szCs w:val="21"/>
              </w:rPr>
              <w:t>010-88067525</w:t>
            </w:r>
          </w:p>
        </w:tc>
        <w:tc>
          <w:tcPr>
            <w:tcW w:w="1134"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网址</w:t>
            </w:r>
          </w:p>
        </w:tc>
        <w:tc>
          <w:tcPr>
            <w:tcW w:w="3118"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szCs w:val="21"/>
              </w:rPr>
              <w:t>www.5irich.com</w:t>
            </w:r>
          </w:p>
        </w:tc>
      </w:tr>
    </w:tbl>
    <w:p w:rsidR="00A55BC9" w:rsidRDefault="00C840B0">
      <w:pPr>
        <w:numPr>
          <w:ilvl w:val="0"/>
          <w:numId w:val="2"/>
        </w:numPr>
        <w:spacing w:line="360" w:lineRule="auto"/>
        <w:rPr>
          <w:rFonts w:ascii="宋体" w:hAnsi="宋体" w:cs="宋体"/>
          <w:kern w:val="0"/>
          <w:szCs w:val="21"/>
        </w:rPr>
      </w:pPr>
      <w:r>
        <w:rPr>
          <w:rFonts w:ascii="宋体" w:hAnsi="宋体" w:cs="宋体" w:hint="eastAsia"/>
          <w:kern w:val="0"/>
          <w:szCs w:val="21"/>
        </w:rPr>
        <w:t>海银基金销售有限公司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6"/>
        <w:gridCol w:w="2373"/>
        <w:gridCol w:w="1134"/>
        <w:gridCol w:w="3118"/>
      </w:tblGrid>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办公地址</w:t>
            </w:r>
          </w:p>
        </w:tc>
        <w:tc>
          <w:tcPr>
            <w:tcW w:w="6625" w:type="dxa"/>
            <w:gridSpan w:val="3"/>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上海市浦东新区东方路</w:t>
            </w:r>
            <w:r>
              <w:rPr>
                <w:rFonts w:ascii="宋体" w:hAnsi="宋体"/>
                <w:szCs w:val="21"/>
              </w:rPr>
              <w:t>1217</w:t>
            </w:r>
            <w:r>
              <w:rPr>
                <w:rFonts w:ascii="宋体" w:hAnsi="宋体" w:hint="eastAsia"/>
                <w:szCs w:val="21"/>
              </w:rPr>
              <w:t>号陆家嘴金融服务广场</w:t>
            </w:r>
            <w:r>
              <w:rPr>
                <w:rFonts w:ascii="宋体" w:hAnsi="宋体"/>
                <w:szCs w:val="21"/>
              </w:rPr>
              <w:t>16</w:t>
            </w:r>
            <w:r>
              <w:rPr>
                <w:rFonts w:ascii="宋体" w:hAnsi="宋体" w:hint="eastAsia"/>
                <w:szCs w:val="21"/>
              </w:rPr>
              <w:t>楼</w:t>
            </w:r>
          </w:p>
        </w:tc>
      </w:tr>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联系人</w:t>
            </w:r>
          </w:p>
        </w:tc>
        <w:tc>
          <w:tcPr>
            <w:tcW w:w="6625" w:type="dxa"/>
            <w:gridSpan w:val="3"/>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刘艳妮</w:t>
            </w:r>
          </w:p>
        </w:tc>
      </w:tr>
      <w:tr w:rsidR="00A55BC9">
        <w:tc>
          <w:tcPr>
            <w:tcW w:w="1596"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客服电话</w:t>
            </w:r>
          </w:p>
        </w:tc>
        <w:tc>
          <w:tcPr>
            <w:tcW w:w="2373"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szCs w:val="21"/>
              </w:rPr>
              <w:t>400-808-1016</w:t>
            </w:r>
          </w:p>
        </w:tc>
        <w:tc>
          <w:tcPr>
            <w:tcW w:w="1134"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hint="eastAsia"/>
                <w:szCs w:val="21"/>
              </w:rPr>
              <w:t>网址</w:t>
            </w:r>
          </w:p>
        </w:tc>
        <w:tc>
          <w:tcPr>
            <w:tcW w:w="3118" w:type="dxa"/>
            <w:tcBorders>
              <w:top w:val="single" w:sz="4" w:space="0" w:color="000000"/>
              <w:left w:val="single" w:sz="4" w:space="0" w:color="000000"/>
              <w:bottom w:val="single" w:sz="4" w:space="0" w:color="000000"/>
              <w:right w:val="single" w:sz="4" w:space="0" w:color="000000"/>
            </w:tcBorders>
          </w:tcPr>
          <w:p w:rsidR="00A55BC9" w:rsidRDefault="00C840B0">
            <w:pPr>
              <w:spacing w:line="360" w:lineRule="auto"/>
              <w:rPr>
                <w:rFonts w:ascii="宋体" w:hAnsi="宋体"/>
                <w:szCs w:val="21"/>
              </w:rPr>
            </w:pPr>
            <w:r>
              <w:rPr>
                <w:rFonts w:ascii="宋体" w:hAnsi="宋体"/>
                <w:szCs w:val="21"/>
              </w:rPr>
              <w:t>www.fundhaiyin.com</w:t>
            </w:r>
          </w:p>
        </w:tc>
      </w:tr>
    </w:tbl>
    <w:p w:rsidR="00A55BC9" w:rsidRDefault="00C840B0">
      <w:pPr>
        <w:numPr>
          <w:ilvl w:val="0"/>
          <w:numId w:val="2"/>
        </w:numPr>
        <w:spacing w:line="360" w:lineRule="auto"/>
        <w:rPr>
          <w:rFonts w:ascii="宋体" w:hAnsi="宋体"/>
          <w:szCs w:val="21"/>
        </w:rPr>
      </w:pPr>
      <w:r>
        <w:rPr>
          <w:rFonts w:ascii="宋体" w:hAnsi="宋体" w:cs="宋体" w:hint="eastAsia"/>
          <w:szCs w:val="21"/>
          <w:lang w:val="zh-CN"/>
        </w:rPr>
        <w:t>上海联泰</w:t>
      </w:r>
      <w:r w:rsidR="00DD6CDF">
        <w:rPr>
          <w:rFonts w:ascii="宋体" w:hAnsi="宋体" w:cs="宋体" w:hint="eastAsia"/>
          <w:szCs w:val="21"/>
          <w:lang w:val="zh-CN"/>
        </w:rPr>
        <w:t>基金销售</w:t>
      </w:r>
      <w:r>
        <w:rPr>
          <w:rFonts w:ascii="宋体" w:hAnsi="宋体" w:cs="宋体" w:hint="eastAsia"/>
          <w:szCs w:val="21"/>
          <w:lang w:val="zh-CN"/>
        </w:rPr>
        <w:t>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10"/>
        <w:gridCol w:w="1134"/>
        <w:gridCol w:w="3118"/>
      </w:tblGrid>
      <w:tr w:rsidR="00A55BC9">
        <w:tc>
          <w:tcPr>
            <w:tcW w:w="1559" w:type="dxa"/>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662" w:type="dxa"/>
            <w:gridSpan w:val="3"/>
          </w:tcPr>
          <w:p w:rsidR="00A55BC9" w:rsidRDefault="00C840B0">
            <w:pPr>
              <w:spacing w:line="360" w:lineRule="auto"/>
              <w:rPr>
                <w:rFonts w:ascii="宋体" w:hAnsi="宋体"/>
                <w:szCs w:val="21"/>
              </w:rPr>
            </w:pPr>
            <w:r>
              <w:rPr>
                <w:rFonts w:ascii="宋体" w:hAnsi="宋体" w:cs="宋体" w:hint="eastAsia"/>
                <w:szCs w:val="21"/>
                <w:lang w:val="zh-CN"/>
              </w:rPr>
              <w:t>上海市长宁区金钟路</w:t>
            </w:r>
            <w:r>
              <w:rPr>
                <w:rFonts w:ascii="宋体" w:hAnsi="宋体" w:cs="宋体"/>
                <w:szCs w:val="21"/>
                <w:lang w:val="zh-CN"/>
              </w:rPr>
              <w:t>658弄2号楼B座6楼</w:t>
            </w:r>
          </w:p>
        </w:tc>
      </w:tr>
      <w:tr w:rsidR="00A55BC9">
        <w:tc>
          <w:tcPr>
            <w:tcW w:w="1559" w:type="dxa"/>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662" w:type="dxa"/>
            <w:gridSpan w:val="3"/>
          </w:tcPr>
          <w:p w:rsidR="00A55BC9" w:rsidRDefault="00C840B0">
            <w:pPr>
              <w:spacing w:line="360" w:lineRule="auto"/>
              <w:rPr>
                <w:rFonts w:ascii="宋体" w:hAnsi="宋体"/>
                <w:szCs w:val="21"/>
              </w:rPr>
            </w:pPr>
            <w:r>
              <w:rPr>
                <w:rFonts w:ascii="宋体" w:hAnsi="宋体" w:cs="宋体" w:hint="eastAsia"/>
                <w:szCs w:val="21"/>
                <w:lang w:val="zh-CN"/>
              </w:rPr>
              <w:t>凌秋艳</w:t>
            </w:r>
          </w:p>
        </w:tc>
      </w:tr>
      <w:tr w:rsidR="00A55BC9">
        <w:tc>
          <w:tcPr>
            <w:tcW w:w="1559" w:type="dxa"/>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410" w:type="dxa"/>
          </w:tcPr>
          <w:p w:rsidR="00A55BC9" w:rsidRDefault="00C840B0">
            <w:pPr>
              <w:spacing w:line="360" w:lineRule="auto"/>
              <w:rPr>
                <w:rFonts w:ascii="宋体" w:hAnsi="宋体"/>
                <w:szCs w:val="21"/>
              </w:rPr>
            </w:pPr>
            <w:r>
              <w:rPr>
                <w:rFonts w:ascii="宋体" w:hAnsi="宋体" w:cs="宋体"/>
                <w:szCs w:val="21"/>
                <w:shd w:val="clear" w:color="auto" w:fill="FFFFFF"/>
                <w:lang w:val="zh-CN"/>
              </w:rPr>
              <w:t>4000-466-788</w:t>
            </w:r>
          </w:p>
        </w:tc>
        <w:tc>
          <w:tcPr>
            <w:tcW w:w="1134" w:type="dxa"/>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Pr>
          <w:p w:rsidR="00A55BC9" w:rsidRDefault="00C840B0">
            <w:pPr>
              <w:spacing w:line="360" w:lineRule="auto"/>
              <w:rPr>
                <w:rFonts w:ascii="宋体" w:hAnsi="宋体"/>
                <w:szCs w:val="21"/>
              </w:rPr>
            </w:pPr>
            <w:r>
              <w:rPr>
                <w:rFonts w:ascii="宋体" w:hAnsi="宋体" w:cs="宋体"/>
                <w:szCs w:val="21"/>
              </w:rPr>
              <w:t>www.66zichan.com</w:t>
            </w:r>
          </w:p>
        </w:tc>
      </w:tr>
    </w:tbl>
    <w:p w:rsidR="00A55BC9" w:rsidRDefault="00C840B0">
      <w:pPr>
        <w:numPr>
          <w:ilvl w:val="0"/>
          <w:numId w:val="2"/>
        </w:numPr>
        <w:spacing w:line="360" w:lineRule="auto"/>
        <w:rPr>
          <w:rFonts w:ascii="宋体" w:hAnsi="宋体" w:cs="宋体"/>
          <w:szCs w:val="21"/>
          <w:lang w:val="zh-CN"/>
        </w:rPr>
      </w:pPr>
      <w:r>
        <w:rPr>
          <w:rFonts w:ascii="宋体" w:hAnsi="宋体" w:cs="宋体" w:hint="eastAsia"/>
          <w:szCs w:val="21"/>
          <w:lang w:val="zh-CN"/>
        </w:rPr>
        <w:t>北京微动利</w:t>
      </w:r>
      <w:r w:rsidR="009D0310">
        <w:rPr>
          <w:rFonts w:ascii="宋体" w:hAnsi="宋体" w:cs="宋体" w:hint="eastAsia"/>
          <w:szCs w:val="21"/>
          <w:lang w:val="zh-CN"/>
        </w:rPr>
        <w:t>基金销售</w:t>
      </w:r>
      <w:r>
        <w:rPr>
          <w:rFonts w:ascii="宋体" w:hAnsi="宋体" w:cs="宋体" w:hint="eastAsia"/>
          <w:szCs w:val="21"/>
          <w:lang w:val="zh-CN"/>
        </w:rPr>
        <w:t>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10"/>
        <w:gridCol w:w="1134"/>
        <w:gridCol w:w="3118"/>
      </w:tblGrid>
      <w:tr w:rsidR="00A55BC9">
        <w:tc>
          <w:tcPr>
            <w:tcW w:w="1559" w:type="dxa"/>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662" w:type="dxa"/>
            <w:gridSpan w:val="3"/>
          </w:tcPr>
          <w:p w:rsidR="00A55BC9" w:rsidRDefault="00C840B0">
            <w:pPr>
              <w:spacing w:line="360" w:lineRule="auto"/>
              <w:rPr>
                <w:rFonts w:ascii="宋体" w:hAnsi="宋体"/>
                <w:szCs w:val="21"/>
              </w:rPr>
            </w:pPr>
            <w:r>
              <w:rPr>
                <w:rFonts w:ascii="宋体" w:hAnsi="宋体" w:cs="宋体" w:hint="eastAsia"/>
                <w:szCs w:val="21"/>
                <w:lang w:val="zh-CN"/>
              </w:rPr>
              <w:t>北京市石景山区古城西路</w:t>
            </w:r>
            <w:r>
              <w:rPr>
                <w:rFonts w:ascii="宋体" w:hAnsi="宋体" w:cs="宋体"/>
                <w:szCs w:val="21"/>
                <w:lang w:val="zh-CN"/>
              </w:rPr>
              <w:t>113号景山财富中心金融商业楼341室</w:t>
            </w:r>
          </w:p>
        </w:tc>
      </w:tr>
      <w:tr w:rsidR="00A55BC9">
        <w:tc>
          <w:tcPr>
            <w:tcW w:w="1559" w:type="dxa"/>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662" w:type="dxa"/>
            <w:gridSpan w:val="3"/>
          </w:tcPr>
          <w:p w:rsidR="00A55BC9" w:rsidRDefault="00C840B0">
            <w:pPr>
              <w:spacing w:line="360" w:lineRule="auto"/>
              <w:rPr>
                <w:rFonts w:ascii="宋体" w:hAnsi="宋体"/>
                <w:szCs w:val="21"/>
              </w:rPr>
            </w:pPr>
            <w:r>
              <w:rPr>
                <w:rFonts w:ascii="宋体" w:hAnsi="宋体" w:cs="宋体" w:hint="eastAsia"/>
                <w:szCs w:val="21"/>
                <w:lang w:val="zh-CN"/>
              </w:rPr>
              <w:t>季长军</w:t>
            </w:r>
          </w:p>
        </w:tc>
      </w:tr>
      <w:tr w:rsidR="00A55BC9">
        <w:tc>
          <w:tcPr>
            <w:tcW w:w="1559" w:type="dxa"/>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410" w:type="dxa"/>
          </w:tcPr>
          <w:p w:rsidR="00A55BC9" w:rsidRDefault="00C840B0">
            <w:pPr>
              <w:spacing w:line="360" w:lineRule="auto"/>
              <w:rPr>
                <w:rFonts w:ascii="宋体" w:hAnsi="宋体"/>
                <w:szCs w:val="21"/>
              </w:rPr>
            </w:pPr>
            <w:r>
              <w:rPr>
                <w:rFonts w:ascii="宋体" w:hAnsi="宋体" w:cs="宋体"/>
                <w:szCs w:val="21"/>
                <w:shd w:val="clear" w:color="auto" w:fill="FFFFFF"/>
                <w:lang w:val="zh-CN"/>
              </w:rPr>
              <w:t>4008-196-665</w:t>
            </w:r>
          </w:p>
        </w:tc>
        <w:tc>
          <w:tcPr>
            <w:tcW w:w="1134" w:type="dxa"/>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Pr>
          <w:p w:rsidR="00A55BC9" w:rsidRDefault="00C840B0">
            <w:pPr>
              <w:spacing w:line="360" w:lineRule="auto"/>
              <w:rPr>
                <w:rFonts w:ascii="宋体" w:hAnsi="宋体"/>
                <w:szCs w:val="21"/>
              </w:rPr>
            </w:pPr>
            <w:r>
              <w:rPr>
                <w:rFonts w:ascii="宋体" w:hAnsi="宋体" w:cs="宋体"/>
                <w:szCs w:val="21"/>
                <w:shd w:val="clear" w:color="auto" w:fill="FFFFFF"/>
              </w:rPr>
              <w:t>www.buyforyou.c</w:t>
            </w:r>
            <w:r>
              <w:rPr>
                <w:rFonts w:ascii="宋体" w:hAnsi="宋体" w:cs="宋体" w:hint="eastAsia"/>
                <w:szCs w:val="21"/>
                <w:shd w:val="clear" w:color="auto" w:fill="FFFFFF"/>
              </w:rPr>
              <w:t>om.cn</w:t>
            </w:r>
            <w:r>
              <w:rPr>
                <w:rFonts w:ascii="宋体" w:hAnsi="宋体" w:cs="宋体"/>
                <w:szCs w:val="21"/>
                <w:shd w:val="clear" w:color="auto" w:fill="FFFFFF"/>
              </w:rPr>
              <w:t xml:space="preserve"> </w:t>
            </w:r>
          </w:p>
        </w:tc>
      </w:tr>
    </w:tbl>
    <w:p w:rsidR="00A55BC9" w:rsidRDefault="00C840B0">
      <w:pPr>
        <w:numPr>
          <w:ilvl w:val="0"/>
          <w:numId w:val="2"/>
        </w:numPr>
        <w:spacing w:line="360" w:lineRule="auto"/>
        <w:rPr>
          <w:rFonts w:ascii="宋体" w:hAnsi="宋体"/>
          <w:szCs w:val="21"/>
        </w:rPr>
      </w:pPr>
      <w:r>
        <w:rPr>
          <w:rFonts w:ascii="宋体" w:hAnsi="宋体" w:hint="eastAsia"/>
          <w:szCs w:val="21"/>
        </w:rPr>
        <w:t>北京君德汇富基金销售有限公司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10"/>
        <w:gridCol w:w="1134"/>
        <w:gridCol w:w="3118"/>
      </w:tblGrid>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办公地址</w:t>
            </w:r>
          </w:p>
        </w:tc>
        <w:tc>
          <w:tcPr>
            <w:tcW w:w="6662" w:type="dxa"/>
            <w:gridSpan w:val="3"/>
            <w:vAlign w:val="center"/>
          </w:tcPr>
          <w:p w:rsidR="00A55BC9" w:rsidRDefault="00C840B0">
            <w:pPr>
              <w:spacing w:line="360" w:lineRule="auto"/>
              <w:rPr>
                <w:rFonts w:ascii="宋体" w:hAnsi="宋体"/>
                <w:szCs w:val="21"/>
              </w:rPr>
            </w:pPr>
            <w:r>
              <w:rPr>
                <w:rFonts w:ascii="宋体" w:hAnsi="宋体" w:hint="eastAsia"/>
                <w:szCs w:val="21"/>
              </w:rPr>
              <w:t>北京市东城区建国门内大街18号恒基中心办公楼一座2202室</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联系人</w:t>
            </w:r>
          </w:p>
        </w:tc>
        <w:tc>
          <w:tcPr>
            <w:tcW w:w="6662" w:type="dxa"/>
            <w:gridSpan w:val="3"/>
            <w:vAlign w:val="center"/>
          </w:tcPr>
          <w:p w:rsidR="00A55BC9" w:rsidRDefault="00C840B0">
            <w:pPr>
              <w:spacing w:line="360" w:lineRule="auto"/>
              <w:rPr>
                <w:rFonts w:ascii="宋体" w:hAnsi="宋体"/>
                <w:szCs w:val="21"/>
              </w:rPr>
            </w:pPr>
            <w:r>
              <w:rPr>
                <w:rFonts w:ascii="宋体" w:hAnsi="宋体" w:hint="eastAsia"/>
                <w:szCs w:val="21"/>
              </w:rPr>
              <w:t>魏尧</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客服电话</w:t>
            </w:r>
          </w:p>
        </w:tc>
        <w:tc>
          <w:tcPr>
            <w:tcW w:w="2410" w:type="dxa"/>
            <w:vAlign w:val="center"/>
          </w:tcPr>
          <w:p w:rsidR="00A55BC9" w:rsidRDefault="00C840B0">
            <w:pPr>
              <w:spacing w:line="360" w:lineRule="auto"/>
              <w:rPr>
                <w:rFonts w:ascii="宋体" w:hAnsi="宋体"/>
                <w:szCs w:val="21"/>
              </w:rPr>
            </w:pPr>
            <w:r>
              <w:rPr>
                <w:rFonts w:ascii="宋体" w:hAnsi="宋体"/>
                <w:szCs w:val="21"/>
              </w:rPr>
              <w:t>400-066-9355</w:t>
            </w:r>
          </w:p>
        </w:tc>
        <w:tc>
          <w:tcPr>
            <w:tcW w:w="1134" w:type="dxa"/>
            <w:vAlign w:val="center"/>
          </w:tcPr>
          <w:p w:rsidR="00A55BC9" w:rsidRDefault="00C840B0">
            <w:pPr>
              <w:spacing w:line="360" w:lineRule="auto"/>
              <w:rPr>
                <w:rFonts w:ascii="宋体" w:hAnsi="宋体"/>
                <w:szCs w:val="21"/>
              </w:rPr>
            </w:pPr>
            <w:r>
              <w:rPr>
                <w:rFonts w:ascii="宋体" w:hAnsi="宋体" w:hint="eastAsia"/>
                <w:szCs w:val="21"/>
              </w:rPr>
              <w:t>网址</w:t>
            </w:r>
          </w:p>
        </w:tc>
        <w:tc>
          <w:tcPr>
            <w:tcW w:w="3118" w:type="dxa"/>
            <w:vAlign w:val="center"/>
          </w:tcPr>
          <w:p w:rsidR="00A55BC9" w:rsidRDefault="00C840B0">
            <w:pPr>
              <w:spacing w:line="360" w:lineRule="auto"/>
              <w:rPr>
                <w:rFonts w:ascii="宋体" w:hAnsi="宋体"/>
                <w:szCs w:val="21"/>
              </w:rPr>
            </w:pPr>
            <w:r>
              <w:rPr>
                <w:rFonts w:ascii="宋体" w:hAnsi="宋体" w:hint="eastAsia"/>
                <w:szCs w:val="21"/>
              </w:rPr>
              <w:t xml:space="preserve">www.kstreasure.com </w:t>
            </w:r>
          </w:p>
        </w:tc>
      </w:tr>
    </w:tbl>
    <w:p w:rsidR="00A55BC9" w:rsidRDefault="00C840B0">
      <w:pPr>
        <w:numPr>
          <w:ilvl w:val="0"/>
          <w:numId w:val="2"/>
        </w:numPr>
        <w:spacing w:line="360" w:lineRule="auto"/>
        <w:rPr>
          <w:rFonts w:ascii="宋体" w:hAnsi="宋体"/>
          <w:szCs w:val="21"/>
        </w:rPr>
      </w:pPr>
      <w:r>
        <w:rPr>
          <w:rFonts w:ascii="宋体" w:hAnsi="宋体" w:hint="eastAsia"/>
          <w:szCs w:val="21"/>
        </w:rPr>
        <w:t>北京虹点基金</w:t>
      </w:r>
      <w:r>
        <w:rPr>
          <w:rFonts w:ascii="宋体" w:hAnsi="宋体"/>
          <w:szCs w:val="21"/>
        </w:rPr>
        <w:t>销售</w:t>
      </w:r>
      <w:r>
        <w:rPr>
          <w:rFonts w:ascii="宋体" w:hAnsi="宋体" w:hint="eastAsia"/>
          <w:szCs w:val="21"/>
        </w:rPr>
        <w:t>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10"/>
        <w:gridCol w:w="1134"/>
        <w:gridCol w:w="3118"/>
      </w:tblGrid>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办公地址</w:t>
            </w:r>
          </w:p>
        </w:tc>
        <w:tc>
          <w:tcPr>
            <w:tcW w:w="6662" w:type="dxa"/>
            <w:gridSpan w:val="3"/>
            <w:vAlign w:val="center"/>
          </w:tcPr>
          <w:p w:rsidR="00A55BC9" w:rsidRDefault="00C840B0">
            <w:pPr>
              <w:spacing w:line="360" w:lineRule="auto"/>
              <w:rPr>
                <w:rFonts w:ascii="宋体" w:hAnsi="宋体"/>
                <w:szCs w:val="21"/>
              </w:rPr>
            </w:pPr>
            <w:r>
              <w:rPr>
                <w:rFonts w:ascii="宋体" w:hAnsi="宋体" w:hint="eastAsia"/>
                <w:szCs w:val="21"/>
              </w:rPr>
              <w:t>北京市朝阳区工人体育馆北路甲2号盈科中心B座裙楼二层</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联系人</w:t>
            </w:r>
          </w:p>
        </w:tc>
        <w:tc>
          <w:tcPr>
            <w:tcW w:w="6662" w:type="dxa"/>
            <w:gridSpan w:val="3"/>
            <w:vAlign w:val="center"/>
          </w:tcPr>
          <w:p w:rsidR="00A55BC9" w:rsidRDefault="00C840B0">
            <w:pPr>
              <w:spacing w:line="360" w:lineRule="auto"/>
              <w:rPr>
                <w:rFonts w:ascii="宋体" w:hAnsi="宋体"/>
                <w:szCs w:val="21"/>
              </w:rPr>
            </w:pPr>
            <w:r>
              <w:rPr>
                <w:rFonts w:ascii="宋体" w:hAnsi="宋体" w:hint="eastAsia"/>
                <w:szCs w:val="21"/>
              </w:rPr>
              <w:t>牛亚楠</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客服电话</w:t>
            </w:r>
          </w:p>
        </w:tc>
        <w:tc>
          <w:tcPr>
            <w:tcW w:w="2410" w:type="dxa"/>
            <w:vAlign w:val="center"/>
          </w:tcPr>
          <w:p w:rsidR="00A55BC9" w:rsidRDefault="00C840B0">
            <w:pPr>
              <w:spacing w:line="360" w:lineRule="auto"/>
              <w:rPr>
                <w:rFonts w:ascii="宋体" w:hAnsi="宋体"/>
                <w:szCs w:val="21"/>
              </w:rPr>
            </w:pPr>
            <w:r>
              <w:rPr>
                <w:rFonts w:ascii="宋体" w:hAnsi="宋体" w:hint="eastAsia"/>
                <w:szCs w:val="21"/>
              </w:rPr>
              <w:t>400-068-1176</w:t>
            </w:r>
          </w:p>
        </w:tc>
        <w:tc>
          <w:tcPr>
            <w:tcW w:w="1134" w:type="dxa"/>
            <w:vAlign w:val="center"/>
          </w:tcPr>
          <w:p w:rsidR="00A55BC9" w:rsidRDefault="00C840B0">
            <w:pPr>
              <w:spacing w:line="360" w:lineRule="auto"/>
              <w:rPr>
                <w:rFonts w:ascii="宋体" w:hAnsi="宋体"/>
                <w:szCs w:val="21"/>
              </w:rPr>
            </w:pPr>
            <w:r>
              <w:rPr>
                <w:rFonts w:ascii="宋体" w:hAnsi="宋体" w:hint="eastAsia"/>
                <w:szCs w:val="21"/>
              </w:rPr>
              <w:t>网址</w:t>
            </w:r>
          </w:p>
        </w:tc>
        <w:tc>
          <w:tcPr>
            <w:tcW w:w="3118" w:type="dxa"/>
            <w:vAlign w:val="center"/>
          </w:tcPr>
          <w:p w:rsidR="00A55BC9" w:rsidRDefault="00C840B0">
            <w:pPr>
              <w:spacing w:line="360" w:lineRule="auto"/>
              <w:rPr>
                <w:rFonts w:ascii="宋体" w:hAnsi="宋体"/>
                <w:szCs w:val="21"/>
              </w:rPr>
            </w:pPr>
            <w:r>
              <w:rPr>
                <w:rFonts w:ascii="宋体" w:hAnsi="宋体" w:hint="eastAsia"/>
                <w:szCs w:val="21"/>
              </w:rPr>
              <w:t>www.jimufund.com</w:t>
            </w:r>
          </w:p>
        </w:tc>
      </w:tr>
    </w:tbl>
    <w:p w:rsidR="00A55BC9" w:rsidRDefault="00C840B0">
      <w:pPr>
        <w:numPr>
          <w:ilvl w:val="0"/>
          <w:numId w:val="2"/>
        </w:numPr>
        <w:spacing w:line="360" w:lineRule="auto"/>
        <w:rPr>
          <w:rFonts w:ascii="宋体" w:hAnsi="宋体"/>
          <w:szCs w:val="21"/>
        </w:rPr>
      </w:pPr>
      <w:r>
        <w:rPr>
          <w:rFonts w:ascii="宋体" w:hAnsi="宋体" w:hint="eastAsia"/>
          <w:szCs w:val="21"/>
        </w:rPr>
        <w:t>上海陆金所</w:t>
      </w:r>
      <w:r w:rsidR="00431245">
        <w:rPr>
          <w:rFonts w:ascii="宋体" w:hAnsi="宋体" w:hint="eastAsia"/>
          <w:szCs w:val="21"/>
        </w:rPr>
        <w:t>基金销售</w:t>
      </w:r>
      <w:r>
        <w:rPr>
          <w:rFonts w:ascii="宋体" w:hAnsi="宋体" w:hint="eastAsia"/>
          <w:szCs w:val="21"/>
        </w:rPr>
        <w:t>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10"/>
        <w:gridCol w:w="1134"/>
        <w:gridCol w:w="3118"/>
      </w:tblGrid>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办公地址</w:t>
            </w:r>
          </w:p>
        </w:tc>
        <w:tc>
          <w:tcPr>
            <w:tcW w:w="6662" w:type="dxa"/>
            <w:gridSpan w:val="3"/>
            <w:vAlign w:val="center"/>
          </w:tcPr>
          <w:p w:rsidR="00A55BC9" w:rsidRDefault="00C840B0">
            <w:pPr>
              <w:spacing w:line="360" w:lineRule="auto"/>
              <w:rPr>
                <w:rFonts w:ascii="宋体" w:hAnsi="宋体"/>
                <w:szCs w:val="21"/>
              </w:rPr>
            </w:pPr>
            <w:r>
              <w:rPr>
                <w:rFonts w:ascii="宋体" w:hAnsi="宋体" w:hint="eastAsia"/>
                <w:szCs w:val="21"/>
              </w:rPr>
              <w:t>上海市浦东新区陆家嘴1333号14楼</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联系人</w:t>
            </w:r>
          </w:p>
        </w:tc>
        <w:tc>
          <w:tcPr>
            <w:tcW w:w="6662" w:type="dxa"/>
            <w:gridSpan w:val="3"/>
            <w:vAlign w:val="center"/>
          </w:tcPr>
          <w:p w:rsidR="00A55BC9" w:rsidRDefault="00C840B0">
            <w:pPr>
              <w:spacing w:line="360" w:lineRule="auto"/>
              <w:rPr>
                <w:rFonts w:ascii="宋体" w:hAnsi="宋体"/>
                <w:szCs w:val="21"/>
              </w:rPr>
            </w:pPr>
            <w:r>
              <w:rPr>
                <w:rFonts w:ascii="宋体" w:hAnsi="宋体" w:hint="eastAsia"/>
                <w:szCs w:val="21"/>
              </w:rPr>
              <w:t>宁博宇</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客服电话</w:t>
            </w:r>
          </w:p>
        </w:tc>
        <w:tc>
          <w:tcPr>
            <w:tcW w:w="2410" w:type="dxa"/>
            <w:vAlign w:val="center"/>
          </w:tcPr>
          <w:p w:rsidR="00A55BC9" w:rsidRDefault="00C840B0">
            <w:pPr>
              <w:spacing w:line="360" w:lineRule="auto"/>
              <w:rPr>
                <w:rFonts w:ascii="宋体" w:hAnsi="宋体"/>
                <w:szCs w:val="21"/>
              </w:rPr>
            </w:pPr>
            <w:r>
              <w:rPr>
                <w:rFonts w:ascii="宋体" w:hAnsi="宋体" w:hint="eastAsia"/>
                <w:szCs w:val="21"/>
              </w:rPr>
              <w:t>400-821-9031</w:t>
            </w:r>
          </w:p>
        </w:tc>
        <w:tc>
          <w:tcPr>
            <w:tcW w:w="1134" w:type="dxa"/>
            <w:vAlign w:val="center"/>
          </w:tcPr>
          <w:p w:rsidR="00A55BC9" w:rsidRDefault="00C840B0">
            <w:pPr>
              <w:spacing w:line="360" w:lineRule="auto"/>
              <w:rPr>
                <w:rFonts w:ascii="宋体" w:hAnsi="宋体"/>
                <w:szCs w:val="21"/>
              </w:rPr>
            </w:pPr>
            <w:r>
              <w:rPr>
                <w:rFonts w:ascii="宋体" w:hAnsi="宋体" w:hint="eastAsia"/>
                <w:szCs w:val="21"/>
              </w:rPr>
              <w:t>网址</w:t>
            </w:r>
          </w:p>
        </w:tc>
        <w:tc>
          <w:tcPr>
            <w:tcW w:w="3118" w:type="dxa"/>
            <w:vAlign w:val="center"/>
          </w:tcPr>
          <w:p w:rsidR="00A55BC9" w:rsidRDefault="00C840B0">
            <w:pPr>
              <w:spacing w:line="360" w:lineRule="auto"/>
              <w:rPr>
                <w:rFonts w:ascii="宋体" w:hAnsi="宋体"/>
                <w:szCs w:val="21"/>
              </w:rPr>
            </w:pPr>
            <w:r>
              <w:rPr>
                <w:rFonts w:ascii="宋体" w:hAnsi="宋体" w:hint="eastAsia"/>
                <w:szCs w:val="21"/>
              </w:rPr>
              <w:t>www.lufunds.com</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szCs w:val="21"/>
        </w:rPr>
      </w:pPr>
      <w:r>
        <w:rPr>
          <w:rFonts w:ascii="宋体" w:hAnsi="宋体" w:hint="eastAsia"/>
          <w:szCs w:val="21"/>
        </w:rPr>
        <w:t>大泰金石基金销售有限公司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10"/>
        <w:gridCol w:w="1134"/>
        <w:gridCol w:w="3118"/>
      </w:tblGrid>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办公地址</w:t>
            </w:r>
          </w:p>
        </w:tc>
        <w:tc>
          <w:tcPr>
            <w:tcW w:w="6662" w:type="dxa"/>
            <w:gridSpan w:val="3"/>
            <w:vAlign w:val="center"/>
          </w:tcPr>
          <w:p w:rsidR="00A55BC9" w:rsidRDefault="00C840B0">
            <w:pPr>
              <w:spacing w:line="360" w:lineRule="auto"/>
              <w:rPr>
                <w:rFonts w:ascii="宋体" w:hAnsi="宋体"/>
                <w:szCs w:val="21"/>
              </w:rPr>
            </w:pPr>
            <w:r>
              <w:rPr>
                <w:rFonts w:ascii="宋体" w:hAnsi="宋体" w:hint="eastAsia"/>
                <w:szCs w:val="21"/>
              </w:rPr>
              <w:t>江苏省南京市建邺区江东中路222号奥体中心（西便门）文体创业中心</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lastRenderedPageBreak/>
              <w:t>联系人</w:t>
            </w:r>
          </w:p>
        </w:tc>
        <w:tc>
          <w:tcPr>
            <w:tcW w:w="6662" w:type="dxa"/>
            <w:gridSpan w:val="3"/>
            <w:vAlign w:val="center"/>
          </w:tcPr>
          <w:p w:rsidR="00A55BC9" w:rsidRDefault="00C840B0">
            <w:pPr>
              <w:spacing w:line="360" w:lineRule="auto"/>
              <w:rPr>
                <w:rFonts w:ascii="宋体" w:hAnsi="宋体"/>
                <w:szCs w:val="21"/>
              </w:rPr>
            </w:pPr>
            <w:r>
              <w:rPr>
                <w:rFonts w:ascii="宋体" w:hAnsi="宋体" w:hint="eastAsia"/>
                <w:szCs w:val="21"/>
              </w:rPr>
              <w:t>朱海涛</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客服电话</w:t>
            </w:r>
          </w:p>
        </w:tc>
        <w:tc>
          <w:tcPr>
            <w:tcW w:w="2410" w:type="dxa"/>
            <w:vAlign w:val="center"/>
          </w:tcPr>
          <w:p w:rsidR="00A55BC9" w:rsidRDefault="00C840B0">
            <w:pPr>
              <w:spacing w:line="360" w:lineRule="auto"/>
              <w:rPr>
                <w:rFonts w:ascii="宋体" w:hAnsi="宋体"/>
                <w:szCs w:val="21"/>
              </w:rPr>
            </w:pPr>
            <w:r>
              <w:rPr>
                <w:rFonts w:ascii="宋体" w:hAnsi="宋体" w:hint="eastAsia"/>
                <w:szCs w:val="21"/>
              </w:rPr>
              <w:t>400-928-2266</w:t>
            </w:r>
          </w:p>
        </w:tc>
        <w:tc>
          <w:tcPr>
            <w:tcW w:w="1134" w:type="dxa"/>
            <w:vAlign w:val="center"/>
          </w:tcPr>
          <w:p w:rsidR="00A55BC9" w:rsidRDefault="00C840B0">
            <w:pPr>
              <w:spacing w:line="360" w:lineRule="auto"/>
              <w:rPr>
                <w:rFonts w:ascii="宋体" w:hAnsi="宋体"/>
                <w:szCs w:val="21"/>
              </w:rPr>
            </w:pPr>
            <w:r>
              <w:rPr>
                <w:rFonts w:ascii="宋体" w:hAnsi="宋体" w:hint="eastAsia"/>
                <w:szCs w:val="21"/>
              </w:rPr>
              <w:t>网址</w:t>
            </w:r>
          </w:p>
        </w:tc>
        <w:tc>
          <w:tcPr>
            <w:tcW w:w="3118" w:type="dxa"/>
            <w:vAlign w:val="center"/>
          </w:tcPr>
          <w:p w:rsidR="00A55BC9" w:rsidRDefault="00C840B0">
            <w:pPr>
              <w:spacing w:line="360" w:lineRule="auto"/>
              <w:rPr>
                <w:rFonts w:ascii="宋体" w:hAnsi="宋体"/>
                <w:szCs w:val="21"/>
              </w:rPr>
            </w:pPr>
            <w:r>
              <w:rPr>
                <w:rFonts w:ascii="宋体" w:hAnsi="宋体" w:hint="eastAsia"/>
                <w:szCs w:val="21"/>
              </w:rPr>
              <w:t>www.dtfunds.com</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szCs w:val="21"/>
        </w:rPr>
      </w:pPr>
      <w:r>
        <w:rPr>
          <w:rFonts w:ascii="宋体" w:hAnsi="宋体" w:cs="宋体"/>
          <w:kern w:val="0"/>
          <w:szCs w:val="21"/>
        </w:rPr>
        <w:t>珠海盈米</w:t>
      </w:r>
      <w:r>
        <w:rPr>
          <w:rFonts w:ascii="宋体" w:hAnsi="宋体" w:cs="宋体" w:hint="eastAsia"/>
          <w:kern w:val="0"/>
          <w:szCs w:val="21"/>
        </w:rPr>
        <w:t>基金销售</w:t>
      </w:r>
      <w:r>
        <w:rPr>
          <w:rFonts w:ascii="宋体" w:hAnsi="宋体" w:cs="宋体"/>
          <w:kern w:val="0"/>
          <w:szCs w:val="21"/>
        </w:rPr>
        <w:t>有限公司</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410"/>
        <w:gridCol w:w="1134"/>
        <w:gridCol w:w="3118"/>
      </w:tblGrid>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办公地址</w:t>
            </w:r>
          </w:p>
        </w:tc>
        <w:tc>
          <w:tcPr>
            <w:tcW w:w="6662" w:type="dxa"/>
            <w:gridSpan w:val="3"/>
            <w:vAlign w:val="center"/>
          </w:tcPr>
          <w:p w:rsidR="00A55BC9" w:rsidRDefault="00C840B0">
            <w:pPr>
              <w:spacing w:line="360" w:lineRule="auto"/>
              <w:rPr>
                <w:rFonts w:ascii="宋体" w:hAnsi="宋体"/>
                <w:szCs w:val="21"/>
              </w:rPr>
            </w:pPr>
            <w:r>
              <w:rPr>
                <w:rFonts w:ascii="宋体" w:hAnsi="宋体" w:cs="宋体"/>
                <w:kern w:val="0"/>
                <w:szCs w:val="21"/>
              </w:rPr>
              <w:t>广州市海珠区琶洲大道东</w:t>
            </w:r>
            <w:r>
              <w:rPr>
                <w:rFonts w:ascii="宋体" w:hAnsi="宋体"/>
                <w:kern w:val="0"/>
                <w:szCs w:val="21"/>
              </w:rPr>
              <w:t>1</w:t>
            </w:r>
            <w:r>
              <w:rPr>
                <w:rFonts w:ascii="宋体" w:hAnsi="宋体" w:cs="宋体"/>
                <w:kern w:val="0"/>
                <w:szCs w:val="21"/>
              </w:rPr>
              <w:t>号保利国际广场南塔</w:t>
            </w:r>
            <w:r>
              <w:rPr>
                <w:rFonts w:ascii="宋体" w:hAnsi="宋体"/>
                <w:kern w:val="0"/>
                <w:szCs w:val="21"/>
              </w:rPr>
              <w:t>12</w:t>
            </w:r>
            <w:r>
              <w:rPr>
                <w:rFonts w:ascii="宋体" w:hAnsi="宋体" w:cs="宋体"/>
                <w:kern w:val="0"/>
                <w:szCs w:val="21"/>
              </w:rPr>
              <w:t>楼</w:t>
            </w:r>
            <w:r>
              <w:rPr>
                <w:rFonts w:ascii="宋体" w:hAnsi="宋体"/>
                <w:kern w:val="0"/>
                <w:szCs w:val="21"/>
              </w:rPr>
              <w:t>B1201-1203</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联系人</w:t>
            </w:r>
          </w:p>
        </w:tc>
        <w:tc>
          <w:tcPr>
            <w:tcW w:w="6662" w:type="dxa"/>
            <w:gridSpan w:val="3"/>
            <w:vAlign w:val="center"/>
          </w:tcPr>
          <w:p w:rsidR="00A55BC9" w:rsidRDefault="00C840B0">
            <w:pPr>
              <w:spacing w:line="360" w:lineRule="auto"/>
              <w:rPr>
                <w:rFonts w:ascii="宋体" w:hAnsi="宋体"/>
                <w:szCs w:val="21"/>
              </w:rPr>
            </w:pPr>
            <w:r>
              <w:rPr>
                <w:rFonts w:ascii="宋体" w:hAnsi="宋体" w:cs="宋体"/>
                <w:kern w:val="0"/>
                <w:szCs w:val="21"/>
              </w:rPr>
              <w:t>黄敏嫦</w:t>
            </w:r>
          </w:p>
        </w:tc>
      </w:tr>
      <w:tr w:rsidR="00A55BC9">
        <w:tc>
          <w:tcPr>
            <w:tcW w:w="1559" w:type="dxa"/>
            <w:vAlign w:val="center"/>
          </w:tcPr>
          <w:p w:rsidR="00A55BC9" w:rsidRDefault="00C840B0">
            <w:pPr>
              <w:spacing w:line="360" w:lineRule="auto"/>
              <w:rPr>
                <w:rFonts w:ascii="宋体" w:hAnsi="宋体"/>
                <w:szCs w:val="21"/>
              </w:rPr>
            </w:pPr>
            <w:r>
              <w:rPr>
                <w:rFonts w:ascii="宋体" w:hAnsi="宋体" w:hint="eastAsia"/>
                <w:szCs w:val="21"/>
              </w:rPr>
              <w:t>客服电话</w:t>
            </w:r>
          </w:p>
        </w:tc>
        <w:tc>
          <w:tcPr>
            <w:tcW w:w="2410" w:type="dxa"/>
            <w:vAlign w:val="center"/>
          </w:tcPr>
          <w:p w:rsidR="00A55BC9" w:rsidRDefault="00C840B0">
            <w:pPr>
              <w:spacing w:line="360" w:lineRule="auto"/>
              <w:rPr>
                <w:rFonts w:ascii="宋体" w:hAnsi="宋体"/>
                <w:szCs w:val="21"/>
              </w:rPr>
            </w:pPr>
            <w:r>
              <w:rPr>
                <w:rFonts w:ascii="宋体" w:hAnsi="宋体"/>
                <w:kern w:val="0"/>
                <w:szCs w:val="21"/>
              </w:rPr>
              <w:t>020-89629066</w:t>
            </w:r>
          </w:p>
        </w:tc>
        <w:tc>
          <w:tcPr>
            <w:tcW w:w="1134" w:type="dxa"/>
            <w:vAlign w:val="center"/>
          </w:tcPr>
          <w:p w:rsidR="00A55BC9" w:rsidRDefault="00C840B0">
            <w:pPr>
              <w:spacing w:line="360" w:lineRule="auto"/>
              <w:rPr>
                <w:rFonts w:ascii="宋体" w:hAnsi="宋体"/>
                <w:szCs w:val="21"/>
              </w:rPr>
            </w:pPr>
            <w:r>
              <w:rPr>
                <w:rFonts w:ascii="宋体" w:hAnsi="宋体" w:hint="eastAsia"/>
                <w:szCs w:val="21"/>
              </w:rPr>
              <w:t>网址</w:t>
            </w:r>
          </w:p>
        </w:tc>
        <w:tc>
          <w:tcPr>
            <w:tcW w:w="3118" w:type="dxa"/>
            <w:vAlign w:val="center"/>
          </w:tcPr>
          <w:p w:rsidR="00A55BC9" w:rsidRDefault="00C840B0">
            <w:pPr>
              <w:spacing w:line="360" w:lineRule="auto"/>
              <w:rPr>
                <w:rFonts w:ascii="宋体" w:hAnsi="宋体"/>
                <w:szCs w:val="21"/>
              </w:rPr>
            </w:pPr>
            <w:r>
              <w:rPr>
                <w:rFonts w:ascii="宋体" w:hAnsi="宋体"/>
                <w:kern w:val="0"/>
                <w:szCs w:val="21"/>
              </w:rPr>
              <w:t>www.yingmi.cn</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szCs w:val="21"/>
        </w:rPr>
      </w:pPr>
      <w:r>
        <w:rPr>
          <w:rFonts w:ascii="宋体" w:hAnsi="宋体" w:cs="宋体" w:hint="eastAsia"/>
          <w:color w:val="000000"/>
          <w:kern w:val="0"/>
          <w:szCs w:val="21"/>
        </w:rPr>
        <w:t xml:space="preserve">上海凯石财富基金销售有限公司 </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126"/>
        <w:gridCol w:w="992"/>
        <w:gridCol w:w="3544"/>
      </w:tblGrid>
      <w:tr w:rsidR="00A55BC9">
        <w:tc>
          <w:tcPr>
            <w:tcW w:w="1559"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办公地址</w:t>
            </w:r>
          </w:p>
        </w:tc>
        <w:tc>
          <w:tcPr>
            <w:tcW w:w="6662" w:type="dxa"/>
            <w:gridSpan w:val="3"/>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上海市黄浦区延安东路1号凯石大厦4楼</w:t>
            </w:r>
          </w:p>
        </w:tc>
      </w:tr>
      <w:tr w:rsidR="00A55BC9">
        <w:tc>
          <w:tcPr>
            <w:tcW w:w="1559"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联系人</w:t>
            </w:r>
          </w:p>
        </w:tc>
        <w:tc>
          <w:tcPr>
            <w:tcW w:w="6662" w:type="dxa"/>
            <w:gridSpan w:val="3"/>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李晓明</w:t>
            </w:r>
          </w:p>
        </w:tc>
      </w:tr>
      <w:tr w:rsidR="00A55BC9">
        <w:tc>
          <w:tcPr>
            <w:tcW w:w="1559"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客服电话</w:t>
            </w:r>
          </w:p>
        </w:tc>
        <w:tc>
          <w:tcPr>
            <w:tcW w:w="2126" w:type="dxa"/>
            <w:vAlign w:val="center"/>
          </w:tcPr>
          <w:p w:rsidR="00A55BC9" w:rsidRDefault="00C840B0">
            <w:pPr>
              <w:spacing w:line="360" w:lineRule="auto"/>
              <w:rPr>
                <w:rFonts w:ascii="宋体" w:hAnsi="宋体" w:cs="宋体"/>
                <w:color w:val="000000"/>
                <w:kern w:val="0"/>
                <w:szCs w:val="21"/>
              </w:rPr>
            </w:pPr>
            <w:r>
              <w:rPr>
                <w:rFonts w:ascii="宋体" w:hAnsi="宋体" w:cs="宋体"/>
                <w:color w:val="000000"/>
                <w:kern w:val="0"/>
                <w:szCs w:val="21"/>
              </w:rPr>
              <w:t>4000-178-000</w:t>
            </w:r>
          </w:p>
        </w:tc>
        <w:tc>
          <w:tcPr>
            <w:tcW w:w="992"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网址</w:t>
            </w:r>
          </w:p>
        </w:tc>
        <w:tc>
          <w:tcPr>
            <w:tcW w:w="3544" w:type="dxa"/>
            <w:vAlign w:val="center"/>
          </w:tcPr>
          <w:p w:rsidR="00A55BC9" w:rsidRDefault="00C840B0">
            <w:pPr>
              <w:spacing w:line="360" w:lineRule="auto"/>
              <w:rPr>
                <w:rFonts w:ascii="宋体" w:hAnsi="宋体" w:cs="宋体"/>
                <w:color w:val="000000"/>
                <w:kern w:val="0"/>
                <w:szCs w:val="21"/>
              </w:rPr>
            </w:pPr>
            <w:r>
              <w:rPr>
                <w:rFonts w:ascii="宋体" w:hAnsi="宋体" w:cs="宋体"/>
                <w:color w:val="000000"/>
                <w:kern w:val="0"/>
                <w:szCs w:val="21"/>
              </w:rPr>
              <w:t>www.lingxianfund.com</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cs="宋体"/>
          <w:color w:val="000000"/>
          <w:kern w:val="0"/>
          <w:szCs w:val="21"/>
        </w:rPr>
      </w:pPr>
      <w:bookmarkStart w:id="46" w:name="_Toc222198448"/>
      <w:bookmarkStart w:id="47" w:name="_Toc208977156"/>
      <w:bookmarkEnd w:id="34"/>
      <w:bookmarkEnd w:id="35"/>
      <w:bookmarkEnd w:id="36"/>
      <w:r>
        <w:rPr>
          <w:rFonts w:ascii="宋体" w:hAnsi="宋体" w:cs="宋体" w:hint="eastAsia"/>
          <w:color w:val="000000"/>
          <w:kern w:val="0"/>
          <w:szCs w:val="21"/>
        </w:rPr>
        <w:t xml:space="preserve">北京汇成基金销售有限公司 </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126"/>
        <w:gridCol w:w="992"/>
        <w:gridCol w:w="3544"/>
      </w:tblGrid>
      <w:tr w:rsidR="00A55BC9">
        <w:tc>
          <w:tcPr>
            <w:tcW w:w="1559"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办公地址</w:t>
            </w:r>
          </w:p>
        </w:tc>
        <w:tc>
          <w:tcPr>
            <w:tcW w:w="6662" w:type="dxa"/>
            <w:gridSpan w:val="3"/>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北京市海淀区中关村大街11号1108</w:t>
            </w:r>
          </w:p>
        </w:tc>
      </w:tr>
      <w:tr w:rsidR="00A55BC9">
        <w:tc>
          <w:tcPr>
            <w:tcW w:w="1559"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联系人</w:t>
            </w:r>
          </w:p>
        </w:tc>
        <w:tc>
          <w:tcPr>
            <w:tcW w:w="6662" w:type="dxa"/>
            <w:gridSpan w:val="3"/>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丁向坤</w:t>
            </w:r>
          </w:p>
        </w:tc>
      </w:tr>
      <w:tr w:rsidR="00A55BC9">
        <w:tc>
          <w:tcPr>
            <w:tcW w:w="1559"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客服电话</w:t>
            </w:r>
          </w:p>
        </w:tc>
        <w:tc>
          <w:tcPr>
            <w:tcW w:w="2126" w:type="dxa"/>
            <w:vAlign w:val="center"/>
          </w:tcPr>
          <w:p w:rsidR="00A55BC9" w:rsidRDefault="00C840B0">
            <w:pPr>
              <w:spacing w:line="360" w:lineRule="auto"/>
              <w:rPr>
                <w:rFonts w:ascii="宋体" w:hAnsi="宋体" w:cs="宋体"/>
                <w:color w:val="000000"/>
                <w:kern w:val="0"/>
                <w:szCs w:val="21"/>
              </w:rPr>
            </w:pPr>
            <w:r>
              <w:rPr>
                <w:rFonts w:ascii="宋体" w:hAnsi="宋体" w:cs="宋体"/>
                <w:color w:val="000000"/>
                <w:kern w:val="0"/>
                <w:szCs w:val="21"/>
              </w:rPr>
              <w:t>400-</w:t>
            </w:r>
            <w:r>
              <w:rPr>
                <w:rFonts w:ascii="宋体" w:hAnsi="宋体" w:cs="宋体" w:hint="eastAsia"/>
                <w:color w:val="000000"/>
                <w:kern w:val="0"/>
                <w:szCs w:val="21"/>
              </w:rPr>
              <w:t>619</w:t>
            </w:r>
            <w:r>
              <w:rPr>
                <w:rFonts w:ascii="宋体" w:hAnsi="宋体" w:cs="宋体"/>
                <w:color w:val="000000"/>
                <w:kern w:val="0"/>
                <w:szCs w:val="21"/>
              </w:rPr>
              <w:t>-</w:t>
            </w:r>
            <w:r>
              <w:rPr>
                <w:rFonts w:ascii="宋体" w:hAnsi="宋体" w:cs="宋体" w:hint="eastAsia"/>
                <w:color w:val="000000"/>
                <w:kern w:val="0"/>
                <w:szCs w:val="21"/>
              </w:rPr>
              <w:t>9059</w:t>
            </w:r>
          </w:p>
        </w:tc>
        <w:tc>
          <w:tcPr>
            <w:tcW w:w="992"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网址</w:t>
            </w:r>
          </w:p>
        </w:tc>
        <w:tc>
          <w:tcPr>
            <w:tcW w:w="3544" w:type="dxa"/>
            <w:vAlign w:val="center"/>
          </w:tcPr>
          <w:p w:rsidR="00A55BC9" w:rsidRDefault="00C840B0">
            <w:pPr>
              <w:spacing w:line="360" w:lineRule="auto"/>
              <w:rPr>
                <w:rFonts w:ascii="宋体" w:hAnsi="宋体" w:cs="宋体"/>
                <w:color w:val="000000"/>
                <w:kern w:val="0"/>
                <w:szCs w:val="21"/>
              </w:rPr>
            </w:pPr>
            <w:r>
              <w:rPr>
                <w:rFonts w:ascii="宋体" w:hAnsi="宋体" w:cs="宋体"/>
                <w:color w:val="000000"/>
                <w:kern w:val="0"/>
                <w:szCs w:val="21"/>
              </w:rPr>
              <w:t>www.</w:t>
            </w:r>
            <w:r>
              <w:rPr>
                <w:rFonts w:ascii="宋体" w:hAnsi="宋体" w:cs="宋体" w:hint="eastAsia"/>
                <w:color w:val="000000"/>
                <w:kern w:val="0"/>
                <w:szCs w:val="21"/>
              </w:rPr>
              <w:t>fundzone</w:t>
            </w:r>
            <w:r>
              <w:rPr>
                <w:rFonts w:ascii="宋体" w:hAnsi="宋体" w:cs="宋体"/>
                <w:color w:val="000000"/>
                <w:kern w:val="0"/>
                <w:szCs w:val="21"/>
              </w:rPr>
              <w:t>.c</w:t>
            </w:r>
            <w:r>
              <w:rPr>
                <w:rFonts w:ascii="宋体" w:hAnsi="宋体" w:cs="宋体" w:hint="eastAsia"/>
                <w:color w:val="000000"/>
                <w:kern w:val="0"/>
                <w:szCs w:val="21"/>
              </w:rPr>
              <w:t>n</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cs="宋体"/>
          <w:color w:val="000000"/>
          <w:kern w:val="0"/>
          <w:szCs w:val="21"/>
        </w:rPr>
      </w:pPr>
      <w:r>
        <w:rPr>
          <w:rFonts w:ascii="宋体" w:hAnsi="宋体" w:cs="宋体" w:hint="eastAsia"/>
          <w:color w:val="000000"/>
          <w:kern w:val="0"/>
          <w:szCs w:val="21"/>
        </w:rPr>
        <w:t xml:space="preserve">天津国美基金销售有限公司 </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126"/>
        <w:gridCol w:w="992"/>
        <w:gridCol w:w="3544"/>
      </w:tblGrid>
      <w:tr w:rsidR="00A55BC9">
        <w:tc>
          <w:tcPr>
            <w:tcW w:w="1559"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办公地址</w:t>
            </w:r>
          </w:p>
        </w:tc>
        <w:tc>
          <w:tcPr>
            <w:tcW w:w="6662" w:type="dxa"/>
            <w:gridSpan w:val="3"/>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天津经济技术开发区南港工业区综合服务区办公楼D座二层202-124室</w:t>
            </w:r>
          </w:p>
        </w:tc>
      </w:tr>
      <w:tr w:rsidR="00A55BC9">
        <w:tc>
          <w:tcPr>
            <w:tcW w:w="1559"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客服电话</w:t>
            </w:r>
          </w:p>
        </w:tc>
        <w:tc>
          <w:tcPr>
            <w:tcW w:w="2126" w:type="dxa"/>
            <w:vAlign w:val="center"/>
          </w:tcPr>
          <w:p w:rsidR="00A55BC9" w:rsidRDefault="00C840B0">
            <w:pPr>
              <w:spacing w:line="360" w:lineRule="auto"/>
              <w:rPr>
                <w:rFonts w:ascii="宋体" w:hAnsi="宋体" w:cs="宋体"/>
                <w:color w:val="000000"/>
                <w:kern w:val="0"/>
                <w:szCs w:val="21"/>
              </w:rPr>
            </w:pPr>
            <w:r>
              <w:rPr>
                <w:rFonts w:ascii="宋体" w:hAnsi="宋体" w:cs="宋体"/>
                <w:color w:val="000000"/>
                <w:kern w:val="0"/>
                <w:szCs w:val="21"/>
              </w:rPr>
              <w:t>400-</w:t>
            </w:r>
            <w:r>
              <w:rPr>
                <w:rFonts w:ascii="宋体" w:hAnsi="宋体" w:cs="宋体" w:hint="eastAsia"/>
                <w:color w:val="000000"/>
                <w:kern w:val="0"/>
                <w:szCs w:val="21"/>
              </w:rPr>
              <w:t>111</w:t>
            </w:r>
            <w:r>
              <w:rPr>
                <w:rFonts w:ascii="宋体" w:hAnsi="宋体" w:cs="宋体"/>
                <w:color w:val="000000"/>
                <w:kern w:val="0"/>
                <w:szCs w:val="21"/>
              </w:rPr>
              <w:t>-</w:t>
            </w:r>
            <w:r>
              <w:rPr>
                <w:rFonts w:ascii="宋体" w:hAnsi="宋体" w:cs="宋体" w:hint="eastAsia"/>
                <w:color w:val="000000"/>
                <w:kern w:val="0"/>
                <w:szCs w:val="21"/>
              </w:rPr>
              <w:t>0889</w:t>
            </w:r>
          </w:p>
        </w:tc>
        <w:tc>
          <w:tcPr>
            <w:tcW w:w="992" w:type="dxa"/>
            <w:vAlign w:val="center"/>
          </w:tcPr>
          <w:p w:rsidR="00A55BC9" w:rsidRDefault="00C840B0">
            <w:pPr>
              <w:spacing w:line="360" w:lineRule="auto"/>
              <w:rPr>
                <w:rFonts w:ascii="宋体" w:hAnsi="宋体" w:cs="宋体"/>
                <w:color w:val="000000"/>
                <w:kern w:val="0"/>
                <w:szCs w:val="21"/>
              </w:rPr>
            </w:pPr>
            <w:r>
              <w:rPr>
                <w:rFonts w:ascii="宋体" w:hAnsi="宋体" w:cs="宋体" w:hint="eastAsia"/>
                <w:color w:val="000000"/>
                <w:kern w:val="0"/>
                <w:szCs w:val="21"/>
              </w:rPr>
              <w:t>网址</w:t>
            </w:r>
          </w:p>
        </w:tc>
        <w:tc>
          <w:tcPr>
            <w:tcW w:w="3544" w:type="dxa"/>
            <w:vAlign w:val="center"/>
          </w:tcPr>
          <w:p w:rsidR="00A55BC9" w:rsidRDefault="00C840B0">
            <w:pPr>
              <w:spacing w:line="360" w:lineRule="auto"/>
              <w:rPr>
                <w:rFonts w:ascii="宋体" w:hAnsi="宋体" w:cs="宋体"/>
                <w:color w:val="000000"/>
                <w:kern w:val="0"/>
                <w:szCs w:val="21"/>
              </w:rPr>
            </w:pPr>
            <w:r>
              <w:rPr>
                <w:rFonts w:ascii="宋体" w:hAnsi="宋体" w:cs="宋体"/>
                <w:color w:val="000000"/>
                <w:kern w:val="0"/>
                <w:szCs w:val="21"/>
              </w:rPr>
              <w:t>www.</w:t>
            </w:r>
            <w:r>
              <w:rPr>
                <w:rFonts w:ascii="宋体" w:hAnsi="宋体" w:cs="宋体" w:hint="eastAsia"/>
                <w:color w:val="000000"/>
                <w:kern w:val="0"/>
                <w:szCs w:val="21"/>
              </w:rPr>
              <w:t>gomefund</w:t>
            </w:r>
            <w:r>
              <w:rPr>
                <w:rFonts w:ascii="宋体" w:hAnsi="宋体" w:cs="宋体"/>
                <w:color w:val="000000"/>
                <w:kern w:val="0"/>
                <w:szCs w:val="21"/>
              </w:rPr>
              <w:t>.c</w:t>
            </w:r>
            <w:r>
              <w:rPr>
                <w:rFonts w:ascii="宋体" w:hAnsi="宋体" w:cs="宋体" w:hint="eastAsia"/>
                <w:color w:val="000000"/>
                <w:kern w:val="0"/>
                <w:szCs w:val="21"/>
              </w:rPr>
              <w:t>om</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cs="宋体"/>
          <w:color w:val="000000"/>
          <w:kern w:val="0"/>
          <w:szCs w:val="21"/>
        </w:rPr>
      </w:pPr>
      <w:r>
        <w:rPr>
          <w:rFonts w:ascii="宋体" w:hAnsi="宋体" w:cs="宋体" w:hint="eastAsia"/>
          <w:color w:val="000000"/>
          <w:kern w:val="0"/>
          <w:szCs w:val="21"/>
        </w:rPr>
        <w:t xml:space="preserve"> 凤凰金信（银川）基金销售有限公司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971"/>
        <w:gridCol w:w="1047"/>
        <w:gridCol w:w="3786"/>
      </w:tblGrid>
      <w:tr w:rsidR="00A55BC9" w:rsidTr="007A51FA">
        <w:trPr>
          <w:cantSplit/>
        </w:trPr>
        <w:tc>
          <w:tcPr>
            <w:tcW w:w="1275" w:type="dxa"/>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Pr>
          <w:p w:rsidR="00A55BC9" w:rsidRDefault="00C840B0">
            <w:pPr>
              <w:spacing w:line="360" w:lineRule="auto"/>
              <w:rPr>
                <w:rFonts w:ascii="宋体" w:hAnsi="宋体"/>
                <w:szCs w:val="21"/>
              </w:rPr>
            </w:pPr>
            <w:r>
              <w:rPr>
                <w:rFonts w:ascii="宋体" w:hAnsi="宋体" w:hint="eastAsia"/>
                <w:szCs w:val="21"/>
              </w:rPr>
              <w:t>北京市朝阳区紫月路18号院朝来高科技产业园18号楼</w:t>
            </w:r>
          </w:p>
        </w:tc>
      </w:tr>
      <w:tr w:rsidR="00A55BC9" w:rsidTr="007A51FA">
        <w:trPr>
          <w:cantSplit/>
        </w:trPr>
        <w:tc>
          <w:tcPr>
            <w:tcW w:w="1275" w:type="dxa"/>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Pr>
          <w:p w:rsidR="00A55BC9" w:rsidRDefault="00C840B0">
            <w:pPr>
              <w:spacing w:line="360" w:lineRule="auto"/>
              <w:rPr>
                <w:rFonts w:ascii="宋体" w:hAnsi="宋体"/>
                <w:szCs w:val="21"/>
              </w:rPr>
            </w:pPr>
            <w:r>
              <w:rPr>
                <w:rFonts w:ascii="宋体" w:hAnsi="宋体" w:cs="宋体" w:hint="eastAsia"/>
                <w:szCs w:val="21"/>
                <w:lang w:val="zh-CN"/>
              </w:rPr>
              <w:t>张旭</w:t>
            </w:r>
          </w:p>
        </w:tc>
      </w:tr>
      <w:tr w:rsidR="00A55BC9" w:rsidTr="007A51FA">
        <w:trPr>
          <w:cantSplit/>
        </w:trPr>
        <w:tc>
          <w:tcPr>
            <w:tcW w:w="1275" w:type="dxa"/>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1971" w:type="dxa"/>
          </w:tcPr>
          <w:p w:rsidR="00A55BC9" w:rsidRDefault="00C840B0">
            <w:pPr>
              <w:pStyle w:val="Default"/>
              <w:rPr>
                <w:rFonts w:hAnsi="宋体" w:cs="Times New Roman"/>
                <w:sz w:val="21"/>
                <w:szCs w:val="21"/>
              </w:rPr>
            </w:pPr>
            <w:r>
              <w:rPr>
                <w:rFonts w:hAnsi="宋体" w:cs="Times New Roman" w:hint="eastAsia"/>
                <w:sz w:val="21"/>
                <w:szCs w:val="21"/>
              </w:rPr>
              <w:t>4008105919</w:t>
            </w:r>
          </w:p>
        </w:tc>
        <w:tc>
          <w:tcPr>
            <w:tcW w:w="1047" w:type="dxa"/>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786" w:type="dxa"/>
          </w:tcPr>
          <w:p w:rsidR="00A55BC9" w:rsidRDefault="00C840B0">
            <w:pPr>
              <w:spacing w:line="360" w:lineRule="auto"/>
              <w:rPr>
                <w:rFonts w:ascii="宋体" w:hAnsi="宋体"/>
                <w:szCs w:val="21"/>
              </w:rPr>
            </w:pPr>
            <w:r>
              <w:rPr>
                <w:rFonts w:ascii="宋体" w:hAnsi="宋体" w:hint="eastAsia"/>
                <w:szCs w:val="21"/>
              </w:rPr>
              <w:t>http://www.fengfd.com/service.html</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cs="宋体"/>
          <w:color w:val="000000"/>
          <w:kern w:val="0"/>
          <w:szCs w:val="21"/>
        </w:rPr>
      </w:pPr>
      <w:r>
        <w:rPr>
          <w:rFonts w:ascii="宋体" w:hAnsi="宋体" w:cs="宋体" w:hint="eastAsia"/>
          <w:color w:val="000000"/>
          <w:kern w:val="0"/>
          <w:szCs w:val="21"/>
        </w:rPr>
        <w:t>北京肯特瑞基金销售有限公司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410"/>
        <w:gridCol w:w="992"/>
        <w:gridCol w:w="3402"/>
      </w:tblGrid>
      <w:tr w:rsidR="00A55BC9" w:rsidTr="00001904">
        <w:tc>
          <w:tcPr>
            <w:tcW w:w="1275"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北京市大兴区亦庄经济开发区科创十一街18号院A座4层A428室</w:t>
            </w:r>
          </w:p>
        </w:tc>
      </w:tr>
      <w:tr w:rsidR="00A55BC9" w:rsidTr="00001904">
        <w:tc>
          <w:tcPr>
            <w:tcW w:w="1275"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江卉</w:t>
            </w:r>
          </w:p>
        </w:tc>
      </w:tr>
      <w:tr w:rsidR="00A55BC9" w:rsidTr="00001904">
        <w:tc>
          <w:tcPr>
            <w:tcW w:w="1275"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客服电话</w:t>
            </w:r>
          </w:p>
        </w:tc>
        <w:tc>
          <w:tcPr>
            <w:tcW w:w="2410"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4000988511</w:t>
            </w:r>
          </w:p>
        </w:tc>
        <w:tc>
          <w:tcPr>
            <w:tcW w:w="992"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网址</w:t>
            </w:r>
          </w:p>
        </w:tc>
        <w:tc>
          <w:tcPr>
            <w:tcW w:w="3402"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ke</w:t>
            </w:r>
            <w:r>
              <w:rPr>
                <w:rFonts w:ascii="宋体" w:hAnsi="宋体" w:cs="宋体" w:hint="eastAsia"/>
                <w:szCs w:val="21"/>
              </w:rPr>
              <w:t>n</w:t>
            </w:r>
            <w:r>
              <w:rPr>
                <w:rFonts w:ascii="宋体" w:hAnsi="宋体" w:cs="宋体" w:hint="eastAsia"/>
                <w:szCs w:val="21"/>
                <w:lang w:val="zh-CN"/>
              </w:rPr>
              <w:t>terui.jd.com</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cs="宋体"/>
          <w:color w:val="000000"/>
          <w:kern w:val="0"/>
          <w:szCs w:val="21"/>
        </w:rPr>
      </w:pPr>
      <w:r>
        <w:rPr>
          <w:rFonts w:ascii="宋体" w:hAnsi="宋体" w:cs="宋体" w:hint="eastAsia"/>
          <w:color w:val="000000"/>
          <w:kern w:val="0"/>
          <w:szCs w:val="21"/>
        </w:rPr>
        <w:t>上海基煜基金销售公司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410"/>
        <w:gridCol w:w="992"/>
        <w:gridCol w:w="3402"/>
      </w:tblGrid>
      <w:tr w:rsidR="00A55BC9" w:rsidTr="00001904">
        <w:tc>
          <w:tcPr>
            <w:tcW w:w="1275"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上海市杨浦区昆明路518号北美广场A1002-A1003室</w:t>
            </w:r>
          </w:p>
        </w:tc>
      </w:tr>
      <w:tr w:rsidR="00A55BC9" w:rsidTr="00001904">
        <w:tc>
          <w:tcPr>
            <w:tcW w:w="1275"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李鑫</w:t>
            </w:r>
          </w:p>
        </w:tc>
      </w:tr>
      <w:tr w:rsidR="00A55BC9" w:rsidTr="00001904">
        <w:tc>
          <w:tcPr>
            <w:tcW w:w="1275"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客服电话</w:t>
            </w:r>
          </w:p>
        </w:tc>
        <w:tc>
          <w:tcPr>
            <w:tcW w:w="2410"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021-65370077</w:t>
            </w:r>
          </w:p>
        </w:tc>
        <w:tc>
          <w:tcPr>
            <w:tcW w:w="992"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网址</w:t>
            </w:r>
          </w:p>
        </w:tc>
        <w:tc>
          <w:tcPr>
            <w:tcW w:w="3402" w:type="dxa"/>
            <w:tcBorders>
              <w:top w:val="single" w:sz="4" w:space="0" w:color="auto"/>
              <w:left w:val="single" w:sz="4" w:space="0" w:color="auto"/>
              <w:bottom w:val="single" w:sz="4" w:space="0" w:color="auto"/>
              <w:right w:val="single" w:sz="4" w:space="0" w:color="auto"/>
            </w:tcBorders>
            <w:vAlign w:val="center"/>
          </w:tcPr>
          <w:p w:rsidR="00A55BC9" w:rsidRDefault="00C840B0">
            <w:pPr>
              <w:spacing w:line="360" w:lineRule="auto"/>
              <w:rPr>
                <w:rFonts w:ascii="宋体" w:hAnsi="宋体" w:cs="宋体"/>
                <w:szCs w:val="21"/>
                <w:lang w:val="zh-CN"/>
              </w:rPr>
            </w:pPr>
            <w:r>
              <w:rPr>
                <w:rFonts w:ascii="宋体" w:hAnsi="宋体" w:cs="宋体" w:hint="eastAsia"/>
                <w:szCs w:val="21"/>
                <w:lang w:val="zh-CN"/>
              </w:rPr>
              <w:t>www.jiyufund.com.cn</w:t>
            </w:r>
          </w:p>
        </w:tc>
      </w:tr>
    </w:tbl>
    <w:p w:rsidR="00A55BC9" w:rsidRDefault="00C840B0">
      <w:pPr>
        <w:pStyle w:val="aff"/>
        <w:numPr>
          <w:ilvl w:val="0"/>
          <w:numId w:val="2"/>
        </w:numPr>
        <w:autoSpaceDE w:val="0"/>
        <w:autoSpaceDN w:val="0"/>
        <w:adjustRightInd w:val="0"/>
        <w:spacing w:line="360" w:lineRule="auto"/>
        <w:ind w:firstLineChars="0"/>
        <w:jc w:val="left"/>
        <w:rPr>
          <w:rFonts w:ascii="宋体" w:hAnsi="宋体"/>
          <w:bCs/>
          <w:szCs w:val="21"/>
        </w:rPr>
      </w:pPr>
      <w:r>
        <w:rPr>
          <w:rFonts w:hint="eastAsia"/>
          <w:szCs w:val="21"/>
        </w:rPr>
        <w:lastRenderedPageBreak/>
        <w:t>上海华夏财富投资管理有限公司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410"/>
        <w:gridCol w:w="992"/>
        <w:gridCol w:w="3402"/>
      </w:tblGrid>
      <w:tr w:rsidR="00A55BC9" w:rsidTr="00001904">
        <w:tc>
          <w:tcPr>
            <w:tcW w:w="1275" w:type="dxa"/>
            <w:vAlign w:val="center"/>
          </w:tcPr>
          <w:p w:rsidR="00A55BC9" w:rsidRDefault="00C840B0">
            <w:pPr>
              <w:spacing w:line="360" w:lineRule="auto"/>
              <w:rPr>
                <w:rFonts w:ascii="宋体" w:hAnsi="宋体" w:cs="宋体"/>
                <w:kern w:val="0"/>
                <w:szCs w:val="21"/>
              </w:rPr>
            </w:pPr>
            <w:r>
              <w:rPr>
                <w:rFonts w:ascii="宋体" w:hAnsi="宋体" w:cs="宋体" w:hint="eastAsia"/>
                <w:kern w:val="0"/>
                <w:szCs w:val="21"/>
              </w:rPr>
              <w:t>办公地址</w:t>
            </w:r>
          </w:p>
        </w:tc>
        <w:tc>
          <w:tcPr>
            <w:tcW w:w="6804" w:type="dxa"/>
            <w:gridSpan w:val="3"/>
            <w:vAlign w:val="center"/>
          </w:tcPr>
          <w:p w:rsidR="00A55BC9" w:rsidRDefault="00C840B0">
            <w:pPr>
              <w:spacing w:line="360" w:lineRule="auto"/>
              <w:rPr>
                <w:rFonts w:ascii="宋体" w:hAnsi="宋体" w:cs="宋体"/>
                <w:kern w:val="0"/>
                <w:szCs w:val="21"/>
              </w:rPr>
            </w:pPr>
            <w:r>
              <w:rPr>
                <w:rFonts w:hint="eastAsia"/>
                <w:szCs w:val="21"/>
              </w:rPr>
              <w:t>北京市西城区金融大街</w:t>
            </w:r>
            <w:r>
              <w:rPr>
                <w:rFonts w:hint="eastAsia"/>
                <w:szCs w:val="21"/>
              </w:rPr>
              <w:t>33</w:t>
            </w:r>
            <w:r>
              <w:rPr>
                <w:rFonts w:hint="eastAsia"/>
                <w:szCs w:val="21"/>
              </w:rPr>
              <w:t>号通泰大厦</w:t>
            </w:r>
            <w:r>
              <w:rPr>
                <w:rFonts w:hint="eastAsia"/>
                <w:szCs w:val="21"/>
              </w:rPr>
              <w:t>B</w:t>
            </w:r>
            <w:r>
              <w:rPr>
                <w:rFonts w:hint="eastAsia"/>
                <w:szCs w:val="21"/>
              </w:rPr>
              <w:t>座</w:t>
            </w:r>
            <w:r>
              <w:rPr>
                <w:rFonts w:hint="eastAsia"/>
                <w:szCs w:val="21"/>
              </w:rPr>
              <w:t>8</w:t>
            </w:r>
            <w:r>
              <w:rPr>
                <w:rFonts w:hint="eastAsia"/>
                <w:szCs w:val="21"/>
              </w:rPr>
              <w:t>层</w:t>
            </w:r>
          </w:p>
        </w:tc>
      </w:tr>
      <w:tr w:rsidR="00A55BC9" w:rsidTr="00001904">
        <w:tc>
          <w:tcPr>
            <w:tcW w:w="1275" w:type="dxa"/>
            <w:vAlign w:val="center"/>
          </w:tcPr>
          <w:p w:rsidR="00A55BC9" w:rsidRDefault="00C840B0">
            <w:pPr>
              <w:spacing w:line="360" w:lineRule="auto"/>
              <w:rPr>
                <w:rFonts w:ascii="宋体" w:hAnsi="宋体" w:cs="宋体"/>
                <w:kern w:val="0"/>
                <w:szCs w:val="21"/>
              </w:rPr>
            </w:pPr>
            <w:r>
              <w:rPr>
                <w:rFonts w:ascii="宋体" w:hAnsi="宋体" w:cs="宋体" w:hint="eastAsia"/>
                <w:kern w:val="0"/>
                <w:szCs w:val="21"/>
              </w:rPr>
              <w:t>联系人</w:t>
            </w:r>
          </w:p>
        </w:tc>
        <w:tc>
          <w:tcPr>
            <w:tcW w:w="6804" w:type="dxa"/>
            <w:gridSpan w:val="3"/>
            <w:vAlign w:val="center"/>
          </w:tcPr>
          <w:p w:rsidR="00A55BC9" w:rsidRDefault="00C840B0">
            <w:pPr>
              <w:spacing w:line="360" w:lineRule="auto"/>
              <w:rPr>
                <w:rFonts w:ascii="宋体" w:hAnsi="宋体" w:cs="宋体"/>
                <w:kern w:val="0"/>
                <w:szCs w:val="21"/>
              </w:rPr>
            </w:pPr>
            <w:r>
              <w:rPr>
                <w:rFonts w:ascii="宋体" w:hAnsi="宋体" w:cs="宋体" w:hint="eastAsia"/>
                <w:kern w:val="0"/>
                <w:szCs w:val="21"/>
              </w:rPr>
              <w:t>张静怡</w:t>
            </w:r>
          </w:p>
        </w:tc>
      </w:tr>
      <w:tr w:rsidR="00A55BC9" w:rsidTr="00001904">
        <w:tc>
          <w:tcPr>
            <w:tcW w:w="1275" w:type="dxa"/>
            <w:vAlign w:val="center"/>
          </w:tcPr>
          <w:p w:rsidR="00A55BC9" w:rsidRDefault="00C840B0">
            <w:pPr>
              <w:spacing w:line="360" w:lineRule="auto"/>
              <w:rPr>
                <w:rFonts w:ascii="宋体" w:hAnsi="宋体" w:cs="宋体"/>
                <w:kern w:val="0"/>
                <w:szCs w:val="21"/>
              </w:rPr>
            </w:pPr>
            <w:r>
              <w:rPr>
                <w:rFonts w:ascii="宋体" w:hAnsi="宋体" w:cs="宋体" w:hint="eastAsia"/>
                <w:kern w:val="0"/>
                <w:szCs w:val="21"/>
              </w:rPr>
              <w:t>客服电话</w:t>
            </w:r>
          </w:p>
        </w:tc>
        <w:tc>
          <w:tcPr>
            <w:tcW w:w="2410" w:type="dxa"/>
            <w:vAlign w:val="center"/>
          </w:tcPr>
          <w:p w:rsidR="00A55BC9" w:rsidRDefault="00C840B0">
            <w:pPr>
              <w:spacing w:line="360" w:lineRule="auto"/>
              <w:rPr>
                <w:rFonts w:ascii="宋体" w:hAnsi="宋体" w:cs="宋体"/>
                <w:kern w:val="0"/>
                <w:szCs w:val="21"/>
              </w:rPr>
            </w:pPr>
            <w:r>
              <w:rPr>
                <w:rFonts w:hint="eastAsia"/>
                <w:szCs w:val="21"/>
              </w:rPr>
              <w:t>4</w:t>
            </w:r>
            <w:r>
              <w:rPr>
                <w:szCs w:val="21"/>
              </w:rPr>
              <w:t>00-817-5666</w:t>
            </w:r>
          </w:p>
        </w:tc>
        <w:tc>
          <w:tcPr>
            <w:tcW w:w="992" w:type="dxa"/>
            <w:vAlign w:val="center"/>
          </w:tcPr>
          <w:p w:rsidR="00A55BC9" w:rsidRDefault="00C840B0">
            <w:pPr>
              <w:spacing w:line="360" w:lineRule="auto"/>
              <w:rPr>
                <w:rFonts w:ascii="宋体" w:hAnsi="宋体" w:cs="宋体"/>
                <w:kern w:val="0"/>
                <w:szCs w:val="21"/>
              </w:rPr>
            </w:pPr>
            <w:r>
              <w:rPr>
                <w:rFonts w:ascii="宋体" w:hAnsi="宋体" w:cs="宋体" w:hint="eastAsia"/>
                <w:kern w:val="0"/>
                <w:szCs w:val="21"/>
              </w:rPr>
              <w:t>网址</w:t>
            </w:r>
          </w:p>
        </w:tc>
        <w:tc>
          <w:tcPr>
            <w:tcW w:w="3402" w:type="dxa"/>
            <w:vAlign w:val="center"/>
          </w:tcPr>
          <w:p w:rsidR="00A55BC9" w:rsidRDefault="00C840B0">
            <w:pPr>
              <w:spacing w:line="360" w:lineRule="auto"/>
              <w:rPr>
                <w:rFonts w:ascii="宋体" w:hAnsi="宋体" w:cs="宋体"/>
                <w:kern w:val="0"/>
                <w:szCs w:val="21"/>
              </w:rPr>
            </w:pPr>
            <w:r>
              <w:rPr>
                <w:rFonts w:ascii="宋体" w:hAnsi="宋体" w:cs="宋体"/>
                <w:kern w:val="0"/>
                <w:szCs w:val="21"/>
              </w:rPr>
              <w:t>www.amcfortune.com</w:t>
            </w:r>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 xml:space="preserve"> </w:t>
      </w:r>
      <w:r>
        <w:rPr>
          <w:szCs w:val="21"/>
        </w:rPr>
        <w:t xml:space="preserve"> </w:t>
      </w:r>
      <w:r>
        <w:rPr>
          <w:rFonts w:hint="eastAsia"/>
          <w:szCs w:val="21"/>
        </w:rPr>
        <w:t>通华财富（上海）基金销售有限公司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119"/>
        <w:gridCol w:w="567"/>
        <w:gridCol w:w="3118"/>
      </w:tblGrid>
      <w:tr w:rsidR="00A55BC9" w:rsidTr="00001904">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autoSpaceDE w:val="0"/>
              <w:autoSpaceDN w:val="0"/>
              <w:adjustRightInd w:val="0"/>
              <w:spacing w:line="480" w:lineRule="exact"/>
              <w:rPr>
                <w:rFonts w:ascii="宋体" w:hAnsi="宋体"/>
                <w:szCs w:val="21"/>
              </w:rPr>
            </w:pPr>
            <w:r>
              <w:rPr>
                <w:rFonts w:ascii="宋体" w:hAnsi="宋体" w:hint="eastAsia"/>
                <w:szCs w:val="21"/>
              </w:rPr>
              <w:t>上海市浦东新区陆家嘴世纪金融广场杨高南路799号3号楼9楼</w:t>
            </w:r>
          </w:p>
        </w:tc>
      </w:tr>
      <w:tr w:rsidR="00A55BC9" w:rsidTr="00001904">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云澎</w:t>
            </w:r>
          </w:p>
        </w:tc>
      </w:tr>
      <w:tr w:rsidR="00A55BC9" w:rsidTr="00001904">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3119" w:type="dxa"/>
            <w:tcBorders>
              <w:top w:val="single" w:sz="4" w:space="0" w:color="auto"/>
              <w:left w:val="single" w:sz="4" w:space="0" w:color="auto"/>
              <w:bottom w:val="single" w:sz="4" w:space="0" w:color="auto"/>
              <w:right w:val="single" w:sz="4" w:space="0" w:color="auto"/>
            </w:tcBorders>
          </w:tcPr>
          <w:p w:rsidR="00A55BC9" w:rsidRDefault="00C840B0">
            <w:pPr>
              <w:pStyle w:val="Default"/>
              <w:rPr>
                <w:rFonts w:hAnsi="宋体" w:cs="Times New Roman"/>
                <w:color w:val="auto"/>
                <w:kern w:val="2"/>
                <w:sz w:val="21"/>
                <w:szCs w:val="21"/>
              </w:rPr>
            </w:pPr>
            <w:r>
              <w:rPr>
                <w:rFonts w:hAnsi="宋体" w:hint="eastAsia"/>
                <w:color w:val="auto"/>
                <w:sz w:val="21"/>
                <w:szCs w:val="21"/>
              </w:rPr>
              <w:t>95156转6</w:t>
            </w:r>
            <w:r>
              <w:rPr>
                <w:rFonts w:hAnsi="宋体"/>
                <w:color w:val="auto"/>
                <w:sz w:val="21"/>
                <w:szCs w:val="21"/>
              </w:rPr>
              <w:t xml:space="preserve"> </w:t>
            </w:r>
            <w:r>
              <w:rPr>
                <w:rFonts w:hAnsi="宋体" w:hint="eastAsia"/>
                <w:color w:val="auto"/>
                <w:sz w:val="21"/>
                <w:szCs w:val="21"/>
              </w:rPr>
              <w:t>或 400-66-95156转6</w:t>
            </w:r>
          </w:p>
        </w:tc>
        <w:tc>
          <w:tcPr>
            <w:tcW w:w="567"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Borders>
              <w:top w:val="single" w:sz="4" w:space="0" w:color="auto"/>
              <w:left w:val="single" w:sz="4" w:space="0" w:color="auto"/>
              <w:bottom w:val="single" w:sz="4" w:space="0" w:color="auto"/>
              <w:right w:val="single" w:sz="4" w:space="0" w:color="auto"/>
            </w:tcBorders>
          </w:tcPr>
          <w:p w:rsidR="00A55BC9" w:rsidRDefault="00C840B0">
            <w:pPr>
              <w:autoSpaceDE w:val="0"/>
              <w:autoSpaceDN w:val="0"/>
              <w:adjustRightInd w:val="0"/>
              <w:spacing w:line="480" w:lineRule="exact"/>
              <w:ind w:leftChars="200" w:left="420"/>
              <w:rPr>
                <w:rFonts w:ascii="宋体" w:hAnsi="宋体"/>
                <w:b/>
                <w:szCs w:val="21"/>
              </w:rPr>
            </w:pPr>
            <w:r>
              <w:rPr>
                <w:rFonts w:ascii="宋体" w:hAnsi="宋体"/>
                <w:szCs w:val="21"/>
              </w:rPr>
              <w:t>www.tonghuafund.com</w:t>
            </w:r>
          </w:p>
          <w:p w:rsidR="00A55BC9" w:rsidRDefault="00A55BC9">
            <w:pPr>
              <w:spacing w:line="360" w:lineRule="auto"/>
              <w:rPr>
                <w:rFonts w:ascii="宋体" w:hAnsi="宋体"/>
                <w:szCs w:val="21"/>
              </w:rPr>
            </w:pPr>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深圳市前海排排网基金销售有限责任公司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A55BC9" w:rsidTr="00001904">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hint="eastAsia"/>
                <w:szCs w:val="21"/>
              </w:rPr>
              <w:t>深圳市福田区福强路4001 号深圳市世纪工艺品文化市场313 栋E-403</w:t>
            </w:r>
          </w:p>
        </w:tc>
      </w:tr>
      <w:tr w:rsidR="00A55BC9" w:rsidTr="00001904">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华荣杰</w:t>
            </w:r>
          </w:p>
        </w:tc>
      </w:tr>
      <w:tr w:rsidR="00A55BC9" w:rsidTr="00001904">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835" w:type="dxa"/>
            <w:tcBorders>
              <w:top w:val="single" w:sz="4" w:space="0" w:color="auto"/>
              <w:left w:val="single" w:sz="4" w:space="0" w:color="auto"/>
              <w:bottom w:val="single" w:sz="4" w:space="0" w:color="auto"/>
              <w:right w:val="single" w:sz="4" w:space="0" w:color="auto"/>
            </w:tcBorders>
          </w:tcPr>
          <w:p w:rsidR="00A55BC9" w:rsidRDefault="00C840B0">
            <w:pPr>
              <w:pStyle w:val="Default"/>
              <w:rPr>
                <w:rFonts w:hAnsi="宋体" w:cs="Times New Roman"/>
                <w:color w:val="auto"/>
                <w:kern w:val="2"/>
                <w:sz w:val="21"/>
                <w:szCs w:val="21"/>
              </w:rPr>
            </w:pPr>
            <w:r>
              <w:rPr>
                <w:rFonts w:hAnsi="宋体" w:hint="eastAsia"/>
                <w:color w:val="auto"/>
                <w:sz w:val="21"/>
                <w:szCs w:val="21"/>
                <w:shd w:val="clear" w:color="auto" w:fill="FFFFFF"/>
              </w:rPr>
              <w:t>400-680-3928</w:t>
            </w:r>
          </w:p>
        </w:tc>
        <w:tc>
          <w:tcPr>
            <w:tcW w:w="851"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szCs w:val="21"/>
              </w:rPr>
              <w:t>http://www.simuwang.com/</w:t>
            </w:r>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北京蛋卷基金销售有限公司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kern w:val="0"/>
                <w:szCs w:val="21"/>
              </w:rPr>
              <w:t>北京市朝阳区阜通东大街 1 号院望京 SOHOT3A 座 19 层</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hint="eastAsia"/>
                <w:szCs w:val="21"/>
              </w:rPr>
              <w:t>戚晓强</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835" w:type="dxa"/>
            <w:tcBorders>
              <w:top w:val="single" w:sz="4" w:space="0" w:color="auto"/>
              <w:left w:val="single" w:sz="4" w:space="0" w:color="auto"/>
              <w:bottom w:val="single" w:sz="4" w:space="0" w:color="auto"/>
              <w:right w:val="single" w:sz="4" w:space="0" w:color="auto"/>
            </w:tcBorders>
          </w:tcPr>
          <w:p w:rsidR="00A55BC9" w:rsidRDefault="00C840B0">
            <w:pPr>
              <w:widowControl/>
              <w:shd w:val="clear" w:color="auto" w:fill="FFFFFF"/>
              <w:jc w:val="left"/>
              <w:rPr>
                <w:rFonts w:ascii="宋体" w:hAnsi="宋体" w:cs="宋体"/>
                <w:kern w:val="0"/>
                <w:szCs w:val="21"/>
              </w:rPr>
            </w:pPr>
            <w:r>
              <w:rPr>
                <w:rFonts w:ascii="宋体" w:hAnsi="宋体" w:cs="宋体"/>
                <w:kern w:val="0"/>
                <w:szCs w:val="21"/>
              </w:rPr>
              <w:t xml:space="preserve">400-061-8518 </w:t>
            </w:r>
          </w:p>
          <w:p w:rsidR="00A55BC9" w:rsidRDefault="00A55BC9">
            <w:pPr>
              <w:pStyle w:val="Default"/>
              <w:rPr>
                <w:rFonts w:hAnsi="宋体" w:cs="Times New Roman"/>
                <w:color w:val="auto"/>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kern w:val="0"/>
                <w:szCs w:val="21"/>
              </w:rPr>
              <w:t>www.danjuanapp.com</w:t>
            </w:r>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蚂蚁（杭州）基金销售有限公司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268"/>
        <w:gridCol w:w="1134"/>
        <w:gridCol w:w="3402"/>
      </w:tblGrid>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kern w:val="0"/>
                <w:szCs w:val="21"/>
              </w:rPr>
              <w:t>浙江省杭州市西湖区万塘路</w:t>
            </w:r>
            <w:r>
              <w:rPr>
                <w:rFonts w:ascii="宋体" w:hAnsi="宋体" w:hint="eastAsia"/>
                <w:kern w:val="0"/>
                <w:szCs w:val="21"/>
              </w:rPr>
              <w:t>18</w:t>
            </w:r>
            <w:r>
              <w:rPr>
                <w:rFonts w:ascii="宋体" w:hAnsi="宋体" w:cs="宋体" w:hint="eastAsia"/>
                <w:kern w:val="0"/>
                <w:szCs w:val="21"/>
              </w:rPr>
              <w:t>号黄龙时代广场</w:t>
            </w:r>
            <w:r>
              <w:rPr>
                <w:rFonts w:ascii="宋体" w:hAnsi="宋体" w:hint="eastAsia"/>
                <w:kern w:val="0"/>
                <w:szCs w:val="21"/>
              </w:rPr>
              <w:t>B</w:t>
            </w:r>
            <w:r>
              <w:rPr>
                <w:rFonts w:ascii="宋体" w:hAnsi="宋体" w:cs="宋体" w:hint="eastAsia"/>
                <w:kern w:val="0"/>
                <w:szCs w:val="21"/>
              </w:rPr>
              <w:t>座</w:t>
            </w:r>
            <w:r>
              <w:rPr>
                <w:rFonts w:ascii="宋体" w:hAnsi="宋体" w:hint="eastAsia"/>
                <w:kern w:val="0"/>
                <w:szCs w:val="21"/>
              </w:rPr>
              <w:t>6F</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kern w:val="0"/>
                <w:szCs w:val="21"/>
              </w:rPr>
              <w:t>韩爱彬</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268" w:type="dxa"/>
            <w:tcBorders>
              <w:top w:val="single" w:sz="4" w:space="0" w:color="auto"/>
              <w:left w:val="single" w:sz="4" w:space="0" w:color="auto"/>
              <w:bottom w:val="single" w:sz="4" w:space="0" w:color="auto"/>
              <w:right w:val="single" w:sz="4" w:space="0" w:color="auto"/>
            </w:tcBorders>
          </w:tcPr>
          <w:p w:rsidR="00A55BC9" w:rsidRDefault="00C840B0">
            <w:pPr>
              <w:pStyle w:val="Default"/>
              <w:rPr>
                <w:rFonts w:hAnsi="宋体" w:cs="Times New Roman"/>
                <w:color w:val="auto"/>
                <w:sz w:val="21"/>
                <w:szCs w:val="21"/>
              </w:rPr>
            </w:pPr>
            <w:r>
              <w:rPr>
                <w:rFonts w:hAnsi="宋体" w:hint="eastAsia"/>
                <w:color w:val="auto"/>
                <w:sz w:val="21"/>
                <w:szCs w:val="21"/>
              </w:rPr>
              <w:t>4000-766-123</w:t>
            </w:r>
          </w:p>
        </w:tc>
        <w:tc>
          <w:tcPr>
            <w:tcW w:w="1134"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402" w:type="dxa"/>
            <w:tcBorders>
              <w:top w:val="single" w:sz="4" w:space="0" w:color="auto"/>
              <w:left w:val="single" w:sz="4" w:space="0" w:color="auto"/>
              <w:bottom w:val="single" w:sz="4" w:space="0" w:color="auto"/>
              <w:right w:val="single" w:sz="4" w:space="0" w:color="auto"/>
            </w:tcBorders>
          </w:tcPr>
          <w:p w:rsidR="00A55BC9" w:rsidRDefault="00E628BB">
            <w:pPr>
              <w:widowControl/>
              <w:spacing w:line="360" w:lineRule="auto"/>
              <w:ind w:firstLineChars="200" w:firstLine="420"/>
              <w:jc w:val="left"/>
              <w:rPr>
                <w:rFonts w:ascii="宋体" w:hAnsi="宋体" w:cs="宋体"/>
                <w:kern w:val="0"/>
                <w:szCs w:val="21"/>
              </w:rPr>
            </w:pPr>
            <w:hyperlink r:id="rId20" w:tgtFrame="_blank" w:history="1">
              <w:r w:rsidR="00C840B0">
                <w:rPr>
                  <w:rStyle w:val="af8"/>
                  <w:rFonts w:ascii="宋体" w:hAnsi="宋体" w:cs="宋体" w:hint="eastAsia"/>
                  <w:color w:val="auto"/>
                  <w:kern w:val="0"/>
                  <w:szCs w:val="21"/>
                  <w:u w:val="none"/>
                </w:rPr>
                <w:t>www.fund123.cn</w:t>
              </w:r>
            </w:hyperlink>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上海挖财</w:t>
      </w:r>
      <w:r w:rsidR="0014524E">
        <w:rPr>
          <w:rFonts w:hint="eastAsia"/>
          <w:szCs w:val="21"/>
        </w:rPr>
        <w:t>基金销售</w:t>
      </w:r>
      <w:r>
        <w:rPr>
          <w:rFonts w:hint="eastAsia"/>
          <w:szCs w:val="21"/>
        </w:rPr>
        <w:t>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autoSpaceDE w:val="0"/>
              <w:autoSpaceDN w:val="0"/>
              <w:adjustRightInd w:val="0"/>
              <w:spacing w:line="480" w:lineRule="exact"/>
              <w:rPr>
                <w:rFonts w:ascii="宋体" w:hAnsi="宋体"/>
                <w:szCs w:val="21"/>
              </w:rPr>
            </w:pPr>
            <w:r>
              <w:rPr>
                <w:rFonts w:ascii="宋体" w:hAnsi="宋体" w:hint="eastAsia"/>
                <w:szCs w:val="21"/>
              </w:rPr>
              <w:t>上海自由贸易试验区杨高南路799号5楼01、02、03室</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李娟</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835" w:type="dxa"/>
            <w:tcBorders>
              <w:top w:val="single" w:sz="4" w:space="0" w:color="auto"/>
              <w:left w:val="single" w:sz="4" w:space="0" w:color="auto"/>
              <w:bottom w:val="single" w:sz="4" w:space="0" w:color="auto"/>
              <w:right w:val="single" w:sz="4" w:space="0" w:color="auto"/>
            </w:tcBorders>
          </w:tcPr>
          <w:p w:rsidR="00A55BC9" w:rsidRDefault="00C840B0">
            <w:pPr>
              <w:pStyle w:val="Default"/>
              <w:rPr>
                <w:rFonts w:hAnsi="宋体" w:cs="Times New Roman"/>
                <w:color w:val="auto"/>
                <w:kern w:val="2"/>
                <w:sz w:val="21"/>
                <w:szCs w:val="21"/>
              </w:rPr>
            </w:pPr>
            <w:r>
              <w:rPr>
                <w:rFonts w:hAnsi="宋体" w:cs="Times New Roman" w:hint="eastAsia"/>
                <w:color w:val="auto"/>
                <w:kern w:val="2"/>
                <w:sz w:val="21"/>
                <w:szCs w:val="21"/>
              </w:rPr>
              <w:t>021-50810673</w:t>
            </w:r>
          </w:p>
        </w:tc>
        <w:tc>
          <w:tcPr>
            <w:tcW w:w="851"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hint="eastAsia"/>
                <w:szCs w:val="21"/>
              </w:rPr>
              <w:t>www.wacaijijin.com</w:t>
            </w:r>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上海利得基金销售有限公司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A55BC9">
        <w:trPr>
          <w:trHeight w:val="455"/>
        </w:trPr>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autoSpaceDE w:val="0"/>
              <w:autoSpaceDN w:val="0"/>
              <w:adjustRightInd w:val="0"/>
              <w:spacing w:line="480" w:lineRule="exact"/>
              <w:rPr>
                <w:rFonts w:ascii="宋体" w:hAnsi="宋体"/>
                <w:szCs w:val="21"/>
              </w:rPr>
            </w:pPr>
            <w:r>
              <w:rPr>
                <w:rFonts w:ascii="宋体" w:hAnsi="宋体" w:hint="eastAsia"/>
                <w:szCs w:val="21"/>
              </w:rPr>
              <w:t>上海宝山区蕴川路5475号1033室</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rPr>
              <w:t>陈孜明</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lastRenderedPageBreak/>
              <w:t>客服电话</w:t>
            </w:r>
          </w:p>
        </w:tc>
        <w:tc>
          <w:tcPr>
            <w:tcW w:w="2835" w:type="dxa"/>
            <w:tcBorders>
              <w:top w:val="single" w:sz="4" w:space="0" w:color="auto"/>
              <w:left w:val="single" w:sz="4" w:space="0" w:color="auto"/>
              <w:bottom w:val="single" w:sz="4" w:space="0" w:color="auto"/>
              <w:right w:val="single" w:sz="4" w:space="0" w:color="auto"/>
            </w:tcBorders>
          </w:tcPr>
          <w:p w:rsidR="00A55BC9" w:rsidRDefault="00C840B0">
            <w:pPr>
              <w:pStyle w:val="Default"/>
              <w:rPr>
                <w:rFonts w:hAnsi="宋体" w:cs="Times New Roman"/>
                <w:color w:val="auto"/>
                <w:kern w:val="2"/>
                <w:sz w:val="21"/>
                <w:szCs w:val="21"/>
              </w:rPr>
            </w:pPr>
            <w:r>
              <w:rPr>
                <w:rFonts w:hAnsi="宋体" w:cs="Times New Roman" w:hint="eastAsia"/>
                <w:color w:val="auto"/>
                <w:kern w:val="2"/>
                <w:sz w:val="21"/>
                <w:szCs w:val="21"/>
              </w:rPr>
              <w:t>400-921-7755</w:t>
            </w:r>
          </w:p>
        </w:tc>
        <w:tc>
          <w:tcPr>
            <w:tcW w:w="851"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hint="eastAsia"/>
                <w:szCs w:val="21"/>
              </w:rPr>
              <w:t>www.leadbank.com.cn</w:t>
            </w:r>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南京苏宁基金销售有限公司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A55BC9">
        <w:trPr>
          <w:trHeight w:val="455"/>
        </w:trPr>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autoSpaceDE w:val="0"/>
              <w:autoSpaceDN w:val="0"/>
              <w:adjustRightInd w:val="0"/>
              <w:spacing w:line="480" w:lineRule="exact"/>
              <w:rPr>
                <w:rFonts w:ascii="宋体" w:hAnsi="宋体"/>
                <w:szCs w:val="21"/>
              </w:rPr>
            </w:pPr>
            <w:r>
              <w:rPr>
                <w:rFonts w:ascii="宋体" w:hAnsi="宋体" w:hint="eastAsia"/>
                <w:szCs w:val="21"/>
              </w:rPr>
              <w:t>江苏省南京市玄武区苏宁大道1-5号</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hint="eastAsia"/>
                <w:szCs w:val="21"/>
              </w:rPr>
              <w:t>王旋</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835" w:type="dxa"/>
            <w:tcBorders>
              <w:top w:val="single" w:sz="4" w:space="0" w:color="auto"/>
              <w:left w:val="single" w:sz="4" w:space="0" w:color="auto"/>
              <w:bottom w:val="single" w:sz="4" w:space="0" w:color="auto"/>
              <w:right w:val="single" w:sz="4" w:space="0" w:color="auto"/>
            </w:tcBorders>
          </w:tcPr>
          <w:p w:rsidR="00A55BC9" w:rsidRDefault="00C840B0">
            <w:pPr>
              <w:pStyle w:val="Default"/>
              <w:rPr>
                <w:rFonts w:hAnsi="宋体" w:cs="Times New Roman"/>
                <w:color w:val="auto"/>
                <w:kern w:val="2"/>
                <w:sz w:val="21"/>
                <w:szCs w:val="21"/>
              </w:rPr>
            </w:pPr>
            <w:r>
              <w:rPr>
                <w:rFonts w:hAnsi="宋体" w:cs="Times New Roman" w:hint="eastAsia"/>
                <w:color w:val="auto"/>
                <w:kern w:val="2"/>
                <w:sz w:val="21"/>
                <w:szCs w:val="21"/>
              </w:rPr>
              <w:t>95177</w:t>
            </w:r>
          </w:p>
        </w:tc>
        <w:tc>
          <w:tcPr>
            <w:tcW w:w="851"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hint="eastAsia"/>
                <w:szCs w:val="21"/>
              </w:rPr>
              <w:t>www.suning.com</w:t>
            </w:r>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上海万得基金销售有限公司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A55BC9">
        <w:trPr>
          <w:trHeight w:val="455"/>
        </w:trPr>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autoSpaceDE w:val="0"/>
              <w:autoSpaceDN w:val="0"/>
              <w:adjustRightInd w:val="0"/>
              <w:spacing w:line="480" w:lineRule="exact"/>
              <w:rPr>
                <w:rFonts w:ascii="宋体" w:hAnsi="宋体"/>
                <w:szCs w:val="21"/>
              </w:rPr>
            </w:pPr>
            <w:r>
              <w:rPr>
                <w:rFonts w:hint="eastAsia"/>
                <w:szCs w:val="21"/>
              </w:rPr>
              <w:t>上海自由贸易试验区福山路</w:t>
            </w:r>
            <w:r>
              <w:rPr>
                <w:rFonts w:hint="eastAsia"/>
                <w:szCs w:val="21"/>
              </w:rPr>
              <w:t>33</w:t>
            </w:r>
            <w:r>
              <w:rPr>
                <w:rFonts w:hint="eastAsia"/>
                <w:szCs w:val="21"/>
              </w:rPr>
              <w:t>号</w:t>
            </w:r>
            <w:r>
              <w:rPr>
                <w:rFonts w:hint="eastAsia"/>
                <w:szCs w:val="21"/>
              </w:rPr>
              <w:t>11</w:t>
            </w:r>
            <w:r>
              <w:rPr>
                <w:rFonts w:hint="eastAsia"/>
                <w:szCs w:val="21"/>
              </w:rPr>
              <w:t>楼</w:t>
            </w:r>
            <w:r>
              <w:rPr>
                <w:rFonts w:hint="eastAsia"/>
                <w:szCs w:val="21"/>
              </w:rPr>
              <w:t>B</w:t>
            </w:r>
            <w:r>
              <w:rPr>
                <w:rFonts w:hint="eastAsia"/>
                <w:szCs w:val="21"/>
              </w:rPr>
              <w:t>座</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hint="eastAsia"/>
                <w:szCs w:val="21"/>
              </w:rPr>
              <w:t>徐亚丹</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835" w:type="dxa"/>
            <w:tcBorders>
              <w:top w:val="single" w:sz="4" w:space="0" w:color="auto"/>
              <w:left w:val="single" w:sz="4" w:space="0" w:color="auto"/>
              <w:bottom w:val="single" w:sz="4" w:space="0" w:color="auto"/>
              <w:right w:val="single" w:sz="4" w:space="0" w:color="auto"/>
            </w:tcBorders>
          </w:tcPr>
          <w:p w:rsidR="00A55BC9" w:rsidRDefault="00C840B0">
            <w:pPr>
              <w:pStyle w:val="Default"/>
              <w:rPr>
                <w:rFonts w:hAnsi="宋体" w:cs="Times New Roman"/>
                <w:color w:val="auto"/>
                <w:kern w:val="2"/>
                <w:sz w:val="21"/>
                <w:szCs w:val="21"/>
              </w:rPr>
            </w:pPr>
            <w:r>
              <w:rPr>
                <w:rFonts w:hAnsi="宋体" w:cs="Times New Roman" w:hint="eastAsia"/>
                <w:color w:val="auto"/>
                <w:kern w:val="2"/>
                <w:sz w:val="21"/>
                <w:szCs w:val="21"/>
              </w:rPr>
              <w:t>400-821-0203</w:t>
            </w:r>
          </w:p>
        </w:tc>
        <w:tc>
          <w:tcPr>
            <w:tcW w:w="851"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hint="eastAsia"/>
                <w:szCs w:val="21"/>
              </w:rPr>
              <w:t>www.520fund.com.cn</w:t>
            </w:r>
          </w:p>
        </w:tc>
      </w:tr>
    </w:tbl>
    <w:p w:rsidR="00A55BC9" w:rsidRDefault="00C840B0">
      <w:pPr>
        <w:pStyle w:val="aff"/>
        <w:numPr>
          <w:ilvl w:val="0"/>
          <w:numId w:val="2"/>
        </w:numPr>
        <w:autoSpaceDE w:val="0"/>
        <w:autoSpaceDN w:val="0"/>
        <w:adjustRightInd w:val="0"/>
        <w:spacing w:line="360" w:lineRule="auto"/>
        <w:ind w:firstLineChars="0"/>
        <w:jc w:val="left"/>
        <w:rPr>
          <w:szCs w:val="21"/>
        </w:rPr>
      </w:pPr>
      <w:r>
        <w:rPr>
          <w:rFonts w:hint="eastAsia"/>
          <w:szCs w:val="21"/>
        </w:rPr>
        <w:t>上海大智慧财富管理有限公司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A55BC9">
        <w:trPr>
          <w:trHeight w:val="455"/>
        </w:trPr>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autoSpaceDE w:val="0"/>
              <w:autoSpaceDN w:val="0"/>
              <w:adjustRightInd w:val="0"/>
              <w:spacing w:line="480" w:lineRule="exact"/>
              <w:rPr>
                <w:rFonts w:ascii="宋体" w:hAnsi="宋体"/>
                <w:szCs w:val="21"/>
              </w:rPr>
            </w:pPr>
            <w:r>
              <w:rPr>
                <w:rFonts w:ascii="宋体" w:hAnsi="宋体" w:hint="eastAsia"/>
                <w:szCs w:val="21"/>
              </w:rPr>
              <w:t>上海自由贸易试验区杨高南路428号1号楼1102单元</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hint="eastAsia"/>
                <w:szCs w:val="21"/>
              </w:rPr>
              <w:t>施燕华</w:t>
            </w:r>
          </w:p>
        </w:tc>
      </w:tr>
      <w:tr w:rsidR="00A55BC9">
        <w:tc>
          <w:tcPr>
            <w:tcW w:w="1275"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客服电话</w:t>
            </w:r>
          </w:p>
        </w:tc>
        <w:tc>
          <w:tcPr>
            <w:tcW w:w="2835" w:type="dxa"/>
            <w:tcBorders>
              <w:top w:val="single" w:sz="4" w:space="0" w:color="auto"/>
              <w:left w:val="single" w:sz="4" w:space="0" w:color="auto"/>
              <w:bottom w:val="single" w:sz="4" w:space="0" w:color="auto"/>
              <w:right w:val="single" w:sz="4" w:space="0" w:color="auto"/>
            </w:tcBorders>
          </w:tcPr>
          <w:p w:rsidR="00A55BC9" w:rsidRDefault="00C840B0">
            <w:pPr>
              <w:pStyle w:val="Default"/>
              <w:rPr>
                <w:rFonts w:hAnsi="宋体" w:cs="Times New Roman"/>
                <w:color w:val="auto"/>
                <w:kern w:val="2"/>
                <w:sz w:val="21"/>
                <w:szCs w:val="21"/>
              </w:rPr>
            </w:pPr>
            <w:r>
              <w:rPr>
                <w:rFonts w:hAnsi="宋体" w:cs="Times New Roman" w:hint="eastAsia"/>
                <w:color w:val="auto"/>
                <w:kern w:val="2"/>
                <w:sz w:val="21"/>
                <w:szCs w:val="21"/>
              </w:rPr>
              <w:t>021-20292031</w:t>
            </w:r>
          </w:p>
        </w:tc>
        <w:tc>
          <w:tcPr>
            <w:tcW w:w="851"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cs="宋体" w:hint="eastAsia"/>
                <w:szCs w:val="21"/>
                <w:lang w:val="zh-CN"/>
              </w:rPr>
              <w:t>网址</w:t>
            </w:r>
          </w:p>
        </w:tc>
        <w:tc>
          <w:tcPr>
            <w:tcW w:w="3118" w:type="dxa"/>
            <w:tcBorders>
              <w:top w:val="single" w:sz="4" w:space="0" w:color="auto"/>
              <w:left w:val="single" w:sz="4" w:space="0" w:color="auto"/>
              <w:bottom w:val="single" w:sz="4" w:space="0" w:color="auto"/>
              <w:right w:val="single" w:sz="4" w:space="0" w:color="auto"/>
            </w:tcBorders>
          </w:tcPr>
          <w:p w:rsidR="00A55BC9" w:rsidRDefault="00C840B0">
            <w:pPr>
              <w:spacing w:line="360" w:lineRule="auto"/>
              <w:rPr>
                <w:rFonts w:ascii="宋体" w:hAnsi="宋体"/>
                <w:szCs w:val="21"/>
              </w:rPr>
            </w:pPr>
            <w:r>
              <w:rPr>
                <w:rFonts w:ascii="宋体" w:hAnsi="宋体" w:hint="eastAsia"/>
                <w:szCs w:val="21"/>
              </w:rPr>
              <w:t>https.//www.gw.com.cn</w:t>
            </w:r>
          </w:p>
        </w:tc>
      </w:tr>
    </w:tbl>
    <w:p w:rsidR="00A55BC9" w:rsidRPr="00732B65" w:rsidRDefault="00C840B0" w:rsidP="00732B65">
      <w:pPr>
        <w:pStyle w:val="aff"/>
        <w:numPr>
          <w:ilvl w:val="0"/>
          <w:numId w:val="2"/>
        </w:numPr>
        <w:autoSpaceDE w:val="0"/>
        <w:autoSpaceDN w:val="0"/>
        <w:adjustRightInd w:val="0"/>
        <w:spacing w:line="360" w:lineRule="auto"/>
        <w:ind w:firstLineChars="0"/>
        <w:jc w:val="left"/>
        <w:rPr>
          <w:szCs w:val="21"/>
        </w:rPr>
      </w:pPr>
      <w:r w:rsidRPr="00732B65">
        <w:rPr>
          <w:szCs w:val="21"/>
        </w:rPr>
        <w:t> </w:t>
      </w:r>
      <w:r w:rsidRPr="00732B65">
        <w:rPr>
          <w:rFonts w:hint="eastAsia"/>
          <w:szCs w:val="21"/>
        </w:rPr>
        <w:t>浙江网商银行股份有限公司</w:t>
      </w:r>
    </w:p>
    <w:tbl>
      <w:tblPr>
        <w:tblW w:w="8079" w:type="dxa"/>
        <w:tblInd w:w="534" w:type="dxa"/>
        <w:tblLayout w:type="fixed"/>
        <w:tblCellMar>
          <w:left w:w="0" w:type="dxa"/>
          <w:right w:w="0" w:type="dxa"/>
        </w:tblCellMar>
        <w:tblLook w:val="04A0" w:firstRow="1" w:lastRow="0" w:firstColumn="1" w:lastColumn="0" w:noHBand="0" w:noVBand="1"/>
      </w:tblPr>
      <w:tblGrid>
        <w:gridCol w:w="1275"/>
        <w:gridCol w:w="2835"/>
        <w:gridCol w:w="851"/>
        <w:gridCol w:w="3118"/>
      </w:tblGrid>
      <w:tr w:rsidR="00A55BC9">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5BC9" w:rsidRDefault="00C840B0">
            <w:pPr>
              <w:widowControl/>
              <w:spacing w:before="100" w:beforeAutospacing="1" w:after="100" w:afterAutospacing="1" w:line="315" w:lineRule="atLeast"/>
              <w:jc w:val="left"/>
              <w:rPr>
                <w:rFonts w:ascii="宋体" w:hAnsi="宋体" w:cs="宋体"/>
                <w:kern w:val="0"/>
                <w:szCs w:val="21"/>
              </w:rPr>
            </w:pPr>
            <w:r>
              <w:rPr>
                <w:rFonts w:ascii="宋体" w:hAnsi="宋体" w:cs="宋体"/>
                <w:kern w:val="0"/>
                <w:szCs w:val="21"/>
              </w:rPr>
              <w:t>办公地址</w:t>
            </w:r>
          </w:p>
        </w:tc>
        <w:tc>
          <w:tcPr>
            <w:tcW w:w="68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A55BC9" w:rsidRDefault="00C840B0">
            <w:pPr>
              <w:widowControl/>
              <w:spacing w:before="100" w:beforeAutospacing="1" w:after="100" w:afterAutospacing="1" w:line="315" w:lineRule="atLeast"/>
              <w:jc w:val="left"/>
              <w:rPr>
                <w:rFonts w:ascii="宋体" w:hAnsi="宋体" w:cs="宋体"/>
                <w:kern w:val="0"/>
                <w:szCs w:val="21"/>
              </w:rPr>
            </w:pPr>
            <w:r>
              <w:rPr>
                <w:rFonts w:ascii="宋体" w:hAnsi="宋体" w:cs="宋体"/>
                <w:kern w:val="0"/>
                <w:szCs w:val="21"/>
              </w:rPr>
              <w:t>浙江杭州市西湖区学院路 28 号德力西大厦 12-15 层</w:t>
            </w:r>
          </w:p>
        </w:tc>
      </w:tr>
      <w:tr w:rsidR="00A55BC9">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5BC9" w:rsidRDefault="00C840B0">
            <w:pPr>
              <w:widowControl/>
              <w:spacing w:before="100" w:beforeAutospacing="1" w:after="100" w:afterAutospacing="1" w:line="315" w:lineRule="atLeast"/>
              <w:jc w:val="left"/>
              <w:rPr>
                <w:rFonts w:ascii="宋体" w:hAnsi="宋体" w:cs="宋体"/>
                <w:kern w:val="0"/>
                <w:szCs w:val="21"/>
              </w:rPr>
            </w:pPr>
            <w:r>
              <w:rPr>
                <w:rFonts w:ascii="宋体" w:hAnsi="宋体" w:cs="宋体"/>
                <w:kern w:val="0"/>
                <w:szCs w:val="21"/>
              </w:rPr>
              <w:t>客服电话</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A55BC9" w:rsidRDefault="00C840B0">
            <w:pPr>
              <w:widowControl/>
              <w:spacing w:before="100" w:beforeAutospacing="1" w:after="100" w:afterAutospacing="1"/>
              <w:jc w:val="left"/>
              <w:rPr>
                <w:rFonts w:ascii="宋体" w:hAnsi="宋体" w:cs="宋体"/>
                <w:kern w:val="0"/>
                <w:szCs w:val="21"/>
              </w:rPr>
            </w:pPr>
            <w:r>
              <w:rPr>
                <w:rFonts w:ascii="宋体" w:hAnsi="宋体" w:cs="宋体"/>
                <w:kern w:val="0"/>
                <w:szCs w:val="21"/>
              </w:rPr>
              <w:t>95188-3</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A55BC9" w:rsidRDefault="00C840B0">
            <w:pPr>
              <w:widowControl/>
              <w:spacing w:before="100" w:beforeAutospacing="1" w:after="100" w:afterAutospacing="1" w:line="315" w:lineRule="atLeast"/>
              <w:jc w:val="left"/>
              <w:rPr>
                <w:rFonts w:ascii="宋体" w:hAnsi="宋体" w:cs="宋体"/>
                <w:kern w:val="0"/>
                <w:szCs w:val="21"/>
              </w:rPr>
            </w:pPr>
            <w:r>
              <w:rPr>
                <w:rFonts w:ascii="宋体" w:hAnsi="宋体" w:cs="宋体"/>
                <w:kern w:val="0"/>
                <w:szCs w:val="21"/>
              </w:rPr>
              <w:t>网址</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A55BC9" w:rsidRDefault="00E628BB">
            <w:pPr>
              <w:widowControl/>
              <w:spacing w:before="100" w:beforeAutospacing="1" w:after="100" w:afterAutospacing="1" w:line="315" w:lineRule="atLeast"/>
              <w:jc w:val="left"/>
              <w:rPr>
                <w:rFonts w:ascii="宋体" w:hAnsi="宋体" w:cs="宋体"/>
                <w:kern w:val="0"/>
                <w:szCs w:val="21"/>
              </w:rPr>
            </w:pPr>
            <w:hyperlink r:id="rId21" w:history="1">
              <w:r w:rsidR="00C840B0">
                <w:rPr>
                  <w:rFonts w:ascii="宋体" w:hAnsi="宋体" w:cs="宋体"/>
                  <w:kern w:val="0"/>
                  <w:szCs w:val="21"/>
                </w:rPr>
                <w:t>www.mybank.cn</w:t>
              </w:r>
            </w:hyperlink>
          </w:p>
        </w:tc>
      </w:tr>
    </w:tbl>
    <w:p w:rsidR="00E5592F" w:rsidRDefault="00E5592F" w:rsidP="00144748">
      <w:pPr>
        <w:pStyle w:val="aff"/>
        <w:numPr>
          <w:ilvl w:val="0"/>
          <w:numId w:val="2"/>
        </w:numPr>
        <w:autoSpaceDE w:val="0"/>
        <w:autoSpaceDN w:val="0"/>
        <w:adjustRightInd w:val="0"/>
        <w:spacing w:line="360" w:lineRule="auto"/>
        <w:ind w:firstLineChars="0"/>
        <w:jc w:val="left"/>
        <w:rPr>
          <w:rFonts w:ascii="宋体" w:hAnsi="宋体" w:cs="宋体"/>
          <w:color w:val="000000"/>
          <w:kern w:val="0"/>
          <w:szCs w:val="21"/>
        </w:rPr>
      </w:pPr>
      <w:r w:rsidRPr="00144748">
        <w:rPr>
          <w:rFonts w:hint="eastAsia"/>
          <w:szCs w:val="21"/>
        </w:rPr>
        <w:t>北</w:t>
      </w:r>
      <w:r>
        <w:rPr>
          <w:rFonts w:ascii="宋体" w:hAnsi="宋体" w:cs="宋体" w:hint="eastAsia"/>
          <w:color w:val="000000"/>
          <w:kern w:val="0"/>
          <w:szCs w:val="21"/>
        </w:rPr>
        <w:t>京格上富信基金销售有限公司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E5592F" w:rsidTr="00144748">
        <w:trPr>
          <w:trHeight w:val="455"/>
        </w:trPr>
        <w:tc>
          <w:tcPr>
            <w:tcW w:w="1275"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E5592F" w:rsidRDefault="00E5592F" w:rsidP="00E330A8">
            <w:pPr>
              <w:autoSpaceDE w:val="0"/>
              <w:autoSpaceDN w:val="0"/>
              <w:adjustRightInd w:val="0"/>
              <w:spacing w:line="480" w:lineRule="exact"/>
              <w:rPr>
                <w:rFonts w:ascii="宋体" w:hAnsi="宋体" w:cs="宋体"/>
                <w:color w:val="000000"/>
                <w:szCs w:val="21"/>
              </w:rPr>
            </w:pPr>
            <w:r>
              <w:rPr>
                <w:rFonts w:hint="eastAsia"/>
                <w:szCs w:val="21"/>
              </w:rPr>
              <w:t>北京市朝阳区东三环北路</w:t>
            </w:r>
            <w:r>
              <w:rPr>
                <w:rFonts w:hint="eastAsia"/>
                <w:szCs w:val="21"/>
              </w:rPr>
              <w:t>19</w:t>
            </w:r>
            <w:r>
              <w:rPr>
                <w:rFonts w:hint="eastAsia"/>
                <w:szCs w:val="21"/>
              </w:rPr>
              <w:t>号楼</w:t>
            </w:r>
            <w:r>
              <w:rPr>
                <w:rFonts w:hint="eastAsia"/>
                <w:szCs w:val="21"/>
              </w:rPr>
              <w:t>701</w:t>
            </w:r>
            <w:r>
              <w:rPr>
                <w:rFonts w:hint="eastAsia"/>
                <w:szCs w:val="21"/>
              </w:rPr>
              <w:t>内</w:t>
            </w:r>
            <w:r>
              <w:rPr>
                <w:rFonts w:hint="eastAsia"/>
                <w:szCs w:val="21"/>
              </w:rPr>
              <w:t>09</w:t>
            </w:r>
            <w:r>
              <w:rPr>
                <w:rFonts w:hint="eastAsia"/>
                <w:szCs w:val="21"/>
              </w:rPr>
              <w:t>室</w:t>
            </w:r>
          </w:p>
        </w:tc>
      </w:tr>
      <w:tr w:rsidR="00E5592F" w:rsidTr="00144748">
        <w:tc>
          <w:tcPr>
            <w:tcW w:w="1275"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张林</w:t>
            </w:r>
          </w:p>
        </w:tc>
      </w:tr>
      <w:tr w:rsidR="00E5592F" w:rsidTr="00144748">
        <w:tc>
          <w:tcPr>
            <w:tcW w:w="1275"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客服电话</w:t>
            </w:r>
          </w:p>
        </w:tc>
        <w:tc>
          <w:tcPr>
            <w:tcW w:w="2835" w:type="dxa"/>
            <w:tcBorders>
              <w:top w:val="single" w:sz="4" w:space="0" w:color="auto"/>
              <w:left w:val="single" w:sz="4" w:space="0" w:color="auto"/>
              <w:bottom w:val="single" w:sz="4" w:space="0" w:color="auto"/>
              <w:right w:val="single" w:sz="4" w:space="0" w:color="auto"/>
            </w:tcBorders>
          </w:tcPr>
          <w:p w:rsidR="00E5592F" w:rsidRDefault="00E5592F" w:rsidP="00E330A8">
            <w:pPr>
              <w:pStyle w:val="Default"/>
              <w:ind w:firstLine="460"/>
              <w:rPr>
                <w:rFonts w:hAnsi="宋体"/>
                <w:sz w:val="21"/>
                <w:szCs w:val="21"/>
              </w:rPr>
            </w:pPr>
            <w:r>
              <w:rPr>
                <w:rFonts w:hint="eastAsia"/>
                <w:sz w:val="21"/>
                <w:szCs w:val="21"/>
                <w:shd w:val="clear" w:color="auto" w:fill="FFF8F8"/>
              </w:rPr>
              <w:t>400-066-8586</w:t>
            </w:r>
          </w:p>
        </w:tc>
        <w:tc>
          <w:tcPr>
            <w:tcW w:w="851"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网址</w:t>
            </w:r>
          </w:p>
        </w:tc>
        <w:tc>
          <w:tcPr>
            <w:tcW w:w="3118"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szCs w:val="21"/>
              </w:rPr>
              <w:t>www.igesafe.com</w:t>
            </w:r>
          </w:p>
        </w:tc>
      </w:tr>
    </w:tbl>
    <w:p w:rsidR="00E5592F" w:rsidRDefault="00E5592F" w:rsidP="00144748">
      <w:pPr>
        <w:pStyle w:val="aff"/>
        <w:numPr>
          <w:ilvl w:val="0"/>
          <w:numId w:val="2"/>
        </w:numPr>
        <w:autoSpaceDE w:val="0"/>
        <w:autoSpaceDN w:val="0"/>
        <w:adjustRightInd w:val="0"/>
        <w:spacing w:line="360" w:lineRule="auto"/>
        <w:ind w:firstLineChars="0"/>
        <w:jc w:val="left"/>
        <w:rPr>
          <w:rFonts w:ascii="宋体" w:hAnsi="宋体" w:cs="宋体"/>
          <w:color w:val="000000"/>
          <w:kern w:val="0"/>
          <w:szCs w:val="21"/>
        </w:rPr>
      </w:pPr>
      <w:r>
        <w:rPr>
          <w:rFonts w:ascii="宋体" w:hAnsi="宋体" w:cs="宋体" w:hint="eastAsia"/>
          <w:color w:val="000000"/>
          <w:kern w:val="0"/>
          <w:szCs w:val="21"/>
        </w:rPr>
        <w:t>中民财富基金销售（上海）有限公司</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5"/>
        <w:gridCol w:w="851"/>
        <w:gridCol w:w="3118"/>
      </w:tblGrid>
      <w:tr w:rsidR="00E5592F" w:rsidTr="00144748">
        <w:trPr>
          <w:trHeight w:val="455"/>
        </w:trPr>
        <w:tc>
          <w:tcPr>
            <w:tcW w:w="1275"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办公地址</w:t>
            </w:r>
          </w:p>
        </w:tc>
        <w:tc>
          <w:tcPr>
            <w:tcW w:w="6804" w:type="dxa"/>
            <w:gridSpan w:val="3"/>
            <w:tcBorders>
              <w:top w:val="single" w:sz="4" w:space="0" w:color="auto"/>
              <w:left w:val="single" w:sz="4" w:space="0" w:color="auto"/>
              <w:bottom w:val="single" w:sz="4" w:space="0" w:color="auto"/>
              <w:right w:val="single" w:sz="4" w:space="0" w:color="auto"/>
            </w:tcBorders>
          </w:tcPr>
          <w:p w:rsidR="00E5592F" w:rsidRDefault="00E5592F" w:rsidP="00E330A8">
            <w:pPr>
              <w:autoSpaceDE w:val="0"/>
              <w:autoSpaceDN w:val="0"/>
              <w:adjustRightInd w:val="0"/>
              <w:spacing w:line="480" w:lineRule="exact"/>
              <w:rPr>
                <w:rFonts w:ascii="宋体" w:hAnsi="宋体" w:cs="宋体"/>
                <w:color w:val="000000"/>
                <w:szCs w:val="21"/>
              </w:rPr>
            </w:pPr>
            <w:r>
              <w:rPr>
                <w:rFonts w:hint="eastAsia"/>
                <w:szCs w:val="21"/>
              </w:rPr>
              <w:t>上海市浦东新区民生路</w:t>
            </w:r>
            <w:r>
              <w:rPr>
                <w:rFonts w:hint="eastAsia"/>
                <w:szCs w:val="21"/>
              </w:rPr>
              <w:t>1199</w:t>
            </w:r>
            <w:r>
              <w:rPr>
                <w:rFonts w:hint="eastAsia"/>
                <w:szCs w:val="21"/>
              </w:rPr>
              <w:t>弄证大五道口广场</w:t>
            </w:r>
            <w:r>
              <w:rPr>
                <w:rFonts w:hint="eastAsia"/>
                <w:szCs w:val="21"/>
              </w:rPr>
              <w:t>1</w:t>
            </w:r>
            <w:r>
              <w:rPr>
                <w:rFonts w:hint="eastAsia"/>
                <w:szCs w:val="21"/>
              </w:rPr>
              <w:t>号楼</w:t>
            </w:r>
            <w:r>
              <w:rPr>
                <w:rFonts w:hint="eastAsia"/>
                <w:szCs w:val="21"/>
              </w:rPr>
              <w:t>27</w:t>
            </w:r>
            <w:r>
              <w:rPr>
                <w:rFonts w:hint="eastAsia"/>
                <w:szCs w:val="21"/>
              </w:rPr>
              <w:t>层</w:t>
            </w:r>
          </w:p>
        </w:tc>
      </w:tr>
      <w:tr w:rsidR="00E5592F" w:rsidTr="00144748">
        <w:tc>
          <w:tcPr>
            <w:tcW w:w="1275"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联系人</w:t>
            </w:r>
          </w:p>
        </w:tc>
        <w:tc>
          <w:tcPr>
            <w:tcW w:w="6804" w:type="dxa"/>
            <w:gridSpan w:val="3"/>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黄鹏</w:t>
            </w:r>
          </w:p>
        </w:tc>
      </w:tr>
      <w:tr w:rsidR="00E5592F" w:rsidTr="00144748">
        <w:tc>
          <w:tcPr>
            <w:tcW w:w="1275"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客服电话</w:t>
            </w:r>
          </w:p>
        </w:tc>
        <w:tc>
          <w:tcPr>
            <w:tcW w:w="2835" w:type="dxa"/>
            <w:tcBorders>
              <w:top w:val="single" w:sz="4" w:space="0" w:color="auto"/>
              <w:left w:val="single" w:sz="4" w:space="0" w:color="auto"/>
              <w:bottom w:val="single" w:sz="4" w:space="0" w:color="auto"/>
              <w:right w:val="single" w:sz="4" w:space="0" w:color="auto"/>
            </w:tcBorders>
          </w:tcPr>
          <w:p w:rsidR="00E5592F" w:rsidRDefault="00E5592F" w:rsidP="00E330A8">
            <w:pPr>
              <w:pStyle w:val="Default"/>
              <w:ind w:firstLine="460"/>
              <w:rPr>
                <w:rFonts w:hAnsi="宋体"/>
                <w:sz w:val="21"/>
                <w:szCs w:val="21"/>
              </w:rPr>
            </w:pPr>
            <w:r>
              <w:rPr>
                <w:sz w:val="21"/>
                <w:szCs w:val="21"/>
              </w:rPr>
              <w:t>021-33357030</w:t>
            </w:r>
          </w:p>
        </w:tc>
        <w:tc>
          <w:tcPr>
            <w:tcW w:w="851"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rFonts w:ascii="宋体" w:hAnsi="宋体" w:cs="宋体" w:hint="eastAsia"/>
                <w:color w:val="000000"/>
                <w:szCs w:val="21"/>
              </w:rPr>
              <w:t>网址</w:t>
            </w:r>
          </w:p>
        </w:tc>
        <w:tc>
          <w:tcPr>
            <w:tcW w:w="3118" w:type="dxa"/>
            <w:tcBorders>
              <w:top w:val="single" w:sz="4" w:space="0" w:color="auto"/>
              <w:left w:val="single" w:sz="4" w:space="0" w:color="auto"/>
              <w:bottom w:val="single" w:sz="4" w:space="0" w:color="auto"/>
              <w:right w:val="single" w:sz="4" w:space="0" w:color="auto"/>
            </w:tcBorders>
          </w:tcPr>
          <w:p w:rsidR="00E5592F" w:rsidRDefault="00E5592F" w:rsidP="00E330A8">
            <w:pPr>
              <w:spacing w:line="360" w:lineRule="auto"/>
              <w:rPr>
                <w:rFonts w:ascii="宋体" w:hAnsi="宋体" w:cs="宋体"/>
                <w:color w:val="000000"/>
                <w:szCs w:val="21"/>
              </w:rPr>
            </w:pPr>
            <w:r>
              <w:rPr>
                <w:szCs w:val="21"/>
              </w:rPr>
              <w:t>www.cmiwm.com/</w:t>
            </w:r>
          </w:p>
        </w:tc>
      </w:tr>
    </w:tbl>
    <w:p w:rsidR="00A55BC9" w:rsidRDefault="00C840B0">
      <w:pPr>
        <w:pStyle w:val="a0"/>
        <w:autoSpaceDE w:val="0"/>
        <w:autoSpaceDN w:val="0"/>
        <w:adjustRightInd w:val="0"/>
        <w:ind w:firstLineChars="200"/>
        <w:rPr>
          <w:rFonts w:ascii="宋体" w:hAnsi="宋体"/>
          <w:color w:val="000000"/>
          <w:sz w:val="21"/>
          <w:szCs w:val="21"/>
        </w:rPr>
      </w:pPr>
      <w:r>
        <w:rPr>
          <w:rFonts w:ascii="宋体" w:hAnsi="宋体"/>
          <w:color w:val="000000"/>
          <w:sz w:val="21"/>
          <w:szCs w:val="21"/>
        </w:rPr>
        <w:t>基金管理人可根据有关法律</w:t>
      </w:r>
      <w:r>
        <w:rPr>
          <w:rFonts w:ascii="宋体" w:hAnsi="宋体" w:hint="eastAsia"/>
          <w:color w:val="000000"/>
          <w:sz w:val="21"/>
          <w:szCs w:val="21"/>
        </w:rPr>
        <w:t>、</w:t>
      </w:r>
      <w:r>
        <w:rPr>
          <w:rFonts w:ascii="宋体" w:hAnsi="宋体"/>
          <w:color w:val="000000"/>
          <w:sz w:val="21"/>
          <w:szCs w:val="21"/>
        </w:rPr>
        <w:t>法规的要求，选择其他符合要求的机构代理销售本基金，并及时公告。</w:t>
      </w:r>
    </w:p>
    <w:p w:rsidR="00A55BC9" w:rsidRPr="00144748" w:rsidRDefault="00C840B0" w:rsidP="00144748">
      <w:pPr>
        <w:spacing w:before="120" w:after="120" w:line="360" w:lineRule="auto"/>
        <w:ind w:firstLineChars="200" w:firstLine="422"/>
        <w:rPr>
          <w:rFonts w:ascii="宋体" w:hAnsi="宋体"/>
          <w:i/>
          <w:iCs/>
          <w:color w:val="000000"/>
          <w:kern w:val="0"/>
          <w:szCs w:val="21"/>
        </w:rPr>
      </w:pPr>
      <w:r w:rsidRPr="00144748">
        <w:rPr>
          <w:rFonts w:ascii="宋体" w:hAnsi="宋体" w:hint="eastAsia"/>
          <w:b/>
          <w:bCs/>
          <w:color w:val="000000"/>
          <w:kern w:val="0"/>
          <w:szCs w:val="21"/>
        </w:rPr>
        <w:t>（二）注册登记机构</w:t>
      </w:r>
      <w:bookmarkEnd w:id="46"/>
      <w:bookmarkEnd w:id="47"/>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25"/>
        <w:gridCol w:w="1235"/>
        <w:gridCol w:w="3027"/>
      </w:tblGrid>
      <w:tr w:rsidR="00A55BC9">
        <w:tc>
          <w:tcPr>
            <w:tcW w:w="1701" w:type="dxa"/>
            <w:vAlign w:val="center"/>
          </w:tcPr>
          <w:p w:rsidR="00A55BC9" w:rsidRDefault="00C840B0">
            <w:pPr>
              <w:rPr>
                <w:szCs w:val="21"/>
              </w:rPr>
            </w:pPr>
            <w:r>
              <w:rPr>
                <w:rFonts w:hint="eastAsia"/>
                <w:szCs w:val="21"/>
              </w:rPr>
              <w:t>名称</w:t>
            </w:r>
          </w:p>
        </w:tc>
        <w:tc>
          <w:tcPr>
            <w:tcW w:w="6287" w:type="dxa"/>
            <w:gridSpan w:val="3"/>
            <w:vAlign w:val="center"/>
          </w:tcPr>
          <w:p w:rsidR="00A55BC9" w:rsidRDefault="00C840B0">
            <w:pPr>
              <w:rPr>
                <w:szCs w:val="21"/>
              </w:rPr>
            </w:pPr>
            <w:r>
              <w:rPr>
                <w:rFonts w:hint="eastAsia"/>
                <w:szCs w:val="21"/>
              </w:rPr>
              <w:t>银华基金管理股份有限公司</w:t>
            </w:r>
          </w:p>
        </w:tc>
      </w:tr>
      <w:tr w:rsidR="00A55BC9">
        <w:tc>
          <w:tcPr>
            <w:tcW w:w="1701" w:type="dxa"/>
            <w:vAlign w:val="center"/>
          </w:tcPr>
          <w:p w:rsidR="00A55BC9" w:rsidRDefault="00C840B0">
            <w:pPr>
              <w:rPr>
                <w:szCs w:val="21"/>
              </w:rPr>
            </w:pPr>
            <w:r>
              <w:rPr>
                <w:rFonts w:hint="eastAsia"/>
                <w:szCs w:val="21"/>
              </w:rPr>
              <w:t>注册地址</w:t>
            </w:r>
          </w:p>
        </w:tc>
        <w:tc>
          <w:tcPr>
            <w:tcW w:w="6287" w:type="dxa"/>
            <w:gridSpan w:val="3"/>
            <w:vAlign w:val="center"/>
          </w:tcPr>
          <w:p w:rsidR="00A55BC9" w:rsidRDefault="00C840B0">
            <w:pPr>
              <w:rPr>
                <w:szCs w:val="21"/>
              </w:rPr>
            </w:pPr>
            <w:r>
              <w:rPr>
                <w:rFonts w:hint="eastAsia"/>
                <w:szCs w:val="21"/>
              </w:rPr>
              <w:t>广东省深圳市深南大道</w:t>
            </w:r>
            <w:r>
              <w:rPr>
                <w:rFonts w:hint="eastAsia"/>
                <w:szCs w:val="21"/>
              </w:rPr>
              <w:t>6008</w:t>
            </w:r>
            <w:r>
              <w:rPr>
                <w:rFonts w:hint="eastAsia"/>
                <w:szCs w:val="21"/>
              </w:rPr>
              <w:t>号特区报业大厦</w:t>
            </w:r>
            <w:r>
              <w:rPr>
                <w:rFonts w:hint="eastAsia"/>
                <w:szCs w:val="21"/>
              </w:rPr>
              <w:t>19</w:t>
            </w:r>
            <w:r>
              <w:rPr>
                <w:rFonts w:hint="eastAsia"/>
                <w:szCs w:val="21"/>
              </w:rPr>
              <w:t>层</w:t>
            </w:r>
          </w:p>
        </w:tc>
      </w:tr>
      <w:tr w:rsidR="00A55BC9">
        <w:tc>
          <w:tcPr>
            <w:tcW w:w="1701" w:type="dxa"/>
            <w:vAlign w:val="center"/>
          </w:tcPr>
          <w:p w:rsidR="00A55BC9" w:rsidRDefault="00C840B0">
            <w:pPr>
              <w:rPr>
                <w:szCs w:val="21"/>
              </w:rPr>
            </w:pPr>
            <w:r>
              <w:rPr>
                <w:rFonts w:hint="eastAsia"/>
                <w:szCs w:val="21"/>
              </w:rPr>
              <w:t>办公地址</w:t>
            </w:r>
          </w:p>
        </w:tc>
        <w:tc>
          <w:tcPr>
            <w:tcW w:w="6287" w:type="dxa"/>
            <w:gridSpan w:val="3"/>
            <w:vAlign w:val="center"/>
          </w:tcPr>
          <w:p w:rsidR="00A55BC9" w:rsidRDefault="00C840B0">
            <w:pPr>
              <w:rPr>
                <w:szCs w:val="21"/>
              </w:rPr>
            </w:pPr>
            <w:r>
              <w:rPr>
                <w:rFonts w:hint="eastAsia"/>
                <w:szCs w:val="21"/>
              </w:rPr>
              <w:t>北京市东城区东长安街</w:t>
            </w:r>
            <w:r>
              <w:rPr>
                <w:rFonts w:hint="eastAsia"/>
                <w:szCs w:val="21"/>
              </w:rPr>
              <w:t>1</w:t>
            </w:r>
            <w:r>
              <w:rPr>
                <w:rFonts w:hint="eastAsia"/>
                <w:szCs w:val="21"/>
              </w:rPr>
              <w:t>号东方广场东方经贸城</w:t>
            </w:r>
            <w:r>
              <w:rPr>
                <w:rFonts w:hint="eastAsia"/>
                <w:szCs w:val="21"/>
              </w:rPr>
              <w:t>C2</w:t>
            </w:r>
            <w:r>
              <w:rPr>
                <w:rFonts w:hint="eastAsia"/>
                <w:szCs w:val="21"/>
              </w:rPr>
              <w:t>办公楼</w:t>
            </w:r>
            <w:r>
              <w:rPr>
                <w:rFonts w:hint="eastAsia"/>
                <w:szCs w:val="21"/>
              </w:rPr>
              <w:t>15</w:t>
            </w:r>
            <w:r>
              <w:rPr>
                <w:rFonts w:hint="eastAsia"/>
                <w:szCs w:val="21"/>
              </w:rPr>
              <w:t>层</w:t>
            </w:r>
          </w:p>
        </w:tc>
      </w:tr>
      <w:tr w:rsidR="00A55BC9">
        <w:tc>
          <w:tcPr>
            <w:tcW w:w="1701" w:type="dxa"/>
            <w:vAlign w:val="center"/>
          </w:tcPr>
          <w:p w:rsidR="00A55BC9" w:rsidRDefault="00C840B0">
            <w:pPr>
              <w:rPr>
                <w:szCs w:val="21"/>
              </w:rPr>
            </w:pPr>
            <w:r>
              <w:rPr>
                <w:rFonts w:hint="eastAsia"/>
                <w:szCs w:val="21"/>
              </w:rPr>
              <w:lastRenderedPageBreak/>
              <w:t>法定代表人</w:t>
            </w:r>
          </w:p>
        </w:tc>
        <w:tc>
          <w:tcPr>
            <w:tcW w:w="2025" w:type="dxa"/>
            <w:vAlign w:val="center"/>
          </w:tcPr>
          <w:p w:rsidR="00A55BC9" w:rsidRDefault="00C840B0">
            <w:pPr>
              <w:rPr>
                <w:szCs w:val="21"/>
              </w:rPr>
            </w:pPr>
            <w:r>
              <w:rPr>
                <w:rFonts w:hint="eastAsia"/>
                <w:szCs w:val="21"/>
              </w:rPr>
              <w:t>王珠林</w:t>
            </w:r>
          </w:p>
        </w:tc>
        <w:tc>
          <w:tcPr>
            <w:tcW w:w="1235" w:type="dxa"/>
            <w:vAlign w:val="center"/>
          </w:tcPr>
          <w:p w:rsidR="00A55BC9" w:rsidRDefault="00C840B0">
            <w:pPr>
              <w:rPr>
                <w:szCs w:val="21"/>
              </w:rPr>
            </w:pPr>
            <w:r>
              <w:rPr>
                <w:rFonts w:hint="eastAsia"/>
                <w:szCs w:val="21"/>
              </w:rPr>
              <w:t>联系人</w:t>
            </w:r>
          </w:p>
        </w:tc>
        <w:tc>
          <w:tcPr>
            <w:tcW w:w="3027" w:type="dxa"/>
            <w:vAlign w:val="center"/>
          </w:tcPr>
          <w:p w:rsidR="00A55BC9" w:rsidRDefault="00C840B0">
            <w:pPr>
              <w:rPr>
                <w:szCs w:val="21"/>
              </w:rPr>
            </w:pPr>
            <w:r>
              <w:rPr>
                <w:rFonts w:hint="eastAsia"/>
                <w:szCs w:val="21"/>
              </w:rPr>
              <w:t>伍军辉</w:t>
            </w:r>
          </w:p>
        </w:tc>
      </w:tr>
      <w:tr w:rsidR="00A55BC9">
        <w:tc>
          <w:tcPr>
            <w:tcW w:w="1701" w:type="dxa"/>
            <w:vAlign w:val="center"/>
          </w:tcPr>
          <w:p w:rsidR="00A55BC9" w:rsidRDefault="00C840B0">
            <w:pPr>
              <w:rPr>
                <w:szCs w:val="21"/>
              </w:rPr>
            </w:pPr>
            <w:r>
              <w:rPr>
                <w:rFonts w:hint="eastAsia"/>
                <w:szCs w:val="21"/>
              </w:rPr>
              <w:t>电话</w:t>
            </w:r>
          </w:p>
        </w:tc>
        <w:tc>
          <w:tcPr>
            <w:tcW w:w="2025" w:type="dxa"/>
            <w:vAlign w:val="center"/>
          </w:tcPr>
          <w:p w:rsidR="00A55BC9" w:rsidRDefault="00C840B0">
            <w:pPr>
              <w:rPr>
                <w:szCs w:val="21"/>
              </w:rPr>
            </w:pPr>
            <w:r>
              <w:rPr>
                <w:rFonts w:hint="eastAsia"/>
                <w:szCs w:val="21"/>
              </w:rPr>
              <w:t>010-58163000</w:t>
            </w:r>
          </w:p>
        </w:tc>
        <w:tc>
          <w:tcPr>
            <w:tcW w:w="1235" w:type="dxa"/>
            <w:vAlign w:val="center"/>
          </w:tcPr>
          <w:p w:rsidR="00A55BC9" w:rsidRDefault="00C840B0">
            <w:pPr>
              <w:rPr>
                <w:szCs w:val="21"/>
              </w:rPr>
            </w:pPr>
            <w:r>
              <w:rPr>
                <w:rFonts w:hint="eastAsia"/>
                <w:szCs w:val="21"/>
              </w:rPr>
              <w:t>传真</w:t>
            </w:r>
          </w:p>
        </w:tc>
        <w:tc>
          <w:tcPr>
            <w:tcW w:w="3027" w:type="dxa"/>
            <w:vAlign w:val="center"/>
          </w:tcPr>
          <w:p w:rsidR="00A55BC9" w:rsidRDefault="00C840B0">
            <w:pPr>
              <w:rPr>
                <w:szCs w:val="21"/>
              </w:rPr>
            </w:pPr>
            <w:r>
              <w:rPr>
                <w:rFonts w:hint="eastAsia"/>
                <w:szCs w:val="21"/>
              </w:rPr>
              <w:t>010-58162951</w:t>
            </w:r>
          </w:p>
        </w:tc>
      </w:tr>
    </w:tbl>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48" w:name="_Toc222198449"/>
      <w:bookmarkStart w:id="49" w:name="_Toc208977157"/>
      <w:r w:rsidRPr="00144748">
        <w:rPr>
          <w:rFonts w:ascii="宋体" w:hAnsi="宋体" w:hint="eastAsia"/>
          <w:b/>
          <w:bCs/>
          <w:color w:val="000000"/>
          <w:kern w:val="0"/>
          <w:szCs w:val="21"/>
        </w:rPr>
        <w:t>（三）出具法律意见书的律师事务所</w:t>
      </w:r>
      <w:bookmarkEnd w:id="48"/>
      <w:bookmarkEnd w:id="49"/>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25"/>
        <w:gridCol w:w="1235"/>
        <w:gridCol w:w="3027"/>
      </w:tblGrid>
      <w:tr w:rsidR="00A55BC9">
        <w:tc>
          <w:tcPr>
            <w:tcW w:w="1701" w:type="dxa"/>
            <w:vAlign w:val="center"/>
          </w:tcPr>
          <w:p w:rsidR="00A55BC9" w:rsidRDefault="00C840B0">
            <w:pPr>
              <w:rPr>
                <w:szCs w:val="21"/>
              </w:rPr>
            </w:pPr>
            <w:r>
              <w:rPr>
                <w:rFonts w:hint="eastAsia"/>
                <w:szCs w:val="21"/>
              </w:rPr>
              <w:t>名称</w:t>
            </w:r>
          </w:p>
        </w:tc>
        <w:tc>
          <w:tcPr>
            <w:tcW w:w="6287" w:type="dxa"/>
            <w:gridSpan w:val="3"/>
            <w:vAlign w:val="center"/>
          </w:tcPr>
          <w:p w:rsidR="00A55BC9" w:rsidRDefault="00C840B0">
            <w:pPr>
              <w:rPr>
                <w:szCs w:val="21"/>
              </w:rPr>
            </w:pPr>
            <w:r>
              <w:rPr>
                <w:rFonts w:ascii="宋体" w:hAnsi="宋体" w:hint="eastAsia"/>
                <w:szCs w:val="21"/>
              </w:rPr>
              <w:t>北京市金杜律师事务所</w:t>
            </w:r>
          </w:p>
        </w:tc>
      </w:tr>
      <w:tr w:rsidR="00A55BC9">
        <w:tc>
          <w:tcPr>
            <w:tcW w:w="1701" w:type="dxa"/>
            <w:vAlign w:val="center"/>
          </w:tcPr>
          <w:p w:rsidR="00A55BC9" w:rsidRDefault="00C840B0">
            <w:pPr>
              <w:rPr>
                <w:szCs w:val="21"/>
              </w:rPr>
            </w:pPr>
            <w:r>
              <w:rPr>
                <w:rFonts w:hint="eastAsia"/>
                <w:szCs w:val="21"/>
              </w:rPr>
              <w:t>住所及办公地址</w:t>
            </w:r>
          </w:p>
        </w:tc>
        <w:tc>
          <w:tcPr>
            <w:tcW w:w="6287" w:type="dxa"/>
            <w:gridSpan w:val="3"/>
            <w:vAlign w:val="center"/>
          </w:tcPr>
          <w:p w:rsidR="00A55BC9" w:rsidRDefault="00C840B0">
            <w:pPr>
              <w:rPr>
                <w:szCs w:val="21"/>
              </w:rPr>
            </w:pPr>
            <w:r>
              <w:rPr>
                <w:rFonts w:ascii="宋体" w:hAnsi="宋体" w:hint="eastAsia"/>
                <w:kern w:val="0"/>
                <w:szCs w:val="21"/>
              </w:rPr>
              <w:t>北京市朝阳区东三环中路39号建外SOHO A座31层</w:t>
            </w:r>
          </w:p>
        </w:tc>
      </w:tr>
      <w:tr w:rsidR="00A55BC9">
        <w:tc>
          <w:tcPr>
            <w:tcW w:w="1701" w:type="dxa"/>
            <w:vAlign w:val="center"/>
          </w:tcPr>
          <w:p w:rsidR="00A55BC9" w:rsidRDefault="00C840B0">
            <w:pPr>
              <w:rPr>
                <w:szCs w:val="21"/>
              </w:rPr>
            </w:pPr>
            <w:r>
              <w:rPr>
                <w:rFonts w:hint="eastAsia"/>
                <w:szCs w:val="21"/>
              </w:rPr>
              <w:t>负责人</w:t>
            </w:r>
          </w:p>
        </w:tc>
        <w:tc>
          <w:tcPr>
            <w:tcW w:w="2025" w:type="dxa"/>
            <w:vAlign w:val="center"/>
          </w:tcPr>
          <w:p w:rsidR="00A55BC9" w:rsidRDefault="00C840B0">
            <w:pPr>
              <w:rPr>
                <w:szCs w:val="21"/>
              </w:rPr>
            </w:pPr>
            <w:r>
              <w:rPr>
                <w:rFonts w:ascii="宋体" w:hAnsi="宋体"/>
                <w:szCs w:val="21"/>
              </w:rPr>
              <w:t>王</w:t>
            </w:r>
            <w:r>
              <w:rPr>
                <w:rFonts w:ascii="宋体" w:hAnsi="宋体" w:hint="eastAsia"/>
                <w:szCs w:val="21"/>
              </w:rPr>
              <w:t>玲</w:t>
            </w:r>
          </w:p>
        </w:tc>
        <w:tc>
          <w:tcPr>
            <w:tcW w:w="1235" w:type="dxa"/>
            <w:vAlign w:val="center"/>
          </w:tcPr>
          <w:p w:rsidR="00A55BC9" w:rsidRDefault="00C840B0">
            <w:pPr>
              <w:rPr>
                <w:szCs w:val="21"/>
              </w:rPr>
            </w:pPr>
            <w:r>
              <w:rPr>
                <w:rFonts w:hint="eastAsia"/>
                <w:szCs w:val="21"/>
              </w:rPr>
              <w:t>联系人</w:t>
            </w:r>
          </w:p>
        </w:tc>
        <w:tc>
          <w:tcPr>
            <w:tcW w:w="3027" w:type="dxa"/>
            <w:vAlign w:val="center"/>
          </w:tcPr>
          <w:p w:rsidR="00A55BC9" w:rsidRDefault="00C840B0">
            <w:pPr>
              <w:rPr>
                <w:szCs w:val="21"/>
              </w:rPr>
            </w:pPr>
            <w:r>
              <w:rPr>
                <w:rFonts w:ascii="宋体" w:hAnsi="宋体" w:hint="eastAsia"/>
                <w:szCs w:val="21"/>
              </w:rPr>
              <w:t>宋萍萍</w:t>
            </w:r>
          </w:p>
        </w:tc>
      </w:tr>
      <w:tr w:rsidR="00A55BC9">
        <w:tc>
          <w:tcPr>
            <w:tcW w:w="1701" w:type="dxa"/>
            <w:vAlign w:val="center"/>
          </w:tcPr>
          <w:p w:rsidR="00A55BC9" w:rsidRDefault="00C840B0">
            <w:pPr>
              <w:rPr>
                <w:szCs w:val="21"/>
              </w:rPr>
            </w:pPr>
            <w:r>
              <w:rPr>
                <w:rFonts w:hint="eastAsia"/>
                <w:szCs w:val="21"/>
              </w:rPr>
              <w:t>电话</w:t>
            </w:r>
          </w:p>
        </w:tc>
        <w:tc>
          <w:tcPr>
            <w:tcW w:w="2025" w:type="dxa"/>
            <w:vAlign w:val="center"/>
          </w:tcPr>
          <w:p w:rsidR="00A55BC9" w:rsidRDefault="00C840B0">
            <w:pPr>
              <w:rPr>
                <w:szCs w:val="21"/>
              </w:rPr>
            </w:pPr>
            <w:r>
              <w:rPr>
                <w:rFonts w:hAnsi="宋体"/>
                <w:bCs/>
                <w:color w:val="000000"/>
                <w:kern w:val="0"/>
                <w:szCs w:val="21"/>
              </w:rPr>
              <w:t>0755-</w:t>
            </w:r>
            <w:r>
              <w:rPr>
                <w:rFonts w:hAnsi="宋体" w:hint="eastAsia"/>
                <w:bCs/>
                <w:color w:val="000000"/>
                <w:kern w:val="0"/>
                <w:szCs w:val="21"/>
              </w:rPr>
              <w:t>22163307</w:t>
            </w:r>
          </w:p>
        </w:tc>
        <w:tc>
          <w:tcPr>
            <w:tcW w:w="1235" w:type="dxa"/>
            <w:vAlign w:val="center"/>
          </w:tcPr>
          <w:p w:rsidR="00A55BC9" w:rsidRDefault="00C840B0">
            <w:pPr>
              <w:rPr>
                <w:szCs w:val="21"/>
              </w:rPr>
            </w:pPr>
            <w:r>
              <w:rPr>
                <w:rFonts w:hint="eastAsia"/>
                <w:szCs w:val="21"/>
              </w:rPr>
              <w:t>传真</w:t>
            </w:r>
          </w:p>
        </w:tc>
        <w:tc>
          <w:tcPr>
            <w:tcW w:w="3027" w:type="dxa"/>
            <w:vAlign w:val="center"/>
          </w:tcPr>
          <w:p w:rsidR="00A55BC9" w:rsidRDefault="00C840B0">
            <w:pPr>
              <w:rPr>
                <w:szCs w:val="21"/>
              </w:rPr>
            </w:pPr>
            <w:r>
              <w:rPr>
                <w:rFonts w:hAnsi="宋体" w:hint="eastAsia"/>
                <w:bCs/>
                <w:color w:val="000000"/>
                <w:kern w:val="0"/>
                <w:szCs w:val="21"/>
              </w:rPr>
              <w:t>0755-22163380</w:t>
            </w:r>
          </w:p>
        </w:tc>
      </w:tr>
      <w:tr w:rsidR="00A55BC9">
        <w:tc>
          <w:tcPr>
            <w:tcW w:w="1701" w:type="dxa"/>
            <w:vAlign w:val="center"/>
          </w:tcPr>
          <w:p w:rsidR="00A55BC9" w:rsidRDefault="00C840B0">
            <w:pPr>
              <w:rPr>
                <w:szCs w:val="21"/>
              </w:rPr>
            </w:pPr>
            <w:r>
              <w:rPr>
                <w:rFonts w:hint="eastAsia"/>
                <w:szCs w:val="21"/>
              </w:rPr>
              <w:t>经办律师</w:t>
            </w:r>
          </w:p>
        </w:tc>
        <w:tc>
          <w:tcPr>
            <w:tcW w:w="6287" w:type="dxa"/>
            <w:gridSpan w:val="3"/>
            <w:vAlign w:val="center"/>
          </w:tcPr>
          <w:p w:rsidR="00A55BC9" w:rsidRDefault="00C840B0">
            <w:pPr>
              <w:rPr>
                <w:szCs w:val="21"/>
              </w:rPr>
            </w:pPr>
            <w:r>
              <w:rPr>
                <w:rFonts w:hAnsi="宋体"/>
                <w:bCs/>
                <w:color w:val="000000"/>
                <w:kern w:val="0"/>
                <w:szCs w:val="21"/>
              </w:rPr>
              <w:t>靳庆军、宋萍萍</w:t>
            </w:r>
          </w:p>
        </w:tc>
      </w:tr>
    </w:tbl>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50" w:name="_Toc222198450"/>
      <w:bookmarkStart w:id="51" w:name="_Toc208977158"/>
      <w:r w:rsidRPr="00144748">
        <w:rPr>
          <w:rFonts w:ascii="宋体" w:hAnsi="宋体" w:hint="eastAsia"/>
          <w:b/>
          <w:bCs/>
          <w:color w:val="000000"/>
          <w:kern w:val="0"/>
          <w:szCs w:val="21"/>
        </w:rPr>
        <w:t>（四）审计基金资产的会计师事务所</w:t>
      </w:r>
      <w:bookmarkEnd w:id="50"/>
      <w:bookmarkEnd w:id="51"/>
    </w:p>
    <w:tbl>
      <w:tblPr>
        <w:tblW w:w="7988" w:type="dxa"/>
        <w:tblInd w:w="534" w:type="dxa"/>
        <w:tblLayout w:type="fixed"/>
        <w:tblCellMar>
          <w:left w:w="0" w:type="dxa"/>
          <w:right w:w="0" w:type="dxa"/>
        </w:tblCellMar>
        <w:tblLook w:val="04A0" w:firstRow="1" w:lastRow="0" w:firstColumn="1" w:lastColumn="0" w:noHBand="0" w:noVBand="1"/>
      </w:tblPr>
      <w:tblGrid>
        <w:gridCol w:w="1984"/>
        <w:gridCol w:w="2976"/>
        <w:gridCol w:w="1135"/>
        <w:gridCol w:w="1893"/>
      </w:tblGrid>
      <w:tr w:rsidR="00A55BC9">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名称</w:t>
            </w:r>
          </w:p>
        </w:tc>
        <w:tc>
          <w:tcPr>
            <w:tcW w:w="60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安永华明会计师事务所（特殊普通合伙）</w:t>
            </w:r>
          </w:p>
        </w:tc>
      </w:tr>
      <w:tr w:rsidR="00A55BC9">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住所及办公地址</w:t>
            </w:r>
          </w:p>
        </w:tc>
        <w:tc>
          <w:tcPr>
            <w:tcW w:w="60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北京市东城区东长安街</w:t>
            </w:r>
            <w:r>
              <w:rPr>
                <w:szCs w:val="21"/>
              </w:rPr>
              <w:t>1</w:t>
            </w:r>
            <w:r>
              <w:rPr>
                <w:rFonts w:hint="eastAsia"/>
                <w:szCs w:val="21"/>
              </w:rPr>
              <w:t>号东方广场安永大楼</w:t>
            </w:r>
            <w:r>
              <w:rPr>
                <w:szCs w:val="21"/>
              </w:rPr>
              <w:t>17</w:t>
            </w:r>
            <w:r>
              <w:rPr>
                <w:rFonts w:hint="eastAsia"/>
                <w:szCs w:val="21"/>
              </w:rPr>
              <w:t>层</w:t>
            </w:r>
            <w:r>
              <w:rPr>
                <w:szCs w:val="21"/>
              </w:rPr>
              <w:t>01-12</w:t>
            </w:r>
            <w:r>
              <w:rPr>
                <w:rFonts w:hint="eastAsia"/>
                <w:szCs w:val="21"/>
              </w:rPr>
              <w:t>室</w:t>
            </w:r>
          </w:p>
        </w:tc>
      </w:tr>
      <w:tr w:rsidR="00A55BC9">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执行事务合伙人</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毛鞍宁</w:t>
            </w:r>
          </w:p>
        </w:tc>
        <w:tc>
          <w:tcPr>
            <w:tcW w:w="1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联系人</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贺耀</w:t>
            </w:r>
          </w:p>
        </w:tc>
      </w:tr>
      <w:tr w:rsidR="00A55BC9">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电话</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w:t>
            </w:r>
            <w:r>
              <w:rPr>
                <w:rFonts w:hint="eastAsia"/>
                <w:szCs w:val="21"/>
              </w:rPr>
              <w:t>010</w:t>
            </w:r>
            <w:r>
              <w:rPr>
                <w:rFonts w:hint="eastAsia"/>
                <w:szCs w:val="21"/>
              </w:rPr>
              <w:t>）</w:t>
            </w:r>
            <w:r>
              <w:rPr>
                <w:rFonts w:hint="eastAsia"/>
                <w:szCs w:val="21"/>
              </w:rPr>
              <w:t>58153000</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传真</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w:t>
            </w:r>
            <w:r>
              <w:rPr>
                <w:rFonts w:hint="eastAsia"/>
                <w:szCs w:val="21"/>
              </w:rPr>
              <w:t>010</w:t>
            </w:r>
            <w:r>
              <w:rPr>
                <w:rFonts w:hint="eastAsia"/>
                <w:szCs w:val="21"/>
              </w:rPr>
              <w:t>）</w:t>
            </w:r>
            <w:r>
              <w:rPr>
                <w:rFonts w:hint="eastAsia"/>
                <w:szCs w:val="21"/>
              </w:rPr>
              <w:t>85188298</w:t>
            </w:r>
          </w:p>
        </w:tc>
      </w:tr>
      <w:tr w:rsidR="00A55BC9">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经办注册会计师</w:t>
            </w:r>
          </w:p>
        </w:tc>
        <w:tc>
          <w:tcPr>
            <w:tcW w:w="60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55BC9" w:rsidRDefault="00C840B0">
            <w:pPr>
              <w:rPr>
                <w:szCs w:val="21"/>
              </w:rPr>
            </w:pPr>
            <w:r>
              <w:rPr>
                <w:rFonts w:hint="eastAsia"/>
                <w:szCs w:val="21"/>
              </w:rPr>
              <w:t>王珊珊、贺耀</w:t>
            </w:r>
          </w:p>
        </w:tc>
      </w:tr>
    </w:tbl>
    <w:p w:rsidR="00A55BC9" w:rsidRDefault="00A55BC9">
      <w:pPr>
        <w:rPr>
          <w:kern w:val="0"/>
          <w:szCs w:val="21"/>
        </w:rPr>
      </w:pPr>
    </w:p>
    <w:p w:rsidR="00A55BC9" w:rsidRDefault="00C840B0">
      <w:pPr>
        <w:rPr>
          <w:kern w:val="0"/>
          <w:szCs w:val="21"/>
        </w:rPr>
      </w:pPr>
      <w:r>
        <w:rPr>
          <w:kern w:val="0"/>
          <w:szCs w:val="21"/>
        </w:rPr>
        <w:br w:type="page"/>
      </w:r>
    </w:p>
    <w:p w:rsidR="00A55BC9" w:rsidRDefault="00C840B0">
      <w:pPr>
        <w:pStyle w:val="10"/>
        <w:spacing w:before="120" w:after="120"/>
        <w:jc w:val="center"/>
        <w:rPr>
          <w:rFonts w:ascii="宋体" w:hAnsi="宋体"/>
          <w:kern w:val="0"/>
          <w:sz w:val="21"/>
          <w:szCs w:val="21"/>
        </w:rPr>
      </w:pPr>
      <w:bookmarkStart w:id="52" w:name="_Toc507677088"/>
      <w:r>
        <w:rPr>
          <w:rFonts w:ascii="宋体" w:hAnsi="宋体" w:hint="eastAsia"/>
          <w:kern w:val="0"/>
          <w:sz w:val="21"/>
          <w:szCs w:val="21"/>
        </w:rPr>
        <w:lastRenderedPageBreak/>
        <w:t>六、基金份额的交易</w:t>
      </w:r>
      <w:bookmarkEnd w:id="52"/>
    </w:p>
    <w:p w:rsidR="00A55BC9" w:rsidRDefault="00A55BC9" w:rsidP="00144748">
      <w:pPr>
        <w:spacing w:before="120" w:after="120" w:line="360" w:lineRule="auto"/>
        <w:ind w:firstLineChars="200" w:firstLine="420"/>
        <w:rPr>
          <w:rFonts w:ascii="宋体" w:hAnsi="宋体"/>
          <w:color w:val="000000"/>
          <w:szCs w:val="21"/>
        </w:rPr>
      </w:pPr>
      <w:bookmarkStart w:id="53" w:name="_Toc222198452"/>
      <w:bookmarkStart w:id="54" w:name="_Toc208977160"/>
    </w:p>
    <w:p w:rsidR="00A55BC9" w:rsidRPr="00144748" w:rsidRDefault="00C840B0" w:rsidP="00144748">
      <w:pPr>
        <w:spacing w:before="120" w:after="120" w:line="360" w:lineRule="auto"/>
        <w:ind w:firstLineChars="200" w:firstLine="422"/>
        <w:rPr>
          <w:rFonts w:ascii="宋体" w:hAnsi="宋体"/>
          <w:i/>
          <w:iCs/>
          <w:color w:val="000000"/>
          <w:kern w:val="0"/>
          <w:szCs w:val="21"/>
        </w:rPr>
      </w:pPr>
      <w:r w:rsidRPr="00144748">
        <w:rPr>
          <w:rFonts w:ascii="宋体" w:hAnsi="宋体" w:hint="eastAsia"/>
          <w:b/>
          <w:bCs/>
          <w:color w:val="000000"/>
          <w:kern w:val="0"/>
          <w:szCs w:val="21"/>
        </w:rPr>
        <w:t>（一）申购、赎回和转换办理的场所</w:t>
      </w:r>
      <w:bookmarkEnd w:id="53"/>
      <w:bookmarkEnd w:id="54"/>
    </w:p>
    <w:p w:rsidR="00A55BC9" w:rsidRDefault="00C840B0">
      <w:pPr>
        <w:pStyle w:val="a0"/>
        <w:autoSpaceDE w:val="0"/>
        <w:autoSpaceDN w:val="0"/>
        <w:adjustRightInd w:val="0"/>
        <w:ind w:firstLineChars="200"/>
        <w:rPr>
          <w:rFonts w:ascii="宋体" w:hAnsi="宋体"/>
          <w:kern w:val="0"/>
          <w:sz w:val="21"/>
          <w:szCs w:val="21"/>
        </w:rPr>
      </w:pPr>
      <w:r>
        <w:rPr>
          <w:rFonts w:ascii="宋体" w:hAnsi="宋体" w:hint="eastAsia"/>
          <w:sz w:val="21"/>
          <w:szCs w:val="21"/>
        </w:rPr>
        <w:t>本基金通过销售机构办理申购和赎回业务，</w:t>
      </w:r>
      <w:r>
        <w:rPr>
          <w:rFonts w:ascii="宋体" w:hAnsi="宋体" w:hint="eastAsia"/>
          <w:kern w:val="0"/>
          <w:sz w:val="21"/>
          <w:szCs w:val="21"/>
        </w:rPr>
        <w:t>销售机构名单和联系方式</w:t>
      </w:r>
      <w:r>
        <w:rPr>
          <w:rFonts w:ascii="宋体" w:hAnsi="宋体" w:hint="eastAsia"/>
          <w:sz w:val="21"/>
          <w:szCs w:val="21"/>
        </w:rPr>
        <w:t>见本招募书第五章第（一）条。</w:t>
      </w:r>
      <w:r>
        <w:rPr>
          <w:rFonts w:ascii="宋体" w:hAnsi="宋体" w:hint="eastAsia"/>
          <w:kern w:val="0"/>
          <w:sz w:val="21"/>
          <w:szCs w:val="21"/>
        </w:rPr>
        <w:t>基金管理人可以根据情况增加或者减少代销机构，并另行公告。</w:t>
      </w:r>
    </w:p>
    <w:p w:rsidR="00A55BC9" w:rsidRDefault="00C840B0">
      <w:pPr>
        <w:autoSpaceDE w:val="0"/>
        <w:autoSpaceDN w:val="0"/>
        <w:adjustRightInd w:val="0"/>
        <w:spacing w:line="360" w:lineRule="auto"/>
        <w:ind w:firstLineChars="200" w:firstLine="420"/>
        <w:jc w:val="left"/>
        <w:rPr>
          <w:rFonts w:ascii="宋体" w:hAnsi="宋体"/>
          <w:kern w:val="0"/>
          <w:szCs w:val="21"/>
        </w:rPr>
      </w:pPr>
      <w:r>
        <w:rPr>
          <w:rFonts w:ascii="宋体" w:hAnsi="宋体" w:hint="eastAsia"/>
          <w:szCs w:val="21"/>
        </w:rPr>
        <w:t>基金转换业务适用的销售渠道以基金管理人的相关公告为准。</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55" w:name="_Toc208977161"/>
      <w:bookmarkStart w:id="56" w:name="_Toc222198453"/>
      <w:r w:rsidRPr="00144748">
        <w:rPr>
          <w:rFonts w:ascii="宋体" w:hAnsi="宋体" w:hint="eastAsia"/>
          <w:b/>
          <w:bCs/>
          <w:color w:val="000000"/>
          <w:kern w:val="0"/>
          <w:szCs w:val="21"/>
        </w:rPr>
        <w:t>（二）申购和赎回开放日及时间</w:t>
      </w:r>
      <w:bookmarkEnd w:id="55"/>
      <w:bookmarkEnd w:id="56"/>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1</w:t>
      </w:r>
      <w:r>
        <w:rPr>
          <w:rFonts w:ascii="宋体" w:hAnsi="宋体" w:hint="eastAsia"/>
          <w:sz w:val="21"/>
          <w:szCs w:val="21"/>
        </w:rPr>
        <w:t>.申购、赎回的开放日：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w:t>
      </w:r>
      <w:r>
        <w:rPr>
          <w:rFonts w:ascii="宋体" w:hAnsi="宋体" w:hint="eastAsia"/>
          <w:sz w:val="21"/>
          <w:szCs w:val="21"/>
        </w:rPr>
        <w:t>.申购、赎回的开放时间：</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具体业务办理时间以销售机构公布时间为准。直销网点在开放日的具体业务办理时间为上午</w:t>
      </w:r>
      <w:r>
        <w:rPr>
          <w:rFonts w:ascii="宋体" w:hAnsi="宋体"/>
          <w:sz w:val="21"/>
          <w:szCs w:val="21"/>
        </w:rPr>
        <w:t>9</w:t>
      </w:r>
      <w:r>
        <w:rPr>
          <w:rFonts w:ascii="宋体" w:hAnsi="宋体" w:hint="eastAsia"/>
          <w:sz w:val="21"/>
          <w:szCs w:val="21"/>
        </w:rPr>
        <w:t>：</w:t>
      </w:r>
      <w:r>
        <w:rPr>
          <w:rFonts w:ascii="宋体" w:hAnsi="宋体"/>
          <w:sz w:val="21"/>
          <w:szCs w:val="21"/>
        </w:rPr>
        <w:t>30-</w:t>
      </w:r>
      <w:r>
        <w:rPr>
          <w:rFonts w:ascii="宋体" w:hAnsi="宋体" w:hint="eastAsia"/>
          <w:sz w:val="21"/>
          <w:szCs w:val="21"/>
        </w:rPr>
        <w:t>下午</w:t>
      </w:r>
      <w:r>
        <w:rPr>
          <w:rFonts w:ascii="宋体" w:hAnsi="宋体"/>
          <w:sz w:val="21"/>
          <w:szCs w:val="21"/>
        </w:rPr>
        <w:t>3</w:t>
      </w:r>
      <w:r>
        <w:rPr>
          <w:rFonts w:ascii="宋体" w:hAnsi="宋体" w:hint="eastAsia"/>
          <w:sz w:val="21"/>
          <w:szCs w:val="21"/>
        </w:rPr>
        <w:t>：</w:t>
      </w:r>
      <w:r>
        <w:rPr>
          <w:rFonts w:ascii="宋体" w:hAnsi="宋体"/>
          <w:sz w:val="21"/>
          <w:szCs w:val="21"/>
        </w:rPr>
        <w:t>00</w:t>
      </w:r>
      <w:r>
        <w:rPr>
          <w:rFonts w:ascii="宋体" w:hAnsi="宋体" w:hint="eastAsia"/>
          <w:sz w:val="21"/>
          <w:szCs w:val="21"/>
        </w:rPr>
        <w:t>。若出现新的证券交易市场、证券交易所交易时间更改或实际情况需要，基金管理人将视情况对前述开放日及开放时间进行相应的调整并公告。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不得在基金合同约定之外的日期或者时间办理基金份额的申购、赎回。投资人在基金合同约定之外的日期和时间提出申购、赎回申请的，其基金份额申购、赎回价格为下次办理基金份额申购、赎回时间所在开放日的价格。</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若出现新的证券交易市场或其他特殊情况，基金管理人将视情况对前述开放日进行相应的调整并公告，同时报中国证监会备案。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3.申购的开放日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本基金自2005年2月18日起开始办理申购。</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4.赎回的开放日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本基金自2005年2月23日起开始办理赎回。</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5.在基金开始办理申购、赎回时，由基金管理人在两日内编制临时报告书予以公告，并在公开披露日分别报中国证监会和基金管理人主要办公场所所在地中国证监会派出机构备案。</w:t>
      </w:r>
    </w:p>
    <w:p w:rsidR="00A55BC9" w:rsidRDefault="00C840B0">
      <w:pPr>
        <w:autoSpaceDE w:val="0"/>
        <w:autoSpaceDN w:val="0"/>
        <w:adjustRightInd w:val="0"/>
        <w:spacing w:line="360" w:lineRule="auto"/>
        <w:ind w:firstLineChars="200" w:firstLine="420"/>
        <w:jc w:val="left"/>
        <w:rPr>
          <w:rFonts w:ascii="宋体" w:hAnsi="宋体"/>
          <w:kern w:val="0"/>
          <w:szCs w:val="21"/>
        </w:rPr>
      </w:pPr>
      <w:r>
        <w:rPr>
          <w:rFonts w:ascii="宋体" w:hAnsi="宋体" w:hint="eastAsia"/>
          <w:szCs w:val="21"/>
        </w:rPr>
        <w:t>6．</w:t>
      </w:r>
      <w:r>
        <w:rPr>
          <w:rFonts w:ascii="宋体" w:hAnsi="宋体" w:hint="eastAsia"/>
          <w:kern w:val="0"/>
          <w:szCs w:val="21"/>
        </w:rPr>
        <w:t>转换的</w:t>
      </w:r>
      <w:r>
        <w:rPr>
          <w:rFonts w:ascii="宋体" w:hAnsi="宋体" w:hint="eastAsia"/>
          <w:szCs w:val="21"/>
        </w:rPr>
        <w:t>开放日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kern w:val="0"/>
          <w:sz w:val="21"/>
          <w:szCs w:val="21"/>
        </w:rPr>
        <w:t>本基金自</w:t>
      </w:r>
      <w:r>
        <w:rPr>
          <w:rFonts w:hAnsi="宋体" w:hint="eastAsia"/>
          <w:sz w:val="21"/>
          <w:szCs w:val="21"/>
        </w:rPr>
        <w:t>2007</w:t>
      </w:r>
      <w:r>
        <w:rPr>
          <w:rFonts w:hAnsi="宋体" w:hint="eastAsia"/>
          <w:sz w:val="21"/>
          <w:szCs w:val="21"/>
        </w:rPr>
        <w:t>年</w:t>
      </w:r>
      <w:r>
        <w:rPr>
          <w:rFonts w:hAnsi="宋体" w:hint="eastAsia"/>
          <w:sz w:val="21"/>
          <w:szCs w:val="21"/>
        </w:rPr>
        <w:t>6</w:t>
      </w:r>
      <w:r>
        <w:rPr>
          <w:rFonts w:hAnsi="宋体" w:hint="eastAsia"/>
          <w:sz w:val="21"/>
          <w:szCs w:val="21"/>
        </w:rPr>
        <w:t>月</w:t>
      </w:r>
      <w:r>
        <w:rPr>
          <w:rFonts w:hAnsi="宋体" w:hint="eastAsia"/>
          <w:sz w:val="21"/>
          <w:szCs w:val="21"/>
        </w:rPr>
        <w:t>12</w:t>
      </w:r>
      <w:r>
        <w:rPr>
          <w:rFonts w:hAnsi="宋体" w:hint="eastAsia"/>
          <w:sz w:val="21"/>
          <w:szCs w:val="21"/>
        </w:rPr>
        <w:t>日</w:t>
      </w:r>
      <w:r>
        <w:rPr>
          <w:rFonts w:ascii="宋体" w:hAnsi="宋体" w:hint="eastAsia"/>
          <w:kern w:val="0"/>
          <w:sz w:val="21"/>
          <w:szCs w:val="21"/>
        </w:rPr>
        <w:t>起开始办理转换。</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57" w:name="_Toc208977162"/>
      <w:bookmarkStart w:id="58" w:name="_Toc222198454"/>
      <w:r w:rsidRPr="00144748">
        <w:rPr>
          <w:rFonts w:ascii="宋体" w:hAnsi="宋体" w:hint="eastAsia"/>
          <w:b/>
          <w:bCs/>
          <w:color w:val="000000"/>
          <w:kern w:val="0"/>
          <w:szCs w:val="21"/>
        </w:rPr>
        <w:t>（三）申购与赎回的限制</w:t>
      </w:r>
      <w:bookmarkEnd w:id="57"/>
      <w:bookmarkEnd w:id="58"/>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1</w:t>
      </w:r>
      <w:r>
        <w:rPr>
          <w:rFonts w:ascii="宋体" w:hAnsi="宋体" w:hint="eastAsia"/>
          <w:sz w:val="21"/>
          <w:szCs w:val="21"/>
        </w:rPr>
        <w:t>.申购金额的限制</w:t>
      </w:r>
    </w:p>
    <w:p w:rsidR="00A55BC9" w:rsidRDefault="00C840B0">
      <w:pPr>
        <w:pStyle w:val="a0"/>
        <w:rPr>
          <w:rFonts w:ascii="宋体" w:hAnsi="宋体"/>
          <w:sz w:val="21"/>
          <w:szCs w:val="21"/>
        </w:rPr>
      </w:pPr>
      <w:r>
        <w:rPr>
          <w:rFonts w:ascii="宋体" w:hAnsi="宋体" w:hint="eastAsia"/>
          <w:sz w:val="21"/>
          <w:szCs w:val="21"/>
        </w:rPr>
        <w:t>（1）投资者首次及追加申购A级基金份额的最低金额为0.01元人民币</w:t>
      </w:r>
      <w:r>
        <w:rPr>
          <w:rFonts w:ascii="宋体" w:hAnsi="宋体"/>
          <w:sz w:val="21"/>
          <w:szCs w:val="21"/>
        </w:rPr>
        <w:t>；</w:t>
      </w:r>
    </w:p>
    <w:p w:rsidR="00A55BC9" w:rsidRDefault="00C840B0">
      <w:pPr>
        <w:pStyle w:val="a0"/>
        <w:rPr>
          <w:rFonts w:ascii="宋体" w:hAnsi="宋体"/>
          <w:sz w:val="21"/>
          <w:szCs w:val="21"/>
        </w:rPr>
      </w:pPr>
      <w:r>
        <w:rPr>
          <w:rFonts w:ascii="宋体" w:hAnsi="宋体" w:hint="eastAsia"/>
          <w:sz w:val="21"/>
          <w:szCs w:val="21"/>
        </w:rPr>
        <w:lastRenderedPageBreak/>
        <w:t>（2）投资者首次申购B级基金份额的</w:t>
      </w:r>
      <w:r>
        <w:rPr>
          <w:rFonts w:ascii="宋体" w:hAnsi="宋体"/>
          <w:sz w:val="21"/>
          <w:szCs w:val="21"/>
        </w:rPr>
        <w:t>最低金额为</w:t>
      </w:r>
      <w:r>
        <w:rPr>
          <w:rFonts w:ascii="宋体" w:hAnsi="宋体" w:hint="eastAsia"/>
          <w:sz w:val="21"/>
          <w:szCs w:val="21"/>
        </w:rPr>
        <w:t>5</w:t>
      </w:r>
      <w:r>
        <w:rPr>
          <w:rFonts w:ascii="宋体" w:hAnsi="宋体"/>
          <w:sz w:val="21"/>
          <w:szCs w:val="21"/>
        </w:rPr>
        <w:t>00</w:t>
      </w:r>
      <w:r>
        <w:rPr>
          <w:rFonts w:ascii="宋体" w:hAnsi="宋体" w:hint="eastAsia"/>
          <w:sz w:val="21"/>
          <w:szCs w:val="21"/>
        </w:rPr>
        <w:t>万</w:t>
      </w:r>
      <w:r>
        <w:rPr>
          <w:rFonts w:ascii="宋体" w:hAnsi="宋体"/>
          <w:sz w:val="21"/>
          <w:szCs w:val="21"/>
        </w:rPr>
        <w:t>元人民币</w:t>
      </w:r>
      <w:r>
        <w:rPr>
          <w:rFonts w:ascii="宋体" w:hAnsi="宋体" w:hint="eastAsia"/>
          <w:sz w:val="21"/>
          <w:szCs w:val="21"/>
        </w:rPr>
        <w:t>，追加申购</w:t>
      </w:r>
      <w:r>
        <w:rPr>
          <w:rFonts w:ascii="宋体" w:hAnsi="宋体"/>
          <w:sz w:val="21"/>
          <w:szCs w:val="21"/>
        </w:rPr>
        <w:t>的最低金额为</w:t>
      </w:r>
      <w:r>
        <w:rPr>
          <w:rFonts w:ascii="宋体" w:hAnsi="宋体" w:hint="eastAsia"/>
          <w:sz w:val="21"/>
          <w:szCs w:val="21"/>
        </w:rPr>
        <w:t>10万</w:t>
      </w:r>
      <w:r>
        <w:rPr>
          <w:rFonts w:ascii="宋体" w:hAnsi="宋体"/>
          <w:sz w:val="21"/>
          <w:szCs w:val="21"/>
        </w:rPr>
        <w:t>元人民币；</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直销中心或各代销机构对最低申购限额及交易级差有其他规定的，以其业务规定为准。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投资人可多次申购，对单个投资人累计持有份额不设上限限制，但法律法规、中国证监会、本招募说明书另有规定的除外。</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根据市场情况，基金管理人可以调整认（申）购本基金份额最低金额限制，基金管理人必须在开始调整之日的3个工作日之前至少在一种中国证监会指定的媒介上刊登公告并报中国证监会备案。</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w:t>
      </w:r>
      <w:r>
        <w:rPr>
          <w:rFonts w:ascii="宋体" w:hAnsi="宋体" w:hint="eastAsia"/>
          <w:sz w:val="21"/>
          <w:szCs w:val="21"/>
        </w:rPr>
        <w:t>.赎回数额的限制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基金份额持有人在销售机构赎回时，基金份额持有人可将其全部或部分基金份额赎回，单笔赎回A级份额申请不得低于0.01份基金份额，机构投资者及个人投资者每次赎回B级份额申请不得低于500份基金份额。</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3.在销售机构保留的各级基金份额数量限制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基金份额持有人在销售机构保留的A级基金份额不做限制，货币基金份额最小单位为0.01份。</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投资者在销售机构保留的A级基金份额超过500万份（包含500万份）时，本基金的注册登记机构自动将其在该销售机构持有的A级基金份额升级为B级基金份额，若某销售机构仅销售银华货币市场证券投资基金的A级基金份额，投资者通过该机构购买的银华货币市场证券投资基金的A级份额不参与自动升级为B级基金份额的判断和处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投资者在销售机构保留的B级基金份额最低余额为500万份（包含</w:t>
      </w:r>
      <w:r>
        <w:rPr>
          <w:rFonts w:ascii="宋体" w:hAnsi="宋体"/>
          <w:sz w:val="21"/>
          <w:szCs w:val="21"/>
        </w:rPr>
        <w:t>500</w:t>
      </w:r>
      <w:r>
        <w:rPr>
          <w:rFonts w:ascii="宋体" w:hAnsi="宋体" w:hint="eastAsia"/>
          <w:sz w:val="21"/>
          <w:szCs w:val="21"/>
        </w:rPr>
        <w:t>万份），否则本基金的注册登记机构自动将其在该销售机构持有的B级基金份额降级为A级基金份额。</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如果注册登记机构在T日对投资者持有的基金份额进行了升降级处理，那么投资者在该日对升降级前的基金份额提交的赎回、转换出</w:t>
      </w:r>
      <w:r>
        <w:rPr>
          <w:rFonts w:ascii="宋体" w:hAnsi="宋体" w:hint="eastAsia"/>
          <w:sz w:val="21"/>
          <w:szCs w:val="21"/>
        </w:rPr>
        <w:t>和</w:t>
      </w:r>
      <w:r>
        <w:rPr>
          <w:rFonts w:ascii="宋体" w:hAnsi="宋体"/>
          <w:sz w:val="21"/>
          <w:szCs w:val="21"/>
        </w:rPr>
        <w:t>转托管等交易申请将</w:t>
      </w:r>
      <w:r>
        <w:rPr>
          <w:rFonts w:ascii="宋体" w:hAnsi="宋体" w:hint="eastAsia"/>
          <w:sz w:val="21"/>
          <w:szCs w:val="21"/>
        </w:rPr>
        <w:t>被</w:t>
      </w:r>
      <w:r>
        <w:rPr>
          <w:rFonts w:ascii="宋体" w:hAnsi="宋体"/>
          <w:sz w:val="21"/>
          <w:szCs w:val="21"/>
        </w:rPr>
        <w:t>确认失败，基金管理人不承担由此造成的一切损失</w:t>
      </w:r>
      <w:r>
        <w:rPr>
          <w:rFonts w:ascii="宋体" w:hAnsi="宋体" w:hint="eastAsia"/>
          <w:sz w:val="21"/>
          <w:szCs w:val="21"/>
        </w:rPr>
        <w:t>。</w:t>
      </w:r>
      <w:r>
        <w:rPr>
          <w:rFonts w:ascii="宋体" w:hAnsi="宋体"/>
          <w:sz w:val="21"/>
          <w:szCs w:val="21"/>
        </w:rPr>
        <w:t>从T＋1日起，投资者可以正常提交上述交易申请。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根据市场情况，基金管理人可以调整在销售机构保留的各级基金份额的最低份额数量限制，基金管理人必须在开始调整之日的3个工作日之前至少在一种中国证监会指定的媒介上刊登公告并报中国证监会备案。</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59" w:name="_Toc208977163"/>
      <w:bookmarkStart w:id="60" w:name="_Toc222198455"/>
      <w:r w:rsidRPr="00144748">
        <w:rPr>
          <w:rFonts w:ascii="宋体" w:hAnsi="宋体" w:hint="eastAsia"/>
          <w:b/>
          <w:bCs/>
          <w:color w:val="000000"/>
          <w:kern w:val="0"/>
          <w:szCs w:val="21"/>
        </w:rPr>
        <w:t>（四）申购与赎回的原则</w:t>
      </w:r>
      <w:bookmarkEnd w:id="59"/>
      <w:bookmarkEnd w:id="60"/>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1.本基金采用“确定价”原则，即申购、赎回基金的份额价格以一元人民币为基准进行计算；</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2.本基金采用金额申购和份额赎回的方式，即申购以金额申请，赎回以份额申请；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3.投资者在全部赎回本基金份额时，基金管理人自动将投资者待支付的收益一并结算并与赎回款一起支付给投资者；</w:t>
      </w:r>
      <w:r>
        <w:rPr>
          <w:sz w:val="21"/>
          <w:szCs w:val="21"/>
        </w:rPr>
        <w:t>投资者部分赎回时，若该投资者当前累计收益为负，则按比例</w:t>
      </w:r>
      <w:r>
        <w:rPr>
          <w:sz w:val="21"/>
          <w:szCs w:val="21"/>
        </w:rPr>
        <w:lastRenderedPageBreak/>
        <w:t>结转当</w:t>
      </w:r>
      <w:r>
        <w:rPr>
          <w:rFonts w:hint="eastAsia"/>
          <w:sz w:val="21"/>
          <w:szCs w:val="21"/>
        </w:rPr>
        <w:t>前累计</w:t>
      </w:r>
      <w:r>
        <w:rPr>
          <w:sz w:val="21"/>
          <w:szCs w:val="21"/>
        </w:rPr>
        <w:t>收益</w:t>
      </w:r>
      <w:r>
        <w:rPr>
          <w:rFonts w:ascii="宋体" w:hAnsi="宋体" w:hint="eastAsia"/>
          <w:sz w:val="21"/>
          <w:szCs w:val="21"/>
        </w:rPr>
        <w:t>；</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4.当日的申购、赎回申请可以在当日交易时间结束以前撤销，在当日的交易时间结束以后不得撤销；</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5.本基金管理人可根据基金运作的实际情况，在不损害基金份额持有人权益的情况下更改上述原则。本基金管理人必须于新规则开始实施之日的3个工作日之前在至少一种中国证监会指定的媒介上刊登公告。</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61" w:name="_Toc208977164"/>
      <w:bookmarkStart w:id="62" w:name="_Toc222198456"/>
      <w:r w:rsidRPr="00144748">
        <w:rPr>
          <w:rFonts w:ascii="宋体" w:hAnsi="宋体" w:hint="eastAsia"/>
          <w:b/>
          <w:bCs/>
          <w:color w:val="000000"/>
          <w:kern w:val="0"/>
          <w:szCs w:val="21"/>
        </w:rPr>
        <w:t>（五）申购与赎回的程序</w:t>
      </w:r>
      <w:bookmarkEnd w:id="61"/>
      <w:bookmarkEnd w:id="62"/>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1</w:t>
      </w:r>
      <w:r>
        <w:rPr>
          <w:rFonts w:ascii="宋体" w:hAnsi="宋体" w:hint="eastAsia"/>
          <w:sz w:val="21"/>
          <w:szCs w:val="21"/>
        </w:rPr>
        <w:t>.申请方式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基金投资人必须根据基金销售机构规定的手续，在开放日的业务办理时间向基金销售机构提出申购或赎回的申请。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投资人在申购本基金时须按销售机构规定的方式备足申购资金，否则所提交的申购申请无效而不予成交。</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投资人在提交赎回申请时，必须有足够的基金份额余额，否则所提交的赎回申请无效而不予成交。</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w:t>
      </w:r>
      <w:r>
        <w:rPr>
          <w:rFonts w:ascii="宋体" w:hAnsi="宋体" w:hint="eastAsia"/>
          <w:sz w:val="21"/>
          <w:szCs w:val="21"/>
        </w:rPr>
        <w:t>.申购与赎回申请的确认与通知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应以收到在规定时间内的申购或赎回申请的当天作为申购或赎回申请日，并在申请日后的1个工作日内对该交易的有效性进行确认。投资者应在2个工作日之后（包括该日）向基金销售网点查询申购与赎回的成交情况。</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3</w:t>
      </w:r>
      <w:r>
        <w:rPr>
          <w:rFonts w:ascii="宋体" w:hAnsi="宋体" w:hint="eastAsia"/>
          <w:sz w:val="21"/>
          <w:szCs w:val="21"/>
        </w:rPr>
        <w:t>.申购与赎回的款项支付的方式与时间</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申购采用全额缴款方式，若相关资金在规定时间内未全额到账，则该笔申购不成功。申购不成功或无效，款项将退回投资者账户。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投资者赎回申请成功后，基金管理人将指示基金托管人按有关规定将赎回款于T＋1日从基金托管账户划出。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在发生巨额赎回时，款项的支付办法按基金合同及有关规定处理。</w:t>
      </w:r>
    </w:p>
    <w:p w:rsidR="00A55BC9" w:rsidRDefault="00C840B0">
      <w:pPr>
        <w:spacing w:line="360" w:lineRule="auto"/>
        <w:ind w:firstLineChars="200" w:firstLine="420"/>
        <w:rPr>
          <w:rFonts w:ascii="宋体" w:hAnsi="宋体"/>
          <w:szCs w:val="21"/>
        </w:rPr>
      </w:pPr>
      <w:r>
        <w:rPr>
          <w:rFonts w:ascii="宋体" w:hAnsi="宋体" w:hint="eastAsia"/>
          <w:szCs w:val="21"/>
        </w:rPr>
        <w:t>4.当日的申购与赎回申请可以在基金管理人规定的时间以前撤销。</w:t>
      </w:r>
    </w:p>
    <w:p w:rsidR="00A55BC9" w:rsidRDefault="00C840B0">
      <w:pPr>
        <w:spacing w:line="360" w:lineRule="auto"/>
        <w:ind w:firstLine="420"/>
        <w:rPr>
          <w:rFonts w:ascii="宋体" w:hAnsi="宋体"/>
          <w:szCs w:val="21"/>
        </w:rPr>
      </w:pPr>
      <w:r>
        <w:rPr>
          <w:rFonts w:ascii="宋体" w:hAnsi="宋体" w:hint="eastAsia"/>
          <w:szCs w:val="21"/>
        </w:rPr>
        <w:t>5.基金管理人可以依照相关法律法规以及基金合同的约定，在特定市场条件下暂停或者拒绝接受一定金额以上的资金申购，具体以基金管理人的公告为准。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基金管理人发布的相关公告。</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63" w:name="_Toc208977165"/>
      <w:bookmarkStart w:id="64" w:name="_Toc222198457"/>
      <w:r w:rsidRPr="00144748">
        <w:rPr>
          <w:rFonts w:ascii="宋体" w:hAnsi="宋体" w:hint="eastAsia"/>
          <w:b/>
          <w:bCs/>
          <w:color w:val="000000"/>
          <w:kern w:val="0"/>
          <w:szCs w:val="21"/>
        </w:rPr>
        <w:lastRenderedPageBreak/>
        <w:t>（六）申购与赎回份额的计算方式</w:t>
      </w:r>
      <w:bookmarkEnd w:id="63"/>
      <w:bookmarkEnd w:id="64"/>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1.本基金申购份额的计算：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申购份额＝申购金额/每基金份额申购价格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申购份额保留到小数点后二位，剩余部分舍去，舍去部分所代表的资产归基金所有。</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2.本基金赎回金额的计算： </w:t>
      </w:r>
    </w:p>
    <w:p w:rsidR="00A55BC9" w:rsidRDefault="00C840B0">
      <w:pPr>
        <w:spacing w:line="360" w:lineRule="auto"/>
        <w:ind w:firstLineChars="200" w:firstLine="420"/>
        <w:rPr>
          <w:rFonts w:ascii="宋体" w:hAnsi="宋体"/>
          <w:szCs w:val="21"/>
        </w:rPr>
      </w:pPr>
      <w:r>
        <w:rPr>
          <w:rFonts w:ascii="宋体" w:hAnsi="宋体" w:hint="eastAsia"/>
          <w:szCs w:val="21"/>
        </w:rPr>
        <w:t>（1）在不收取赎回费的情形下：</w:t>
      </w:r>
    </w:p>
    <w:p w:rsidR="00A55BC9" w:rsidRDefault="00C840B0">
      <w:pPr>
        <w:spacing w:line="360" w:lineRule="auto"/>
        <w:ind w:firstLineChars="200" w:firstLine="420"/>
        <w:rPr>
          <w:rFonts w:ascii="宋体" w:hAnsi="宋体"/>
          <w:szCs w:val="21"/>
        </w:rPr>
      </w:pPr>
      <w:r>
        <w:rPr>
          <w:rFonts w:ascii="宋体" w:hAnsi="宋体" w:hint="eastAsia"/>
          <w:szCs w:val="21"/>
        </w:rPr>
        <w:t>赎回金额＝赎回份额×每基金份额赎回价格</w:t>
      </w:r>
    </w:p>
    <w:p w:rsidR="00A55BC9" w:rsidRDefault="00C840B0">
      <w:pPr>
        <w:spacing w:line="360" w:lineRule="auto"/>
        <w:ind w:firstLineChars="200" w:firstLine="420"/>
        <w:rPr>
          <w:rFonts w:ascii="宋体" w:hAnsi="宋体"/>
          <w:szCs w:val="21"/>
        </w:rPr>
      </w:pPr>
      <w:r>
        <w:rPr>
          <w:rFonts w:ascii="宋体" w:hAnsi="宋体" w:hint="eastAsia"/>
          <w:szCs w:val="21"/>
        </w:rPr>
        <w:t>赎回金额保留小数点后二位，剩余部分舍去，舍去部分所代表的资产归基金所有。</w:t>
      </w:r>
    </w:p>
    <w:p w:rsidR="00A55BC9" w:rsidRDefault="00C840B0">
      <w:pPr>
        <w:spacing w:line="360" w:lineRule="auto"/>
        <w:ind w:firstLineChars="200" w:firstLine="420"/>
        <w:rPr>
          <w:rFonts w:ascii="宋体" w:hAnsi="宋体"/>
          <w:szCs w:val="21"/>
        </w:rPr>
      </w:pPr>
      <w:r>
        <w:rPr>
          <w:rFonts w:ascii="宋体" w:hAnsi="宋体" w:hint="eastAsia"/>
          <w:szCs w:val="21"/>
        </w:rPr>
        <w:t>（2）在收取赎回费的情形下：</w:t>
      </w:r>
    </w:p>
    <w:p w:rsidR="00A55BC9" w:rsidRDefault="00C840B0">
      <w:pPr>
        <w:spacing w:line="360" w:lineRule="auto"/>
        <w:ind w:firstLineChars="200" w:firstLine="420"/>
        <w:rPr>
          <w:rFonts w:ascii="宋体" w:hAnsi="宋体"/>
          <w:szCs w:val="21"/>
        </w:rPr>
      </w:pPr>
      <w:r>
        <w:rPr>
          <w:rFonts w:ascii="宋体" w:hAnsi="宋体" w:hint="eastAsia"/>
          <w:szCs w:val="21"/>
        </w:rPr>
        <w:t>赎回费用=(赎回份额-T日本基金总份额×1%)×每基金份额赎回价格×1%</w:t>
      </w:r>
    </w:p>
    <w:p w:rsidR="00A55BC9" w:rsidRDefault="00C840B0">
      <w:pPr>
        <w:spacing w:line="360" w:lineRule="auto"/>
        <w:ind w:firstLineChars="200" w:firstLine="420"/>
        <w:rPr>
          <w:rFonts w:ascii="宋体" w:hAnsi="宋体"/>
          <w:szCs w:val="21"/>
        </w:rPr>
      </w:pPr>
      <w:r>
        <w:rPr>
          <w:rFonts w:ascii="宋体" w:hAnsi="宋体" w:hint="eastAsia"/>
          <w:szCs w:val="21"/>
        </w:rPr>
        <w:t xml:space="preserve">赎回金额=赎回份额×每基金份额赎回价格-赎回费用 </w:t>
      </w:r>
    </w:p>
    <w:p w:rsidR="00A55BC9" w:rsidRDefault="00C840B0">
      <w:pPr>
        <w:spacing w:line="360" w:lineRule="auto"/>
        <w:ind w:firstLineChars="200" w:firstLine="420"/>
        <w:rPr>
          <w:rFonts w:ascii="宋体" w:hAnsi="宋体"/>
          <w:szCs w:val="21"/>
        </w:rPr>
      </w:pPr>
      <w:r>
        <w:rPr>
          <w:rFonts w:ascii="宋体" w:hAnsi="宋体" w:hint="eastAsia"/>
          <w:szCs w:val="21"/>
        </w:rPr>
        <w:t>赎回金额保留小数点后二位，剩余部分舍去，舍去部分所代表的资产归基金所有。</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3.投资者全部赎回本基金份额时，基金管理人自动将投资者待支付的收益一并结算并与赎回款一起支付给投资者；</w:t>
      </w:r>
      <w:r>
        <w:rPr>
          <w:sz w:val="21"/>
          <w:szCs w:val="21"/>
        </w:rPr>
        <w:t>投资者部分赎回时，若该投资者当前累计收益为负，则按比例结转当</w:t>
      </w:r>
      <w:r>
        <w:rPr>
          <w:rFonts w:hint="eastAsia"/>
          <w:sz w:val="21"/>
          <w:szCs w:val="21"/>
        </w:rPr>
        <w:t>前累计</w:t>
      </w:r>
      <w:r>
        <w:rPr>
          <w:sz w:val="21"/>
          <w:szCs w:val="21"/>
        </w:rPr>
        <w:t>收益</w:t>
      </w:r>
      <w:r>
        <w:rPr>
          <w:rFonts w:ascii="宋体" w:hAnsi="宋体" w:hint="eastAsia"/>
          <w:sz w:val="21"/>
          <w:szCs w:val="21"/>
        </w:rPr>
        <w:t>。</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65" w:name="_Toc208977166"/>
      <w:bookmarkStart w:id="66" w:name="_Toc222198458"/>
      <w:r w:rsidRPr="00144748">
        <w:rPr>
          <w:rFonts w:ascii="宋体" w:hAnsi="宋体" w:hint="eastAsia"/>
          <w:b/>
          <w:bCs/>
          <w:color w:val="000000"/>
          <w:kern w:val="0"/>
          <w:szCs w:val="21"/>
        </w:rPr>
        <w:t>（七）拒绝或暂停接受申购</w:t>
      </w:r>
      <w:bookmarkEnd w:id="65"/>
      <w:bookmarkEnd w:id="66"/>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1.在如下情况下，基金管理人可以拒绝或暂停接受投资人的申购申请：</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（1）不可抗力；</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2）当前一估值日基金资产净值50%以上的资产出现无可参考的活跃市场价格且采用估值技术仍导致公允价值存在重大不确定性时，经与基金托管人协商确认后，基金管理人应当采取暂停接受基金申购申请的措施；</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（3）证券交易场所交易时间非正常停市；</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（4）基金财产规模过大，使基金管理人无法找到合适的投资品种，或可能对基金业绩产生负面影响，从而损害现有基金份额持有人的利益；</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（5）基金管理人认为会有损于现有基金份额持有人利益的某笔申购；</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（6）基金管理人有正当理由认为需要拒绝或暂停接受基金申购申请的；</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（7）当影子定价确定的基金资产净值与摊余成本法计算的基金资产净值的正偏离度绝对值达到0.5%时 ；</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lastRenderedPageBreak/>
        <w:t>（8）单一账户单日累计申购金额/净申购金额达到基金管理人所设定的上限；</w:t>
      </w:r>
    </w:p>
    <w:p w:rsidR="00A55BC9" w:rsidRDefault="00C840B0" w:rsidP="00144748">
      <w:pPr>
        <w:spacing w:before="120" w:after="120" w:line="360" w:lineRule="auto"/>
        <w:ind w:firstLineChars="200" w:firstLine="420"/>
        <w:rPr>
          <w:rFonts w:ascii="宋体" w:hAnsi="宋体"/>
          <w:szCs w:val="21"/>
        </w:rPr>
      </w:pPr>
      <w:r>
        <w:rPr>
          <w:rFonts w:ascii="宋体" w:hAnsi="宋体" w:hint="eastAsia"/>
          <w:szCs w:val="21"/>
        </w:rPr>
        <w:t>（9）基金管理人接受某笔或者某些申购申请有可能导致单一投资人持有基金份额的比例达到或者超过50%，或者变相规避50%集中度的情形时；</w:t>
      </w:r>
    </w:p>
    <w:p w:rsidR="00A55BC9" w:rsidRDefault="00C840B0" w:rsidP="00144748">
      <w:pPr>
        <w:autoSpaceDE w:val="0"/>
        <w:autoSpaceDN w:val="0"/>
        <w:adjustRightInd w:val="0"/>
        <w:spacing w:line="360" w:lineRule="auto"/>
        <w:ind w:firstLineChars="200" w:firstLine="420"/>
        <w:rPr>
          <w:rFonts w:ascii="宋体" w:hAnsi="宋体"/>
          <w:szCs w:val="21"/>
        </w:rPr>
      </w:pPr>
      <w:r>
        <w:rPr>
          <w:rFonts w:ascii="宋体" w:hAnsi="宋体" w:hint="eastAsia"/>
          <w:szCs w:val="21"/>
        </w:rPr>
        <w:t>（10）法律、法规规定或经中国证监会批准的其他情形。</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67" w:name="_Toc208977167"/>
      <w:bookmarkStart w:id="68" w:name="_Toc222198459"/>
      <w:r w:rsidRPr="00144748">
        <w:rPr>
          <w:rFonts w:ascii="宋体" w:hAnsi="宋体" w:hint="eastAsia"/>
          <w:b/>
          <w:bCs/>
          <w:color w:val="000000"/>
          <w:kern w:val="0"/>
          <w:szCs w:val="21"/>
        </w:rPr>
        <w:t>（八）暂停赎回或延缓支付赎回款项的情形</w:t>
      </w:r>
      <w:bookmarkEnd w:id="67"/>
      <w:bookmarkEnd w:id="68"/>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在如下情况下，基金管理人可以暂停接受投资人的赎回申请：</w:t>
      </w:r>
    </w:p>
    <w:p w:rsidR="00A55BC9" w:rsidRDefault="00C840B0">
      <w:pPr>
        <w:pStyle w:val="a0"/>
        <w:autoSpaceDE w:val="0"/>
        <w:autoSpaceDN w:val="0"/>
        <w:adjustRightInd w:val="0"/>
        <w:rPr>
          <w:rFonts w:ascii="宋体" w:hAnsi="宋体"/>
          <w:sz w:val="21"/>
          <w:szCs w:val="21"/>
        </w:rPr>
      </w:pPr>
      <w:r>
        <w:rPr>
          <w:rFonts w:ascii="宋体" w:hAnsi="宋体" w:hint="eastAsia"/>
          <w:sz w:val="21"/>
          <w:szCs w:val="21"/>
        </w:rPr>
        <w:t>1、不可抗力；</w:t>
      </w:r>
    </w:p>
    <w:p w:rsidR="00A55BC9" w:rsidRDefault="00C840B0">
      <w:pPr>
        <w:pStyle w:val="a0"/>
        <w:autoSpaceDE w:val="0"/>
        <w:autoSpaceDN w:val="0"/>
        <w:adjustRightInd w:val="0"/>
        <w:rPr>
          <w:rFonts w:ascii="宋体" w:hAnsi="宋体"/>
          <w:sz w:val="21"/>
          <w:szCs w:val="21"/>
        </w:rPr>
      </w:pPr>
      <w:r>
        <w:rPr>
          <w:rFonts w:ascii="宋体" w:hAnsi="宋体" w:hint="eastAsia"/>
          <w:sz w:val="21"/>
          <w:szCs w:val="21"/>
        </w:rPr>
        <w:t>2、当前一估值日基金资产净值 50%以上的资产出现无可参考的活跃市场价格且采用估值技术仍导致公允价值存在重大不确定性时，经与基金托管人协商确认后，基金管理人应当采取延缓支付赎回款项或暂停接受基金赎回申请的措施。</w:t>
      </w:r>
    </w:p>
    <w:p w:rsidR="00A55BC9" w:rsidRDefault="00C840B0">
      <w:pPr>
        <w:pStyle w:val="a0"/>
        <w:autoSpaceDE w:val="0"/>
        <w:autoSpaceDN w:val="0"/>
        <w:adjustRightInd w:val="0"/>
        <w:rPr>
          <w:rFonts w:ascii="宋体" w:hAnsi="宋体"/>
          <w:sz w:val="21"/>
          <w:szCs w:val="21"/>
        </w:rPr>
      </w:pPr>
      <w:r>
        <w:rPr>
          <w:rFonts w:ascii="宋体" w:hAnsi="宋体" w:hint="eastAsia"/>
          <w:sz w:val="21"/>
          <w:szCs w:val="21"/>
        </w:rPr>
        <w:t>3、证券交易场所交易时间非正常停市；</w:t>
      </w:r>
    </w:p>
    <w:p w:rsidR="00A55BC9" w:rsidRDefault="00C840B0">
      <w:pPr>
        <w:pStyle w:val="a0"/>
        <w:autoSpaceDE w:val="0"/>
        <w:autoSpaceDN w:val="0"/>
        <w:adjustRightInd w:val="0"/>
        <w:rPr>
          <w:rFonts w:ascii="宋体" w:hAnsi="宋体"/>
          <w:sz w:val="21"/>
          <w:szCs w:val="21"/>
        </w:rPr>
      </w:pPr>
      <w:r>
        <w:rPr>
          <w:rFonts w:ascii="宋体" w:hAnsi="宋体"/>
          <w:sz w:val="21"/>
          <w:szCs w:val="21"/>
        </w:rPr>
        <w:t>4</w:t>
      </w:r>
      <w:r>
        <w:rPr>
          <w:rFonts w:ascii="宋体" w:hAnsi="宋体" w:hint="eastAsia"/>
          <w:sz w:val="21"/>
          <w:szCs w:val="21"/>
        </w:rPr>
        <w:t>、因市场剧烈波动或其他原因而出现连续巨额赎回，导致本基金的现金支付出现困难时，基金管理人可以暂停接受基金的赎回申请；</w:t>
      </w:r>
    </w:p>
    <w:p w:rsidR="00A55BC9" w:rsidRDefault="00C840B0">
      <w:pPr>
        <w:pStyle w:val="a0"/>
        <w:autoSpaceDE w:val="0"/>
        <w:autoSpaceDN w:val="0"/>
        <w:adjustRightInd w:val="0"/>
        <w:rPr>
          <w:rFonts w:ascii="宋体" w:hAnsi="宋体"/>
          <w:sz w:val="21"/>
          <w:szCs w:val="21"/>
        </w:rPr>
      </w:pPr>
      <w:r>
        <w:rPr>
          <w:rFonts w:ascii="宋体" w:hAnsi="宋体"/>
          <w:sz w:val="21"/>
          <w:szCs w:val="21"/>
        </w:rPr>
        <w:t>5</w:t>
      </w:r>
      <w:r>
        <w:rPr>
          <w:rFonts w:ascii="宋体" w:hAnsi="宋体" w:hint="eastAsia"/>
          <w:sz w:val="21"/>
          <w:szCs w:val="21"/>
        </w:rPr>
        <w:t>、基金管理人有正当理由认为需要暂停接受基金赎回申请的；</w:t>
      </w:r>
    </w:p>
    <w:p w:rsidR="00A55BC9" w:rsidRDefault="00C840B0">
      <w:pPr>
        <w:pStyle w:val="a0"/>
        <w:autoSpaceDE w:val="0"/>
        <w:autoSpaceDN w:val="0"/>
        <w:adjustRightInd w:val="0"/>
        <w:rPr>
          <w:rFonts w:ascii="宋体" w:hAnsi="宋体"/>
          <w:sz w:val="21"/>
          <w:szCs w:val="21"/>
        </w:rPr>
      </w:pPr>
      <w:r>
        <w:rPr>
          <w:rFonts w:ascii="宋体" w:hAnsi="宋体"/>
          <w:sz w:val="21"/>
          <w:szCs w:val="21"/>
        </w:rPr>
        <w:t>6</w:t>
      </w:r>
      <w:r>
        <w:rPr>
          <w:rFonts w:ascii="宋体" w:hAnsi="宋体" w:hint="eastAsia"/>
          <w:sz w:val="21"/>
          <w:szCs w:val="21"/>
        </w:rPr>
        <w:t xml:space="preserve">、发生本基金影子定价确定的基金资产净值与摊余成本法计算的基金资产净值的负偏离度绝对值连续两个交易日超过 0.5%的情形时，基金管理人履行适当程序终止基金合同的；   </w:t>
      </w:r>
    </w:p>
    <w:p w:rsidR="00A55BC9" w:rsidRDefault="00C840B0">
      <w:pPr>
        <w:pStyle w:val="a0"/>
        <w:autoSpaceDE w:val="0"/>
        <w:autoSpaceDN w:val="0"/>
        <w:adjustRightInd w:val="0"/>
        <w:rPr>
          <w:rFonts w:ascii="宋体" w:hAnsi="宋体"/>
          <w:sz w:val="21"/>
          <w:szCs w:val="21"/>
        </w:rPr>
      </w:pPr>
      <w:r>
        <w:rPr>
          <w:rFonts w:ascii="宋体" w:hAnsi="宋体"/>
          <w:sz w:val="21"/>
          <w:szCs w:val="21"/>
        </w:rPr>
        <w:t>7</w:t>
      </w:r>
      <w:r>
        <w:rPr>
          <w:rFonts w:ascii="宋体" w:hAnsi="宋体" w:hint="eastAsia"/>
          <w:sz w:val="21"/>
          <w:szCs w:val="21"/>
        </w:rPr>
        <w:t>、法律、法规规定、中国证监会批准或基金合同约定的其他情形。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发生上述情形之一的，基金管理人应当在当日立即向中国证监会备案。已接受的赎回申请，基金管理人应当足额兑付；如暂时不能足额兑付，应当按单个账户已被接受的赎回申请量占已接受的赎回申请总量的比例分配给赎回申请人，其余部分在后续开放日予以兑付，并以后续开放日的基金份额净值为依据计算赎回金额。投资者在申请赎回时可选择将当日未获受理部分予以撤销。</w:t>
      </w:r>
    </w:p>
    <w:p w:rsidR="00A55BC9" w:rsidRDefault="00C840B0">
      <w:pPr>
        <w:pStyle w:val="a0"/>
        <w:autoSpaceDE w:val="0"/>
        <w:autoSpaceDN w:val="0"/>
        <w:adjustRightInd w:val="0"/>
        <w:ind w:firstLineChars="200"/>
        <w:rPr>
          <w:rFonts w:ascii="宋体" w:hAnsi="宋体"/>
          <w:sz w:val="21"/>
          <w:szCs w:val="21"/>
        </w:rPr>
      </w:pPr>
      <w:r>
        <w:rPr>
          <w:rFonts w:hint="eastAsia"/>
          <w:bCs/>
          <w:sz w:val="21"/>
          <w:szCs w:val="21"/>
        </w:rPr>
        <w:t>为公平对待不同类别基金份额持有人的合法权益，如本基金单个基金份额持有人在单个开放日申请赎回基金份额超过基金总份额</w:t>
      </w:r>
      <w:r>
        <w:rPr>
          <w:bCs/>
          <w:sz w:val="21"/>
          <w:szCs w:val="21"/>
        </w:rPr>
        <w:t>10%</w:t>
      </w:r>
      <w:r>
        <w:rPr>
          <w:rFonts w:hint="eastAsia"/>
          <w:bCs/>
          <w:sz w:val="21"/>
          <w:szCs w:val="21"/>
        </w:rPr>
        <w:t>的，基金管理人可对其采取延期办理部分赎回申请或者延缓支付赎回款项的措施。</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在暂停赎回的情况消除时，基金管理人应及时恢复赎回业务的办理。</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69" w:name="_Toc208977168"/>
      <w:bookmarkStart w:id="70" w:name="_Toc222198460"/>
      <w:r w:rsidRPr="00144748">
        <w:rPr>
          <w:rFonts w:ascii="宋体" w:hAnsi="宋体" w:hint="eastAsia"/>
          <w:b/>
          <w:bCs/>
          <w:color w:val="000000"/>
          <w:kern w:val="0"/>
          <w:szCs w:val="21"/>
        </w:rPr>
        <w:t>（九）暂停申购和赎回的公告</w:t>
      </w:r>
      <w:bookmarkEnd w:id="69"/>
      <w:bookmarkEnd w:id="70"/>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暂停基金的申购、赎回，基金管理人应及时在至少一种中国证监会指定的信息披露媒介公告。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暂停期间结束基金重新开放时，基金管理人应予公告。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如果发生暂停的时间为一天，基金管理人将于重新开放日在至少一种中国证监会指定的</w:t>
      </w:r>
      <w:r>
        <w:rPr>
          <w:rFonts w:ascii="宋体" w:hAnsi="宋体" w:hint="eastAsia"/>
          <w:sz w:val="21"/>
          <w:szCs w:val="21"/>
        </w:rPr>
        <w:lastRenderedPageBreak/>
        <w:t>信息披露媒介刊登基金重新开放申购或赎回的公告并公告最近一个工作日本基金的基金日收益和基金七日收益率。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如果发生暂停的时间超过一天但少于两周，暂停结束基金重新开放申购或赎回时，基金管理人将提前1个工作日在至少一种中国证监会指定的信息披露媒介刊登基金重新开放申购或赎回的公告，并在重新开放申购或赎回日公告最近一个工作日本基金的基金日收益和基金七日收益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如果发生暂停的时间超过两周，暂停期间，基金管理人应每两周至少重复刊登暂停公告一次。暂停结束基金重新开放申购或赎回时，基金管理人应提前3个工作日在至少一种中国证监会指定的信息披露媒介连续刊登基金重新开放申购或赎回的公告，并在重新开放申购或赎回日公告最近一个工作日本基金的基金日收益和基金七日收益率。</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71" w:name="_Toc208977169"/>
      <w:bookmarkStart w:id="72" w:name="_Toc222198461"/>
      <w:r w:rsidRPr="00144748">
        <w:rPr>
          <w:rFonts w:ascii="宋体" w:hAnsi="宋体" w:hint="eastAsia"/>
          <w:b/>
          <w:bCs/>
          <w:color w:val="000000"/>
          <w:kern w:val="0"/>
          <w:szCs w:val="21"/>
        </w:rPr>
        <w:t>（十）巨额赎回的情形及处理方式</w:t>
      </w:r>
      <w:bookmarkEnd w:id="71"/>
      <w:bookmarkEnd w:id="72"/>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1.巨额赎回的认定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单个开放日基金净赎回申请超过上一日基金总份额的</w:t>
      </w:r>
      <w:r>
        <w:rPr>
          <w:rFonts w:ascii="宋体" w:hAnsi="宋体"/>
          <w:sz w:val="21"/>
          <w:szCs w:val="21"/>
        </w:rPr>
        <w:t>10</w:t>
      </w:r>
      <w:r>
        <w:rPr>
          <w:rFonts w:ascii="宋体" w:hAnsi="宋体" w:hint="eastAsia"/>
          <w:sz w:val="21"/>
          <w:szCs w:val="21"/>
        </w:rPr>
        <w:t>%时，为巨额赎回。</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2.巨额赎回的处理方式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出现巨额赎回时，基金管理人可以根据本基金当时的资产组合状况决定接受全额赎回或部分延期赎回。</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（1）接受全额赎回：当基金管理人认为有能力兑付投资者的全部赎回申请时，按正常赎回程序执行。</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部分延期赎回：当基金管理人认为兑付投资者的赎回申请有困难，或认为兑付投资者的赎回申请进行的资产变现可能使基金份额净值发生较大波动时，基金管理人在当日接受赎回比例不低于上一日基金总份额</w:t>
      </w:r>
      <w:r>
        <w:rPr>
          <w:rFonts w:ascii="宋体" w:hAnsi="宋体"/>
          <w:sz w:val="21"/>
          <w:szCs w:val="21"/>
        </w:rPr>
        <w:t>10</w:t>
      </w:r>
      <w:r>
        <w:rPr>
          <w:rFonts w:ascii="宋体" w:hAnsi="宋体" w:hint="eastAsia"/>
          <w:sz w:val="21"/>
          <w:szCs w:val="21"/>
        </w:rPr>
        <w:t>%的前提下，对其余赎回申请延期办理。对于当日的赎回申请，应当按单个账户赎回申请量占赎回申请总量的比例，确定当日受理的赎回份额；未受理部分除投资者在提交赎回申请时选择将当日未获受理部分予以撤销者外，延迟至下一开放日办理。转入下一开放日的赎回申请不享有赎回优先权并将以该下一个开放日的基金份额净值为基准计算赎回金额，以此类推，直到全部赎回为止。</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发生巨额赎回并延期办理的，基金管理人应当通过邮寄、传真或者招募说明书规定的其他方式，在三个交易日内通知基金份额持有人，说明有关处理方法，同时在指定报刊及其他相关媒介上予以公告。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w:t>
      </w:r>
      <w:r>
        <w:rPr>
          <w:rFonts w:ascii="宋体" w:hAnsi="宋体"/>
          <w:sz w:val="21"/>
          <w:szCs w:val="21"/>
        </w:rPr>
        <w:t>基金连续</w:t>
      </w:r>
      <w:r>
        <w:rPr>
          <w:rFonts w:ascii="宋体" w:hAnsi="宋体" w:hint="eastAsia"/>
          <w:sz w:val="21"/>
          <w:szCs w:val="21"/>
        </w:rPr>
        <w:t>两个开放日以上</w:t>
      </w:r>
      <w:r>
        <w:rPr>
          <w:rFonts w:ascii="宋体" w:hAnsi="宋体"/>
          <w:sz w:val="21"/>
          <w:szCs w:val="21"/>
        </w:rPr>
        <w:t>发生巨额赎回，</w:t>
      </w:r>
      <w:r>
        <w:rPr>
          <w:rFonts w:ascii="宋体" w:hAnsi="宋体" w:hint="eastAsia"/>
          <w:sz w:val="21"/>
          <w:szCs w:val="21"/>
        </w:rPr>
        <w:t>如</w:t>
      </w:r>
      <w:r>
        <w:rPr>
          <w:rFonts w:ascii="宋体" w:hAnsi="宋体"/>
          <w:sz w:val="21"/>
          <w:szCs w:val="21"/>
        </w:rPr>
        <w:t>基金管理人</w:t>
      </w:r>
      <w:r>
        <w:rPr>
          <w:rFonts w:ascii="宋体" w:hAnsi="宋体" w:hint="eastAsia"/>
          <w:sz w:val="21"/>
          <w:szCs w:val="21"/>
        </w:rPr>
        <w:t>认为有必要，</w:t>
      </w:r>
      <w:r>
        <w:rPr>
          <w:rFonts w:ascii="宋体" w:hAnsi="宋体"/>
          <w:sz w:val="21"/>
          <w:szCs w:val="21"/>
        </w:rPr>
        <w:t>可暂停接受赎回申请；已经接受的赎回申请可以延缓支付赎回款项，但不得超过正常支付时间</w:t>
      </w:r>
      <w:r>
        <w:rPr>
          <w:rFonts w:ascii="宋体" w:hAnsi="宋体" w:hint="eastAsia"/>
          <w:sz w:val="21"/>
          <w:szCs w:val="21"/>
        </w:rPr>
        <w:t>20</w:t>
      </w:r>
      <w:r>
        <w:rPr>
          <w:rFonts w:ascii="宋体" w:hAnsi="宋体"/>
          <w:sz w:val="21"/>
          <w:szCs w:val="21"/>
        </w:rPr>
        <w:t>个工作日，并应当在</w:t>
      </w:r>
      <w:r>
        <w:rPr>
          <w:rFonts w:ascii="宋体" w:hAnsi="宋体" w:hint="eastAsia"/>
          <w:sz w:val="21"/>
          <w:szCs w:val="21"/>
        </w:rPr>
        <w:t>至少一种中国证监会</w:t>
      </w:r>
      <w:r>
        <w:rPr>
          <w:rFonts w:ascii="宋体" w:hAnsi="宋体"/>
          <w:sz w:val="21"/>
          <w:szCs w:val="21"/>
        </w:rPr>
        <w:t>指定</w:t>
      </w:r>
      <w:r>
        <w:rPr>
          <w:rFonts w:ascii="宋体" w:hAnsi="宋体" w:hint="eastAsia"/>
          <w:sz w:val="21"/>
          <w:szCs w:val="21"/>
        </w:rPr>
        <w:t>的信息披露</w:t>
      </w:r>
      <w:r>
        <w:rPr>
          <w:rFonts w:ascii="宋体" w:hAnsi="宋体"/>
          <w:sz w:val="21"/>
          <w:szCs w:val="21"/>
        </w:rPr>
        <w:t>媒介公告。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（3）在本基金出现巨额赎回且单个基金份额持有人的赎回申请超过上一开放日基金总份额的20%时，基金管理人认为支付该基金份额持有人的全部赎回申请有困难或认为因支付</w:t>
      </w:r>
      <w:r>
        <w:rPr>
          <w:rFonts w:ascii="宋体" w:hAnsi="宋体" w:hint="eastAsia"/>
          <w:sz w:val="21"/>
          <w:szCs w:val="21"/>
        </w:rPr>
        <w:lastRenderedPageBreak/>
        <w:t>该基金份额持有人的全部赎回申请而进行的财产变现可能会对基金资产净值造成较大波动时，对于该基金份额持有人当日提出的赎回申请中超过上一开放日基金总份额20%的部分（不含20%），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对于该基金份额持有人当日提出的赎回申请中未超过上一开放日基金总份额20%的部分（含20%），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基金转换中转出份额的申请的处理方式遵照相关的业务规则及相关公告。</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73" w:name="_Toc208977170"/>
      <w:bookmarkStart w:id="74" w:name="_Toc222198462"/>
      <w:r w:rsidRPr="00144748">
        <w:rPr>
          <w:rFonts w:ascii="宋体" w:hAnsi="宋体" w:hint="eastAsia"/>
          <w:b/>
          <w:bCs/>
          <w:color w:val="000000"/>
          <w:kern w:val="0"/>
          <w:szCs w:val="21"/>
        </w:rPr>
        <w:t>（十一）基金转换</w:t>
      </w:r>
      <w:bookmarkEnd w:id="73"/>
      <w:bookmarkEnd w:id="74"/>
    </w:p>
    <w:p w:rsidR="00A55BC9" w:rsidRDefault="00C840B0">
      <w:pPr>
        <w:autoSpaceDE w:val="0"/>
        <w:autoSpaceDN w:val="0"/>
        <w:spacing w:line="360" w:lineRule="auto"/>
        <w:ind w:firstLine="420"/>
        <w:textAlignment w:val="bottom"/>
        <w:rPr>
          <w:szCs w:val="21"/>
        </w:rPr>
      </w:pPr>
      <w:r>
        <w:rPr>
          <w:rFonts w:ascii="宋体" w:hAnsi="宋体"/>
          <w:szCs w:val="21"/>
        </w:rPr>
        <w:t>基金管理人已根据相关法律法规以及基金合同的规定，开通本基金与基金管理人管理的其他部分基金之间的转换业务。基金转换业务规则已由基金管理人根据相关法律法规及基金合同的规定制定并已公告。基金转换可以收取一定的转换费，基金管理人有权根据相关法律法规及基金合同的规定更新基金转换业务规则并及时公告。</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75" w:name="_Toc208977171"/>
      <w:bookmarkStart w:id="76" w:name="_Toc222198463"/>
      <w:r w:rsidRPr="00144748">
        <w:rPr>
          <w:rFonts w:ascii="宋体" w:hAnsi="宋体" w:hint="eastAsia"/>
          <w:b/>
          <w:bCs/>
          <w:color w:val="000000"/>
          <w:kern w:val="0"/>
          <w:szCs w:val="21"/>
        </w:rPr>
        <w:t>（十二）其他</w:t>
      </w:r>
      <w:bookmarkEnd w:id="75"/>
      <w:bookmarkEnd w:id="76"/>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1.申购和赎回的注册与过户登记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投资者申购申请受理后，注册登记机构在T+1日为投资者办理增加权益的登记手续，投资者自T+2日起可赎回该部分基金份额。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投资者赎回基金成功后，注册登记机构在T+1日为投资者办理扣除权益的登记手续。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基金管理人可以在法律法规允许的范围内，对上述注册登记办理时间进行调整，但不得实质影响投资者的合法权益，并最迟于开始实施前3个工作日在至少一种中国证监会指定的媒介上刊登公告。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2.非交易过户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指基金注册登记机构受理因继承、捐赠和司法强制执行等原因而产生的非交易过户。无论在上述何种情况下，接受划转的主体必须是合格的个人投资者或机构投资者。</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继承是指基金份额持有人死亡，其持有的基金份额由其合法的继承人继承；捐赠指受理基金份额持有人将其合法持有的基金份额捐赠给福利性质的基金会或社会团体；司法强制执行是指司法机构依据生效司法文书将基金份额持有人持有的基金份额强制划转给其他自然人、法人或其他组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办理非交易过户必须提供基金注册登记机构要求提供的相关资料，对于符合条件的非交易过户申请自申请受理日起2个月内办理，并按基金注册登记机构规定的标准收费。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3.基金份额的转托管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份额持有人在变更办理基金申购与赎回等业务的销售机构（网点）时，销售机构（网点）之间不能通存通兑的，可在能接受转托管业务的销售机构间办理已持有基金份额的转托管，基金销售机构可以按照相关规定收取转托管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4.基金份额的转换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基金管理人可以根据相关法律法规以及基金合同的规定决定开办本基金与基金管理人管理的其他基金之间的转换业务，相关规则由基金管理人届时根据相关法律法规及基金合同的规定制定并公告。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5.基金份额的升级和降级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当投资者在销售机构保留的某级基金份额不能满足该级基金份额最低份额限制时，基金的注册登记机构自动将投资者在该销售机构保留的该级基金份额转换成满足最低份额限制的下一级基金份额等级。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当投资者在销售机构保留的某级基金份额达到上一级基金份额的最低份额要求时，基金的注册登记机构自动将投资者在该销售机构保留的该级基金份额转换成上一级基金份额等级。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投资者持有的某级基金份额满足升降级条件后，基金的注册登记机构为其办理升降级业务，投资者持有的基金份额等级在升降级业务办理后的当日按照新的基金份额等级享有基金收益。根据银华货币市场基金业务规则，如果注册登记机构在该日对投资者持有的基金份额进行升降级处理，那么投资者在该日对升降级前的基金份额提交赎回、转托管转出、基金转换转出、非交易过户过出等交易申请将失败，</w:t>
      </w:r>
      <w:r>
        <w:rPr>
          <w:rFonts w:hint="eastAsia"/>
          <w:sz w:val="21"/>
          <w:szCs w:val="21"/>
        </w:rPr>
        <w:t>基金管理人不承担由此造成的一切损失；</w:t>
      </w:r>
      <w:r>
        <w:rPr>
          <w:rFonts w:ascii="宋体" w:hAnsi="宋体" w:hint="eastAsia"/>
          <w:sz w:val="21"/>
          <w:szCs w:val="21"/>
        </w:rPr>
        <w:t>从下一日起，投资者可以正常提交上述交易申请。</w:t>
      </w:r>
    </w:p>
    <w:p w:rsidR="00A55BC9" w:rsidRDefault="00C840B0" w:rsidP="00144748">
      <w:pPr>
        <w:pStyle w:val="a0"/>
        <w:autoSpaceDE w:val="0"/>
        <w:autoSpaceDN w:val="0"/>
        <w:adjustRightInd w:val="0"/>
        <w:ind w:firstLineChars="200"/>
        <w:rPr>
          <w:rFonts w:ascii="宋体" w:hAnsi="宋体"/>
          <w:sz w:val="21"/>
          <w:szCs w:val="21"/>
        </w:rPr>
      </w:pPr>
      <w:r w:rsidRPr="00144748">
        <w:rPr>
          <w:rFonts w:ascii="宋体" w:hAnsi="宋体" w:hint="eastAsia"/>
          <w:sz w:val="21"/>
          <w:szCs w:val="21"/>
        </w:rPr>
        <w:t>银华基金管理股份有限公司根据《中华人民共和国证券投资基金法》、《公开募集证券投资基金运作管理办法》、《银华货币市场证券投资基金基金合同》、《银华货币市场证券投资基金招募说明书》等法律法规和基金法律文件的规定，决定自</w:t>
      </w:r>
      <w:r w:rsidRPr="00144748">
        <w:rPr>
          <w:rFonts w:ascii="宋体" w:hAnsi="宋体"/>
          <w:sz w:val="21"/>
          <w:szCs w:val="21"/>
        </w:rPr>
        <w:t>2018年5月16</w:t>
      </w:r>
      <w:r w:rsidRPr="00144748">
        <w:rPr>
          <w:rFonts w:ascii="宋体" w:hAnsi="宋体" w:hint="eastAsia"/>
          <w:sz w:val="21"/>
          <w:szCs w:val="21"/>
        </w:rPr>
        <w:t>日起，若某销售机构仅销售银华货币市场证券投资基金的</w:t>
      </w:r>
      <w:r w:rsidRPr="00144748">
        <w:rPr>
          <w:rFonts w:ascii="宋体" w:hAnsi="宋体"/>
          <w:sz w:val="21"/>
          <w:szCs w:val="21"/>
        </w:rPr>
        <w:t>A</w:t>
      </w:r>
      <w:r w:rsidRPr="00144748">
        <w:rPr>
          <w:rFonts w:ascii="宋体" w:hAnsi="宋体" w:hint="eastAsia"/>
          <w:sz w:val="21"/>
          <w:szCs w:val="21"/>
        </w:rPr>
        <w:t>级基金份额（基金代码：</w:t>
      </w:r>
      <w:r w:rsidRPr="00144748">
        <w:rPr>
          <w:rFonts w:ascii="宋体" w:hAnsi="宋体"/>
          <w:sz w:val="21"/>
          <w:szCs w:val="21"/>
        </w:rPr>
        <w:t>180008），投资者通过该机构购买的银华货币市场证券投资基金的A</w:t>
      </w:r>
      <w:r w:rsidRPr="00144748">
        <w:rPr>
          <w:rFonts w:ascii="宋体" w:hAnsi="宋体" w:hint="eastAsia"/>
          <w:sz w:val="21"/>
          <w:szCs w:val="21"/>
        </w:rPr>
        <w:t>级基金份额不参与自动升级为</w:t>
      </w:r>
      <w:r w:rsidRPr="00144748">
        <w:rPr>
          <w:rFonts w:ascii="宋体" w:hAnsi="宋体"/>
          <w:sz w:val="21"/>
          <w:szCs w:val="21"/>
        </w:rPr>
        <w:t>B</w:t>
      </w:r>
      <w:r w:rsidRPr="00144748">
        <w:rPr>
          <w:rFonts w:ascii="宋体" w:hAnsi="宋体" w:hint="eastAsia"/>
          <w:sz w:val="21"/>
          <w:szCs w:val="21"/>
        </w:rPr>
        <w:t>级基金份额的判断</w:t>
      </w:r>
      <w:r w:rsidRPr="00144748">
        <w:rPr>
          <w:rFonts w:ascii="宋体" w:hAnsi="宋体" w:hint="eastAsia"/>
          <w:sz w:val="21"/>
          <w:szCs w:val="21"/>
        </w:rPr>
        <w:lastRenderedPageBreak/>
        <w:t>和处理。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基金的注册登记机构在办理升降级业务以后的5个工作日之内通知基金份额持有人。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基金份额升降级的相关规则由基金管理人和注册登记机构制定并公告。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6.其他的特殊交易</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在相关法律法规有明确规定的条件下，基金管理人还可以办理除上述业务以外的其他特殊交易业务。</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spacing w:before="120" w:after="120"/>
        <w:jc w:val="center"/>
        <w:rPr>
          <w:rFonts w:ascii="宋体" w:hAnsi="宋体"/>
          <w:kern w:val="0"/>
          <w:sz w:val="21"/>
          <w:szCs w:val="21"/>
        </w:rPr>
      </w:pPr>
      <w:bookmarkStart w:id="77" w:name="_Toc507677089"/>
      <w:r>
        <w:rPr>
          <w:rFonts w:ascii="宋体" w:hAnsi="宋体" w:hint="eastAsia"/>
          <w:kern w:val="0"/>
          <w:sz w:val="21"/>
          <w:szCs w:val="21"/>
        </w:rPr>
        <w:lastRenderedPageBreak/>
        <w:t>七、基金的投资</w:t>
      </w:r>
      <w:bookmarkEnd w:id="77"/>
    </w:p>
    <w:p w:rsidR="00A55BC9" w:rsidRDefault="00A55BC9" w:rsidP="00144748">
      <w:pPr>
        <w:spacing w:before="120" w:after="120" w:line="360" w:lineRule="auto"/>
        <w:ind w:firstLineChars="200" w:firstLine="420"/>
        <w:rPr>
          <w:rFonts w:ascii="宋体" w:hAnsi="宋体"/>
          <w:color w:val="000000"/>
          <w:szCs w:val="21"/>
        </w:rPr>
      </w:pPr>
      <w:bookmarkStart w:id="78" w:name="_Toc208977173"/>
      <w:bookmarkStart w:id="79" w:name="_Toc222198465"/>
    </w:p>
    <w:p w:rsidR="00A55BC9" w:rsidRPr="00144748" w:rsidRDefault="00C840B0" w:rsidP="00144748">
      <w:pPr>
        <w:spacing w:before="120" w:after="120" w:line="360" w:lineRule="auto"/>
        <w:ind w:firstLineChars="200" w:firstLine="422"/>
        <w:rPr>
          <w:rFonts w:ascii="宋体" w:hAnsi="宋体"/>
          <w:i/>
          <w:iCs/>
          <w:color w:val="000000"/>
          <w:kern w:val="0"/>
          <w:szCs w:val="21"/>
        </w:rPr>
      </w:pPr>
      <w:r w:rsidRPr="00144748">
        <w:rPr>
          <w:rFonts w:ascii="宋体" w:hAnsi="宋体" w:hint="eastAsia"/>
          <w:b/>
          <w:bCs/>
          <w:color w:val="000000"/>
          <w:kern w:val="0"/>
          <w:szCs w:val="21"/>
        </w:rPr>
        <w:t>（一）投资目标</w:t>
      </w:r>
      <w:bookmarkEnd w:id="78"/>
      <w:bookmarkEnd w:id="79"/>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在保持本金低风险的前提下，力求实现高流动性和高于业绩比较基准的收益。</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80" w:name="_Toc208977174"/>
      <w:bookmarkStart w:id="81" w:name="_Toc222198466"/>
      <w:r w:rsidRPr="00144748">
        <w:rPr>
          <w:rFonts w:ascii="宋体" w:hAnsi="宋体" w:hint="eastAsia"/>
          <w:b/>
          <w:bCs/>
          <w:color w:val="000000"/>
          <w:kern w:val="0"/>
          <w:szCs w:val="21"/>
        </w:rPr>
        <w:t>（二）投资方向</w:t>
      </w:r>
      <w:bookmarkEnd w:id="80"/>
      <w:bookmarkEnd w:id="81"/>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本基金为货币市场基金，仅投资于货币市场工具。</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82" w:name="_Toc208977175"/>
      <w:bookmarkStart w:id="83" w:name="_Toc222198467"/>
      <w:r w:rsidRPr="00144748">
        <w:rPr>
          <w:rFonts w:ascii="宋体" w:hAnsi="宋体" w:hint="eastAsia"/>
          <w:b/>
          <w:bCs/>
          <w:color w:val="000000"/>
          <w:kern w:val="0"/>
          <w:szCs w:val="21"/>
        </w:rPr>
        <w:t>（三）投资策略</w:t>
      </w:r>
      <w:bookmarkEnd w:id="82"/>
      <w:bookmarkEnd w:id="83"/>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1.投资原则</w:t>
      </w:r>
    </w:p>
    <w:p w:rsidR="00A55BC9" w:rsidRDefault="00C840B0">
      <w:pPr>
        <w:spacing w:line="360" w:lineRule="auto"/>
        <w:ind w:firstLineChars="200" w:firstLine="420"/>
        <w:rPr>
          <w:rFonts w:ascii="宋体" w:hAnsi="宋体"/>
          <w:szCs w:val="21"/>
        </w:rPr>
      </w:pPr>
      <w:r>
        <w:rPr>
          <w:rFonts w:ascii="宋体" w:hAnsi="宋体" w:hint="eastAsia"/>
          <w:szCs w:val="21"/>
        </w:rPr>
        <w:t>合规性原则：本基金将严格按照《货币市场基金监督管理办法》和基金合同的有关规定，选择监管当局批准的、适合投资的货币市场金融工具构建投资组合。同时对组合的投资比例进行严格控制，投资组合的平均剩余期限不得超过120天，平均剩余存续期不得超过240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流动性侧重原则：根据可投资金融品种期限结构的分析和投资货币市场基金投资者不同的流动性偏好，通过对未来现金流的预测，在构建组合时应侧重流动性的需求，实现本基金流动性高的特征，最大限度地保证投资者的流动性需求；</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主动性原则：通过对可投资短期金融工具的组合操作，在考虑本金的安全性和资产流动性的同时，通过积极主动地操作，如寻求市场间和品种间的套利操作，最大限度地增加当期投资收益。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2.投资策略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以市场价值分析为基础，以主动式的科学投资管理为手段，把握宏观与微观脉搏，通过以久期为核心的资产配置、品种与类属选择，充分考虑各类资产的收益性、流动性及风险性特征，追求基金资产稳定的当期收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战略资产配置：根据对宏观经济指标、财政与货币政策、金融监管政策、市场结构变化和市场资金供求等因素的研究与分析，对未来一段时期的短期市场利率的走势进行判断，由投资决策委员会决定或调整投资组合的久期和品种配置策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战术资产配置：在对交易市场选择、投资品种选择、时机选择、回购套利等战术性资产配置上，在保证流动性的前提下，合理分配基金的现金流，并根据市场环境变化寻找价值被低估的投资品种和无风险套利机会，实现基金投资组合的优化配置。</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本基金的资产配置比例范围为：央行票据：0%－80%；短期债券：0%－80%；债券回购：0%－70%；同业存款/现金：0%－70%。</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84" w:name="_Toc208977176"/>
      <w:bookmarkStart w:id="85" w:name="_Toc222198468"/>
      <w:r w:rsidRPr="00144748">
        <w:rPr>
          <w:rFonts w:ascii="宋体" w:hAnsi="宋体" w:hint="eastAsia"/>
          <w:b/>
          <w:bCs/>
          <w:color w:val="000000"/>
          <w:szCs w:val="21"/>
        </w:rPr>
        <w:lastRenderedPageBreak/>
        <w:t>（四）业绩比较基准</w:t>
      </w:r>
      <w:bookmarkEnd w:id="84"/>
      <w:bookmarkEnd w:id="85"/>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银行一年期定期存款的税后利率：（1－利息税率）×银行一年期定期储蓄存款利率。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本基金选取银行一年期定期储蓄存款的税后利率作为业绩比较基准的理由如下：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1.本基金为货币市场基金，其自身的特性决定了它的业绩收益与股票型或债券型基金不具有可比性。由于主要投资品种均为货币市场工具，先天决定了其低风险、高流动性与稳定收益的业绩收益特征。</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2.由于存款人能取得的利息是税后收益，所以一年期定期存款的税后利率与本基金的业绩有更好的可比性。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3.市场同行一般采用一年期定期存款的税后利率作为业绩比较基准。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如果今后法律法规发生变化，或者有更权威的、更能为市场普遍接受的业绩比较基准推出，本基金可以在报中国证监会备案后变更业绩比较基准并及时公告。</w:t>
      </w:r>
    </w:p>
    <w:p w:rsidR="00A55BC9" w:rsidRPr="00144748" w:rsidRDefault="00C840B0" w:rsidP="00144748">
      <w:pPr>
        <w:spacing w:beforeLines="50" w:before="156" w:afterLines="50" w:after="156" w:line="360" w:lineRule="auto"/>
        <w:ind w:firstLineChars="200" w:firstLine="422"/>
        <w:rPr>
          <w:rFonts w:ascii="宋体" w:hAnsi="宋体"/>
          <w:i/>
          <w:color w:val="000000"/>
          <w:szCs w:val="21"/>
        </w:rPr>
      </w:pPr>
      <w:bookmarkStart w:id="86" w:name="_Toc208977177"/>
      <w:bookmarkStart w:id="87" w:name="_Toc222198469"/>
      <w:r w:rsidRPr="00144748">
        <w:rPr>
          <w:rFonts w:ascii="宋体" w:hAnsi="宋体" w:hint="eastAsia"/>
          <w:b/>
          <w:bCs/>
          <w:color w:val="000000"/>
          <w:szCs w:val="21"/>
        </w:rPr>
        <w:t>（五）基金的风险收益特征</w:t>
      </w:r>
      <w:bookmarkEnd w:id="86"/>
      <w:bookmarkEnd w:id="87"/>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本基金属于证券投资基金中高流动性、低风险的品种，其预期风险和预期收益率都低于股票、债券和混合型基金。</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88" w:name="_Toc208977178"/>
      <w:bookmarkStart w:id="89" w:name="_Toc222198470"/>
      <w:r w:rsidRPr="00144748">
        <w:rPr>
          <w:rFonts w:ascii="宋体" w:hAnsi="宋体" w:hint="eastAsia"/>
          <w:b/>
          <w:bCs/>
          <w:color w:val="000000"/>
          <w:szCs w:val="21"/>
        </w:rPr>
        <w:t>（六）投资组合比例限制</w:t>
      </w:r>
      <w:bookmarkEnd w:id="88"/>
      <w:bookmarkEnd w:id="89"/>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根据《基金法》、《运作办法》、《暂行规定》与基金合同及其他有关规定，本基金的投资应符合下列规定：</w:t>
      </w:r>
    </w:p>
    <w:p w:rsidR="00A55BC9" w:rsidRDefault="00C840B0">
      <w:pPr>
        <w:spacing w:line="360" w:lineRule="auto"/>
        <w:ind w:firstLineChars="200" w:firstLine="420"/>
        <w:rPr>
          <w:rFonts w:ascii="宋体" w:hAnsi="宋体"/>
          <w:szCs w:val="21"/>
        </w:rPr>
      </w:pPr>
      <w:r>
        <w:rPr>
          <w:rFonts w:ascii="宋体" w:hAnsi="宋体" w:hint="eastAsia"/>
          <w:szCs w:val="21"/>
        </w:rPr>
        <w:t>1. 本基金投资组合的平均剩余期限不得超过120天，平均剩余存续期不得超过240天；本基金投资于现金、国债、中央银行票据、政策性金融债券以及五个交易日内到期的其他金融工具占基金资产净值的比例合计不得低于10%；当本基金前10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当本基金前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rsidR="00A55BC9" w:rsidRDefault="00C840B0">
      <w:pPr>
        <w:spacing w:line="360" w:lineRule="auto"/>
        <w:ind w:firstLineChars="200" w:firstLine="420"/>
        <w:rPr>
          <w:rFonts w:ascii="宋体" w:hAnsi="宋体"/>
          <w:szCs w:val="21"/>
        </w:rPr>
      </w:pPr>
      <w:r>
        <w:rPr>
          <w:rFonts w:ascii="宋体" w:hAnsi="宋体" w:hint="eastAsia"/>
          <w:szCs w:val="21"/>
        </w:rPr>
        <w:t>2. 基金管理人管理的全部货币市场基金投资同一商业银行的银行存款及其发行的同业存单与债券，不得超过该商业银行最近一个季度末净资产的10%；</w:t>
      </w:r>
    </w:p>
    <w:p w:rsidR="00A55BC9" w:rsidRDefault="00C840B0">
      <w:pPr>
        <w:spacing w:line="360" w:lineRule="auto"/>
        <w:ind w:firstLineChars="200" w:firstLine="420"/>
        <w:rPr>
          <w:rFonts w:ascii="宋体" w:hAnsi="宋体"/>
          <w:szCs w:val="21"/>
        </w:rPr>
      </w:pPr>
      <w:r>
        <w:rPr>
          <w:rFonts w:ascii="宋体" w:hAnsi="宋体" w:hint="eastAsia"/>
          <w:szCs w:val="21"/>
        </w:rPr>
        <w:t>3. 本基金投资于主体信用评级低于AAA的机构发行的金融工具占基金资产净值的比例</w:t>
      </w:r>
      <w:r>
        <w:rPr>
          <w:rFonts w:ascii="宋体" w:hAnsi="宋体" w:hint="eastAsia"/>
          <w:szCs w:val="21"/>
        </w:rPr>
        <w:lastRenderedPageBreak/>
        <w:t>合计不得超过10%，其中单一机构发行的金融工具占基金资产净值的比例合计不得超过2%；</w:t>
      </w:r>
    </w:p>
    <w:p w:rsidR="00A55BC9" w:rsidRDefault="00C840B0">
      <w:pPr>
        <w:spacing w:line="360" w:lineRule="auto"/>
        <w:ind w:firstLineChars="200" w:firstLine="420"/>
        <w:rPr>
          <w:rFonts w:ascii="宋体" w:hAnsi="宋体"/>
          <w:szCs w:val="21"/>
        </w:rPr>
      </w:pPr>
      <w:r>
        <w:rPr>
          <w:rFonts w:ascii="宋体" w:hAnsi="宋体" w:hint="eastAsia"/>
          <w:szCs w:val="21"/>
        </w:rPr>
        <w:t>前述金融工具包括债券、非金融企业债务融资工具、银行存款、同业存单、相关机构作为原始权益人的资产支持证券及中国证监会认定的其他品种；</w:t>
      </w:r>
    </w:p>
    <w:p w:rsidR="00A55BC9" w:rsidRDefault="00C840B0">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 本基金持有一家公司发行的证券，其市值不得超过基金资产净值的10%；本基金与由本基金管理人管理的其他基金持有一家公司发行的证券总和，不得超过该证券的</w:t>
      </w:r>
      <w:r>
        <w:rPr>
          <w:rFonts w:ascii="宋体" w:hAnsi="宋体"/>
          <w:szCs w:val="21"/>
        </w:rPr>
        <w:t>10%</w:t>
      </w:r>
      <w:r>
        <w:rPr>
          <w:rFonts w:ascii="宋体" w:hAnsi="宋体" w:hint="eastAsia"/>
          <w:szCs w:val="21"/>
        </w:rPr>
        <w:t>；</w:t>
      </w:r>
    </w:p>
    <w:p w:rsidR="00A55BC9" w:rsidRDefault="00C840B0">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 本基金投资于同一机构发行的债券、非金融企业债务融资工具及其作为原始权益人的资产支持证券占基金资产净值的比例合计不得超过10%，国债、中央银行票据、政策性金融债券除外；</w:t>
      </w:r>
    </w:p>
    <w:p w:rsidR="00A55BC9" w:rsidRDefault="00C840B0">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 本基金投资于有固定期限银行存款的比例，不得超过基金资产净值的30%，但投资于有存款期限，根据协议可提前支取的银行存款可不受上述比例限制；本基金投资于具有基金托管资格的同一商业银行的银行存款、同业存单占基金资产净值的比例合计不得超过20%；投资于不具有基金托管资格的同一商业银行的银行存款、同业存单占基金资产净值的比例合计不得超过5%；</w:t>
      </w:r>
    </w:p>
    <w:p w:rsidR="00A55BC9" w:rsidRDefault="00C840B0">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hint="eastAsia"/>
          <w:bCs/>
          <w:szCs w:val="21"/>
        </w:rPr>
        <w:t>本基金投资于现金、国债、中央银行票据、政策性金融债券占基金资产净值的比例合计不得低于5%；</w:t>
      </w:r>
    </w:p>
    <w:p w:rsidR="00A55BC9" w:rsidRDefault="00C840B0">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.本基金投资于到期日在10个交易日以上的逆回购、银行定期存款等流动性受限资产投资占基金资产净值的比例合计不得超过30%；</w:t>
      </w:r>
    </w:p>
    <w:p w:rsidR="00A55BC9" w:rsidRDefault="00C840B0">
      <w:pPr>
        <w:spacing w:line="360" w:lineRule="auto"/>
        <w:ind w:firstLineChars="200" w:firstLine="420"/>
        <w:rPr>
          <w:rFonts w:ascii="宋体" w:hAnsi="宋体"/>
          <w:szCs w:val="21"/>
        </w:rPr>
      </w:pPr>
      <w:r>
        <w:rPr>
          <w:rFonts w:ascii="宋体" w:hAnsi="宋体"/>
          <w:szCs w:val="21"/>
        </w:rPr>
        <w:t>9</w:t>
      </w:r>
      <w:r>
        <w:rPr>
          <w:rFonts w:ascii="宋体" w:hAnsi="宋体" w:hint="eastAsia"/>
          <w:szCs w:val="21"/>
        </w:rPr>
        <w:t>. 除发生巨额赎回、连续3个交易日累计赎回20%以上或者连续5个交易日累计赎回30%以上的情形外，债券正回购的资金余额占基金资产净值的比例不得超过20%；在全国银行间债券市场正回购的资金余额不得超过基金资产净值的40%；</w:t>
      </w:r>
    </w:p>
    <w:p w:rsidR="00A55BC9" w:rsidRDefault="00C840B0">
      <w:pPr>
        <w:spacing w:line="360" w:lineRule="auto"/>
        <w:ind w:firstLineChars="200" w:firstLine="420"/>
        <w:rPr>
          <w:rFonts w:ascii="宋体" w:hAnsi="宋体"/>
          <w:szCs w:val="21"/>
        </w:rPr>
      </w:pPr>
      <w:r>
        <w:rPr>
          <w:rFonts w:ascii="宋体" w:hAnsi="宋体"/>
          <w:szCs w:val="21"/>
        </w:rPr>
        <w:t>10</w:t>
      </w:r>
      <w:r>
        <w:rPr>
          <w:rFonts w:ascii="宋体" w:hAnsi="宋体" w:hint="eastAsia"/>
          <w:szCs w:val="21"/>
        </w:rPr>
        <w:t>.</w:t>
      </w:r>
      <w:r>
        <w:rPr>
          <w:rFonts w:ascii="宋体" w:hAnsi="宋体" w:hint="eastAsia"/>
          <w:bCs/>
          <w:szCs w:val="21"/>
        </w:rPr>
        <w:t xml:space="preserve"> 本基金持有的全部资产支持证券，其市值不得超过基金资产净值的20%，中国证监会规定的特殊品种除外；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A55BC9" w:rsidRDefault="00C840B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w:t>
      </w:r>
      <w:r>
        <w:rPr>
          <w:rFonts w:ascii="宋体" w:hAnsi="宋体" w:hint="eastAsia"/>
          <w:bCs/>
          <w:szCs w:val="21"/>
        </w:rPr>
        <w:t>本基金投资的资产支持证券须具有评级资质的资信评级机构进行持续信用评级，且其信用评级不得低于国内信用评级机构评定的AAA级或相当于AAA级。本基金持有资产支持证券期间，如果其信用等级下降、不再符合投资标准，基金管理人应在评级报告发布之日起3个月内予以全部卖出；</w:t>
      </w:r>
    </w:p>
    <w:p w:rsidR="00A55BC9" w:rsidRDefault="00C840B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.在全国银行间同业市场的债券回购最长期限为1年，债券回购到期后不得展期；</w:t>
      </w:r>
    </w:p>
    <w:p w:rsidR="00A55BC9" w:rsidRDefault="00C840B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 xml:space="preserve">. 本基金总资产不得超过基金净资产的140%； </w:t>
      </w:r>
    </w:p>
    <w:p w:rsidR="00A55BC9" w:rsidRDefault="00C840B0">
      <w:pPr>
        <w:spacing w:line="360" w:lineRule="auto"/>
        <w:ind w:firstLineChars="200" w:firstLine="420"/>
        <w:rPr>
          <w:rFonts w:ascii="宋体" w:hAnsi="宋体"/>
          <w:szCs w:val="21"/>
        </w:rPr>
      </w:pPr>
      <w:r>
        <w:rPr>
          <w:rFonts w:ascii="宋体" w:hAnsi="宋体" w:hint="eastAsia"/>
          <w:szCs w:val="21"/>
        </w:rPr>
        <w:lastRenderedPageBreak/>
        <w:t>14. 本基金主动投资于流动性受限资产的市值合计不得超过本基金资产净值的10%；因证券市场波动、基金规模变动等基金管理人之外的因素致使基金不符合前款所规定比例限制的，基金管理人不得主动新增流动性受限资产的投资；</w:t>
      </w:r>
    </w:p>
    <w:p w:rsidR="00A55BC9" w:rsidRDefault="00C840B0">
      <w:pPr>
        <w:spacing w:line="360" w:lineRule="auto"/>
        <w:ind w:firstLineChars="200" w:firstLine="420"/>
        <w:rPr>
          <w:rFonts w:ascii="宋体" w:hAnsi="宋体"/>
          <w:szCs w:val="21"/>
        </w:rPr>
      </w:pPr>
      <w:r>
        <w:rPr>
          <w:rFonts w:ascii="宋体" w:hAnsi="宋体" w:hint="eastAsia"/>
          <w:szCs w:val="21"/>
        </w:rPr>
        <w:t>15. 本基金与私募类证券资管产品及中国证监会认定的其他主体为交易对手开展逆回购交易的，可接受质押品的资质要求应当与基金合同约定的投资范围保持一致；</w:t>
      </w:r>
    </w:p>
    <w:p w:rsidR="00A55BC9" w:rsidRDefault="00C840B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.遵守法律、法规、中国证监会及本基金合同所规定的其他比例限制；</w:t>
      </w:r>
    </w:p>
    <w:p w:rsidR="00A55BC9" w:rsidRDefault="00C840B0">
      <w:pPr>
        <w:spacing w:line="360" w:lineRule="auto"/>
        <w:ind w:firstLineChars="200" w:firstLine="420"/>
        <w:rPr>
          <w:rFonts w:ascii="宋体" w:hAnsi="宋体"/>
          <w:szCs w:val="21"/>
        </w:rPr>
      </w:pPr>
      <w:r>
        <w:rPr>
          <w:rFonts w:ascii="宋体" w:hAnsi="宋体" w:hint="eastAsia"/>
          <w:szCs w:val="21"/>
        </w:rPr>
        <w:t>除法律法规另有规定或上述第7、11、1</w:t>
      </w:r>
      <w:r>
        <w:rPr>
          <w:rFonts w:ascii="宋体" w:hAnsi="宋体"/>
          <w:szCs w:val="21"/>
        </w:rPr>
        <w:t>4</w:t>
      </w:r>
      <w:r>
        <w:rPr>
          <w:rFonts w:ascii="宋体" w:hAnsi="宋体" w:hint="eastAsia"/>
          <w:szCs w:val="21"/>
        </w:rPr>
        <w:t>、1</w:t>
      </w:r>
      <w:r>
        <w:rPr>
          <w:rFonts w:ascii="宋体" w:hAnsi="宋体"/>
          <w:szCs w:val="21"/>
        </w:rPr>
        <w:t>5</w:t>
      </w:r>
      <w:r>
        <w:rPr>
          <w:rFonts w:ascii="宋体" w:hAnsi="宋体" w:hint="eastAsia"/>
          <w:szCs w:val="21"/>
        </w:rPr>
        <w:t>项外，因市场波动、基金规模变动等基金管理人之外的因素致使基金投资比例不符合上述规定投资比例的，基金管理人应当在10个交易日内进行调整，但中国证监会规定的特殊情形除外。</w:t>
      </w:r>
    </w:p>
    <w:p w:rsidR="00A55BC9" w:rsidRDefault="00C840B0">
      <w:pPr>
        <w:spacing w:line="360" w:lineRule="auto"/>
        <w:ind w:firstLineChars="200" w:firstLine="420"/>
        <w:rPr>
          <w:rFonts w:ascii="宋体" w:hAnsi="宋体"/>
          <w:szCs w:val="21"/>
        </w:rPr>
      </w:pPr>
      <w:r>
        <w:rPr>
          <w:rFonts w:ascii="宋体" w:hAnsi="宋体" w:hint="eastAsia"/>
          <w:szCs w:val="21"/>
        </w:rPr>
        <w:t>为维护基金份额持有人的合法权益，本基金禁止从事下列行为：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ascii="宋体" w:hAnsi="宋体"/>
          <w:sz w:val="21"/>
          <w:szCs w:val="21"/>
        </w:rPr>
        <w:t>承销证券；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向他人贷款或者提供担保；</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ascii="宋体" w:hAnsi="宋体"/>
          <w:sz w:val="21"/>
          <w:szCs w:val="21"/>
        </w:rPr>
        <w:t>从事承担无限责任的投资；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买卖其他基金份额，但是</w:t>
      </w:r>
      <w:r>
        <w:rPr>
          <w:rFonts w:ascii="宋体" w:hAnsi="宋体" w:hint="eastAsia"/>
          <w:sz w:val="21"/>
          <w:szCs w:val="21"/>
        </w:rPr>
        <w:t>中国证监会</w:t>
      </w:r>
      <w:r>
        <w:rPr>
          <w:rFonts w:ascii="宋体" w:hAnsi="宋体"/>
          <w:sz w:val="21"/>
          <w:szCs w:val="21"/>
        </w:rPr>
        <w:t>另有规定的除外；</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w:t>
      </w:r>
      <w:r>
        <w:rPr>
          <w:rFonts w:ascii="宋体" w:hAnsi="宋体"/>
          <w:sz w:val="21"/>
          <w:szCs w:val="21"/>
        </w:rPr>
        <w:t>向其基金管理人、基金托管人出资或者买卖其基金管理人、基金托管人发行的股票或者债券；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w:t>
      </w:r>
      <w:r>
        <w:rPr>
          <w:rFonts w:ascii="宋体" w:hAnsi="宋体"/>
          <w:sz w:val="21"/>
          <w:szCs w:val="21"/>
        </w:rPr>
        <w:t>买卖与其基金管理人、基金托管人有控股关系的股东或者与其基金管理人、基金托管人有其他重大利害关系的公司发行的证券或者承销期内承销的证券；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w:t>
      </w:r>
      <w:r>
        <w:rPr>
          <w:rFonts w:ascii="宋体" w:hAnsi="宋体"/>
          <w:sz w:val="21"/>
          <w:szCs w:val="21"/>
        </w:rPr>
        <w:t>从事内幕交易、操纵证券交易价格及其他不正当的证券交易活动；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（8）投资股票；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（9）投资可转换债券、可交换债券；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（10）投资剩余期限超过397天的债券；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（11）投资以定期存款利率为基准利率的浮动利率债券，已进入最后一个利率调整期的除外</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（12）投资信用等级在</w:t>
      </w:r>
      <w:r>
        <w:rPr>
          <w:rFonts w:ascii="宋体" w:hAnsi="宋体"/>
          <w:sz w:val="21"/>
          <w:szCs w:val="21"/>
        </w:rPr>
        <w:t>AAA</w:t>
      </w:r>
      <w:r>
        <w:rPr>
          <w:rFonts w:ascii="宋体" w:hAnsi="宋体" w:hint="eastAsia"/>
          <w:sz w:val="21"/>
          <w:szCs w:val="21"/>
        </w:rPr>
        <w:t>级以下的企业债券；</w:t>
      </w:r>
    </w:p>
    <w:p w:rsidR="00A55BC9" w:rsidRDefault="00C840B0">
      <w:pPr>
        <w:spacing w:line="360" w:lineRule="auto"/>
        <w:ind w:firstLineChars="200" w:firstLine="420"/>
        <w:rPr>
          <w:rFonts w:ascii="宋体" w:hAnsi="宋体"/>
          <w:szCs w:val="21"/>
        </w:rPr>
      </w:pPr>
      <w:r>
        <w:rPr>
          <w:rFonts w:ascii="宋体" w:hAnsi="宋体" w:hint="eastAsia"/>
          <w:szCs w:val="21"/>
        </w:rPr>
        <w:t>（13）投资信用等级在AA+级以下的债券(企业债券除外)与非金融企业债务融资工具；</w:t>
      </w:r>
    </w:p>
    <w:p w:rsidR="00A55BC9" w:rsidRDefault="00A55BC9">
      <w:pPr>
        <w:pStyle w:val="a0"/>
        <w:autoSpaceDE w:val="0"/>
        <w:autoSpaceDN w:val="0"/>
        <w:adjustRightInd w:val="0"/>
        <w:ind w:firstLineChars="200"/>
        <w:rPr>
          <w:rFonts w:ascii="宋体" w:hAnsi="宋体"/>
          <w:sz w:val="21"/>
          <w:szCs w:val="21"/>
        </w:rPr>
      </w:pP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（13）</w:t>
      </w:r>
      <w:r>
        <w:rPr>
          <w:rFonts w:ascii="宋体" w:hAnsi="宋体"/>
          <w:sz w:val="21"/>
          <w:szCs w:val="21"/>
        </w:rPr>
        <w:t>依照法律、行政法规有关规定，由</w:t>
      </w:r>
      <w:r>
        <w:rPr>
          <w:rFonts w:ascii="宋体" w:hAnsi="宋体" w:hint="eastAsia"/>
          <w:sz w:val="21"/>
          <w:szCs w:val="21"/>
        </w:rPr>
        <w:t>中国证监会</w:t>
      </w:r>
      <w:r>
        <w:rPr>
          <w:rFonts w:ascii="宋体" w:hAnsi="宋体"/>
          <w:sz w:val="21"/>
          <w:szCs w:val="21"/>
        </w:rPr>
        <w:t>规定禁止的其他活动。</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90" w:name="_Toc222198471"/>
      <w:bookmarkStart w:id="91" w:name="_Toc208977179"/>
      <w:r w:rsidRPr="00144748">
        <w:rPr>
          <w:rFonts w:ascii="宋体" w:hAnsi="宋体" w:hint="eastAsia"/>
          <w:b/>
          <w:bCs/>
          <w:color w:val="000000"/>
          <w:kern w:val="0"/>
          <w:szCs w:val="21"/>
        </w:rPr>
        <w:t>（七）基金管理人代表基金行使股东权利的处理原则及方法</w:t>
      </w:r>
      <w:bookmarkEnd w:id="90"/>
      <w:bookmarkEnd w:id="91"/>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本基金不投资于股票。</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92" w:name="_Toc222198472"/>
      <w:bookmarkStart w:id="93" w:name="_Toc208977180"/>
      <w:r w:rsidRPr="00144748">
        <w:rPr>
          <w:rFonts w:ascii="宋体" w:hAnsi="宋体" w:hint="eastAsia"/>
          <w:b/>
          <w:bCs/>
          <w:color w:val="000000"/>
          <w:kern w:val="0"/>
          <w:szCs w:val="21"/>
        </w:rPr>
        <w:t>（八）投资组合平均剩余期限与平均剩余存续期的计算</w:t>
      </w:r>
    </w:p>
    <w:bookmarkEnd w:id="92"/>
    <w:bookmarkEnd w:id="93"/>
    <w:p w:rsidR="00A55BC9" w:rsidRDefault="00C840B0">
      <w:pPr>
        <w:spacing w:line="360" w:lineRule="auto"/>
        <w:ind w:firstLineChars="200" w:firstLine="420"/>
        <w:rPr>
          <w:rFonts w:ascii="宋体" w:hAnsi="宋体"/>
          <w:bCs/>
          <w:szCs w:val="21"/>
        </w:rPr>
      </w:pPr>
      <w:r>
        <w:rPr>
          <w:rFonts w:ascii="宋体" w:hAnsi="宋体" w:hint="eastAsia"/>
          <w:bCs/>
          <w:szCs w:val="21"/>
        </w:rPr>
        <w:lastRenderedPageBreak/>
        <w:t>1、平均剩余期限（天）的计算公式如下：</w:t>
      </w:r>
    </w:p>
    <w:p w:rsidR="00A55BC9" w:rsidRDefault="00C840B0">
      <w:pPr>
        <w:spacing w:line="360" w:lineRule="auto"/>
        <w:ind w:firstLineChars="200" w:firstLine="420"/>
        <w:rPr>
          <w:rFonts w:ascii="宋体" w:hAnsi="宋体"/>
          <w:bCs/>
          <w:szCs w:val="21"/>
        </w:rPr>
      </w:pPr>
      <w:r>
        <w:rPr>
          <w:rFonts w:ascii="宋体" w:hAnsi="宋体" w:hint="eastAsia"/>
          <w:bCs/>
          <w:szCs w:val="21"/>
        </w:rPr>
        <w:t>（Σ投资于金融工具产生的资产×剩余期限-Σ投资于金融工具产生的负债×剩余期限+债券正回购×剩余期限）/（投资于金融工具产生的资产-投资于金融工具产生的负债+债券正回购）</w:t>
      </w:r>
    </w:p>
    <w:p w:rsidR="00A55BC9" w:rsidRDefault="00C840B0">
      <w:pPr>
        <w:spacing w:line="360" w:lineRule="auto"/>
        <w:ind w:firstLineChars="200" w:firstLine="420"/>
        <w:rPr>
          <w:rFonts w:ascii="宋体" w:hAnsi="宋体"/>
          <w:bCs/>
          <w:szCs w:val="21"/>
        </w:rPr>
      </w:pPr>
      <w:r>
        <w:rPr>
          <w:rFonts w:ascii="宋体" w:hAnsi="宋体" w:hint="eastAsia"/>
          <w:bCs/>
          <w:szCs w:val="21"/>
        </w:rPr>
        <w:t>平均剩余存续期限（天）的计算公式为：</w:t>
      </w:r>
    </w:p>
    <w:p w:rsidR="00A55BC9" w:rsidRDefault="00C840B0">
      <w:pPr>
        <w:spacing w:line="360" w:lineRule="auto"/>
        <w:ind w:firstLineChars="200" w:firstLine="420"/>
        <w:rPr>
          <w:rFonts w:ascii="宋体" w:hAnsi="宋体"/>
          <w:bCs/>
          <w:szCs w:val="21"/>
        </w:rPr>
      </w:pPr>
      <w:r>
        <w:rPr>
          <w:rFonts w:ascii="宋体" w:hAnsi="宋体" w:hint="eastAsia"/>
          <w:bCs/>
          <w:szCs w:val="21"/>
        </w:rPr>
        <w:t>（Σ投资于金融工具产生的资产×剩余存续期限-Σ投资于金融工具产生的负债×剩余存续期限+债券正回购×剩余存续期限）/（投资于金融工具产生的资产-投资于金融工具产生的负债+债券正回购）</w:t>
      </w:r>
    </w:p>
    <w:p w:rsidR="00A55BC9" w:rsidRDefault="00C840B0">
      <w:pPr>
        <w:spacing w:line="360" w:lineRule="auto"/>
        <w:ind w:firstLineChars="200" w:firstLine="420"/>
        <w:rPr>
          <w:rFonts w:ascii="宋体" w:hAnsi="宋体"/>
          <w:bCs/>
          <w:szCs w:val="21"/>
        </w:rPr>
      </w:pPr>
      <w:r>
        <w:rPr>
          <w:rFonts w:ascii="宋体" w:hAnsi="宋体" w:hint="eastAsia"/>
          <w:bCs/>
          <w:szCs w:val="21"/>
        </w:rPr>
        <w:t>2、各类资产和负债剩余期限和剩余存续期限的确定</w:t>
      </w:r>
    </w:p>
    <w:p w:rsidR="00A55BC9" w:rsidRDefault="00C840B0">
      <w:pPr>
        <w:spacing w:line="360" w:lineRule="auto"/>
        <w:ind w:firstLineChars="200" w:firstLine="420"/>
        <w:rPr>
          <w:rFonts w:ascii="宋体" w:hAnsi="宋体"/>
          <w:bCs/>
          <w:szCs w:val="21"/>
        </w:rPr>
      </w:pPr>
      <w:r>
        <w:rPr>
          <w:rFonts w:ascii="宋体" w:hAnsi="宋体" w:hint="eastAsia"/>
          <w:bCs/>
          <w:szCs w:val="21"/>
        </w:rPr>
        <w:t>（一）银行活期存款、清算备付金、交易保证金的剩余期限和剩余存续期限为0天；证券清算款的剩余期限和剩余存续期限以计算日至交收日的剩余交易日天数计算；</w:t>
      </w:r>
    </w:p>
    <w:p w:rsidR="00A55BC9" w:rsidRDefault="00C840B0">
      <w:pPr>
        <w:spacing w:line="360" w:lineRule="auto"/>
        <w:ind w:firstLineChars="200" w:firstLine="420"/>
        <w:rPr>
          <w:rFonts w:ascii="宋体" w:hAnsi="宋体"/>
          <w:bCs/>
          <w:szCs w:val="21"/>
        </w:rPr>
      </w:pPr>
      <w:r>
        <w:rPr>
          <w:rFonts w:ascii="宋体" w:hAnsi="宋体" w:hint="eastAsia"/>
          <w:bCs/>
          <w:szCs w:val="21"/>
        </w:rPr>
        <w:t>（二）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rsidR="00A55BC9" w:rsidRDefault="00C840B0">
      <w:pPr>
        <w:spacing w:line="360" w:lineRule="auto"/>
        <w:ind w:firstLineChars="200" w:firstLine="420"/>
        <w:rPr>
          <w:rFonts w:ascii="宋体" w:hAnsi="宋体"/>
          <w:bCs/>
          <w:szCs w:val="21"/>
        </w:rPr>
      </w:pPr>
      <w:r>
        <w:rPr>
          <w:rFonts w:ascii="宋体" w:hAnsi="宋体" w:hint="eastAsia"/>
          <w:bCs/>
          <w:szCs w:val="21"/>
        </w:rPr>
        <w:t>（三）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rsidR="00A55BC9" w:rsidRDefault="00C840B0">
      <w:pPr>
        <w:spacing w:line="360" w:lineRule="auto"/>
        <w:ind w:firstLineChars="200" w:firstLine="420"/>
        <w:rPr>
          <w:rFonts w:ascii="宋体" w:hAnsi="宋体"/>
          <w:bCs/>
          <w:szCs w:val="21"/>
        </w:rPr>
      </w:pPr>
      <w:r>
        <w:rPr>
          <w:rFonts w:ascii="宋体" w:hAnsi="宋体" w:hint="eastAsia"/>
          <w:bCs/>
          <w:szCs w:val="21"/>
        </w:rPr>
        <w:t>（四）中央银行票据的剩余期限和剩余存续期限以计算日至中央银行票据到期日的实际剩余天数计算；</w:t>
      </w:r>
    </w:p>
    <w:p w:rsidR="00A55BC9" w:rsidRDefault="00C840B0">
      <w:pPr>
        <w:spacing w:line="360" w:lineRule="auto"/>
        <w:ind w:firstLineChars="200" w:firstLine="420"/>
        <w:rPr>
          <w:rFonts w:ascii="宋体" w:hAnsi="宋体"/>
          <w:bCs/>
          <w:szCs w:val="21"/>
        </w:rPr>
      </w:pPr>
      <w:r>
        <w:rPr>
          <w:rFonts w:ascii="宋体" w:hAnsi="宋体" w:hint="eastAsia"/>
          <w:bCs/>
          <w:szCs w:val="21"/>
        </w:rPr>
        <w:t>（五）组合中债券的剩余期限和剩余存续期限是指计算日至债券到期日为止所剩余的天数，以下情况除外：</w:t>
      </w:r>
    </w:p>
    <w:p w:rsidR="00A55BC9" w:rsidRDefault="00C840B0">
      <w:pPr>
        <w:spacing w:line="360" w:lineRule="auto"/>
        <w:ind w:firstLineChars="200" w:firstLine="420"/>
        <w:rPr>
          <w:rFonts w:ascii="宋体" w:hAnsi="宋体"/>
          <w:bCs/>
          <w:szCs w:val="21"/>
        </w:rPr>
      </w:pPr>
      <w:r>
        <w:rPr>
          <w:rFonts w:ascii="宋体" w:hAnsi="宋体" w:hint="eastAsia"/>
          <w:bCs/>
          <w:szCs w:val="21"/>
        </w:rPr>
        <w:t>允许投资的可变利率或浮动利率债券的剩余期限以计算日至下一个利率调整日的实际剩余天数计算。</w:t>
      </w:r>
    </w:p>
    <w:p w:rsidR="00A55BC9" w:rsidRDefault="00C840B0">
      <w:pPr>
        <w:spacing w:line="360" w:lineRule="auto"/>
        <w:ind w:firstLineChars="200" w:firstLine="420"/>
        <w:rPr>
          <w:rFonts w:ascii="宋体" w:hAnsi="宋体"/>
          <w:bCs/>
          <w:szCs w:val="21"/>
        </w:rPr>
      </w:pPr>
      <w:r>
        <w:rPr>
          <w:rFonts w:ascii="宋体" w:hAnsi="宋体" w:hint="eastAsia"/>
          <w:bCs/>
          <w:szCs w:val="21"/>
        </w:rPr>
        <w:t>允许投资的可变利率或浮动利率债券的剩余存续期限以计算日至债券到期日的实际剩余天数计算。</w:t>
      </w:r>
    </w:p>
    <w:p w:rsidR="00A55BC9" w:rsidRDefault="00C840B0">
      <w:pPr>
        <w:spacing w:line="360" w:lineRule="auto"/>
        <w:ind w:firstLineChars="200" w:firstLine="420"/>
        <w:rPr>
          <w:rFonts w:ascii="宋体" w:hAnsi="宋体"/>
          <w:szCs w:val="21"/>
        </w:rPr>
      </w:pPr>
      <w:r>
        <w:rPr>
          <w:rFonts w:ascii="宋体" w:hAnsi="宋体" w:hint="eastAsia"/>
          <w:bCs/>
          <w:szCs w:val="21"/>
        </w:rPr>
        <w:t>平均剩余期限和剩余存续期限的计算结果保留至整数位，小数点后四舍五入。如法律法规或中国证监会对剩余期限和剩余存续期限计算方法另有规定的从其规定。</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94" w:name="_Toc208977181"/>
      <w:bookmarkStart w:id="95" w:name="_Toc222198473"/>
      <w:r w:rsidRPr="00144748">
        <w:rPr>
          <w:rFonts w:ascii="宋体" w:hAnsi="宋体" w:hint="eastAsia"/>
          <w:b/>
          <w:bCs/>
          <w:color w:val="000000"/>
          <w:kern w:val="0"/>
          <w:szCs w:val="21"/>
        </w:rPr>
        <w:lastRenderedPageBreak/>
        <w:t>（九）投资组合报告</w:t>
      </w:r>
      <w:bookmarkEnd w:id="94"/>
      <w:bookmarkEnd w:id="95"/>
    </w:p>
    <w:p w:rsidR="00A55BC9" w:rsidRDefault="00C840B0">
      <w:pPr>
        <w:widowControl/>
        <w:spacing w:line="360" w:lineRule="auto"/>
        <w:ind w:firstLineChars="200" w:firstLine="420"/>
        <w:rPr>
          <w:rFonts w:ascii="宋体" w:hAnsi="宋体" w:cs="宋体"/>
          <w:color w:val="000000"/>
          <w:kern w:val="0"/>
          <w:szCs w:val="21"/>
        </w:rPr>
      </w:pPr>
      <w:r>
        <w:rPr>
          <w:rFonts w:ascii="宋体" w:hAnsi="宋体" w:cs="宋体"/>
          <w:color w:val="000000"/>
          <w:kern w:val="0"/>
          <w:szCs w:val="21"/>
        </w:rPr>
        <w:t xml:space="preserve">基金管理人的董事会及董事保证本报告所载资料不存在虚假记载、误导性陈述或重大遗漏，并对其内容的真实性、准确性和完整性承担个别及连带责任。 </w:t>
      </w:r>
    </w:p>
    <w:p w:rsidR="00A55BC9" w:rsidRDefault="00C840B0">
      <w:pPr>
        <w:widowControl/>
        <w:spacing w:line="360" w:lineRule="auto"/>
        <w:ind w:firstLineChars="200" w:firstLine="420"/>
        <w:rPr>
          <w:rFonts w:ascii="宋体" w:hAnsi="宋体" w:cs="宋体"/>
          <w:color w:val="000000"/>
          <w:kern w:val="0"/>
          <w:szCs w:val="21"/>
        </w:rPr>
      </w:pPr>
      <w:r>
        <w:rPr>
          <w:rFonts w:ascii="宋体" w:hAnsi="宋体" w:hint="eastAsia"/>
          <w:szCs w:val="21"/>
        </w:rPr>
        <w:t>基金托管人交通银行股份有限公司对本招募说明书中的基金投资组合报告和基金业绩</w:t>
      </w:r>
      <w:r>
        <w:rPr>
          <w:rFonts w:ascii="宋体" w:hAnsi="宋体" w:cs="宋体" w:hint="eastAsia"/>
          <w:color w:val="000000"/>
          <w:kern w:val="0"/>
          <w:szCs w:val="21"/>
        </w:rPr>
        <w:t>中的数据进行了复核。</w:t>
      </w:r>
    </w:p>
    <w:p w:rsidR="00A55BC9" w:rsidRDefault="00C840B0">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本投资组合报告所载数据取自本基金201</w:t>
      </w:r>
      <w:r>
        <w:rPr>
          <w:rFonts w:ascii="宋体" w:hAnsi="宋体"/>
          <w:szCs w:val="21"/>
        </w:rPr>
        <w:t>8</w:t>
      </w:r>
      <w:r>
        <w:rPr>
          <w:rFonts w:ascii="宋体" w:hAnsi="宋体" w:hint="eastAsia"/>
          <w:szCs w:val="21"/>
        </w:rPr>
        <w:t>年第</w:t>
      </w:r>
      <w:r>
        <w:rPr>
          <w:rFonts w:ascii="宋体" w:hAnsi="宋体"/>
          <w:szCs w:val="21"/>
        </w:rPr>
        <w:t>4</w:t>
      </w:r>
      <w:r>
        <w:rPr>
          <w:rFonts w:ascii="宋体" w:hAnsi="宋体" w:hint="eastAsia"/>
          <w:szCs w:val="21"/>
        </w:rPr>
        <w:t>季度报告，所列财务数据未经审计。</w:t>
      </w:r>
      <w:bookmarkStart w:id="96" w:name="m501"/>
    </w:p>
    <w:p w:rsidR="00A55BC9" w:rsidRPr="00144748" w:rsidRDefault="00C840B0" w:rsidP="00D63A02">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t>1</w:t>
      </w:r>
      <w:r>
        <w:rPr>
          <w:rFonts w:ascii="Cambria" w:hAnsi="Cambria"/>
          <w:b/>
          <w:bCs/>
          <w:kern w:val="28"/>
          <w:szCs w:val="21"/>
        </w:rPr>
        <w:t>.</w:t>
      </w:r>
      <w:r w:rsidRPr="00144748">
        <w:rPr>
          <w:rFonts w:ascii="Cambria" w:hAnsi="Cambria" w:hint="eastAsia"/>
          <w:b/>
          <w:bCs/>
          <w:kern w:val="28"/>
          <w:szCs w:val="21"/>
        </w:rPr>
        <w:t>报告期末基金资产组合情况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39"/>
        <w:gridCol w:w="2582"/>
        <w:gridCol w:w="2791"/>
      </w:tblGrid>
      <w:tr w:rsidR="00A55BC9">
        <w:tc>
          <w:tcPr>
            <w:tcW w:w="710" w:type="dxa"/>
            <w:shd w:val="clear" w:color="auto" w:fill="D9D9D9"/>
            <w:vAlign w:val="center"/>
          </w:tcPr>
          <w:p w:rsidR="00A55BC9" w:rsidRDefault="00C840B0">
            <w:pPr>
              <w:jc w:val="center"/>
              <w:rPr>
                <w:rFonts w:ascii="宋体" w:hAnsi="宋体"/>
                <w:szCs w:val="21"/>
              </w:rPr>
            </w:pPr>
            <w:bookmarkStart w:id="97" w:name="m501_tab"/>
            <w:r>
              <w:rPr>
                <w:rFonts w:ascii="宋体" w:hAnsi="宋体" w:hint="eastAsia"/>
                <w:szCs w:val="21"/>
              </w:rPr>
              <w:t>序号</w:t>
            </w:r>
          </w:p>
        </w:tc>
        <w:tc>
          <w:tcPr>
            <w:tcW w:w="2439"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项目</w:t>
            </w:r>
          </w:p>
        </w:tc>
        <w:tc>
          <w:tcPr>
            <w:tcW w:w="2582"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金额（元）</w:t>
            </w:r>
          </w:p>
        </w:tc>
        <w:tc>
          <w:tcPr>
            <w:tcW w:w="2791"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占基金总资产的比例（</w:t>
            </w:r>
            <w:r w:rsidRPr="00144748">
              <w:rPr>
                <w:rFonts w:ascii="宋体" w:hAnsi="宋体"/>
                <w:szCs w:val="21"/>
              </w:rPr>
              <w:t>%）</w:t>
            </w:r>
          </w:p>
        </w:tc>
      </w:tr>
      <w:tr w:rsidR="00A55BC9">
        <w:tc>
          <w:tcPr>
            <w:tcW w:w="710" w:type="dxa"/>
            <w:vAlign w:val="center"/>
          </w:tcPr>
          <w:p w:rsidR="00A55BC9" w:rsidRDefault="00C840B0">
            <w:pPr>
              <w:jc w:val="center"/>
              <w:rPr>
                <w:rFonts w:ascii="宋体" w:hAnsi="宋体"/>
                <w:szCs w:val="21"/>
              </w:rPr>
            </w:pPr>
            <w:r w:rsidRPr="00144748">
              <w:rPr>
                <w:rFonts w:ascii="宋体" w:hAnsi="宋体"/>
                <w:szCs w:val="21"/>
              </w:rPr>
              <w:t>1</w:t>
            </w:r>
          </w:p>
        </w:tc>
        <w:tc>
          <w:tcPr>
            <w:tcW w:w="2439" w:type="dxa"/>
            <w:vAlign w:val="center"/>
          </w:tcPr>
          <w:p w:rsidR="00A55BC9" w:rsidRDefault="00C840B0">
            <w:pPr>
              <w:jc w:val="left"/>
              <w:rPr>
                <w:rFonts w:ascii="宋体" w:hAnsi="宋体"/>
                <w:szCs w:val="21"/>
              </w:rPr>
            </w:pPr>
            <w:r w:rsidRPr="00144748">
              <w:rPr>
                <w:rFonts w:ascii="宋体" w:hAnsi="宋体" w:hint="eastAsia"/>
                <w:szCs w:val="21"/>
              </w:rPr>
              <w:t>固定收益投资</w:t>
            </w:r>
          </w:p>
        </w:tc>
        <w:tc>
          <w:tcPr>
            <w:tcW w:w="2582" w:type="dxa"/>
            <w:vAlign w:val="center"/>
          </w:tcPr>
          <w:p w:rsidR="00A55BC9" w:rsidRDefault="00C840B0">
            <w:pPr>
              <w:jc w:val="right"/>
              <w:rPr>
                <w:rFonts w:ascii="宋体" w:hAnsi="宋体"/>
                <w:szCs w:val="21"/>
              </w:rPr>
            </w:pPr>
            <w:r w:rsidRPr="00144748">
              <w:rPr>
                <w:rFonts w:ascii="宋体" w:hAnsi="宋体"/>
                <w:szCs w:val="21"/>
              </w:rPr>
              <w:t>10,582,634,326.32</w:t>
            </w:r>
          </w:p>
        </w:tc>
        <w:tc>
          <w:tcPr>
            <w:tcW w:w="2791" w:type="dxa"/>
            <w:vAlign w:val="center"/>
          </w:tcPr>
          <w:p w:rsidR="00A55BC9" w:rsidRDefault="00C840B0">
            <w:pPr>
              <w:jc w:val="right"/>
              <w:rPr>
                <w:rFonts w:ascii="宋体" w:hAnsi="宋体"/>
                <w:szCs w:val="21"/>
              </w:rPr>
            </w:pPr>
            <w:r w:rsidRPr="00144748">
              <w:rPr>
                <w:rFonts w:ascii="宋体" w:hAnsi="宋体"/>
                <w:szCs w:val="21"/>
              </w:rPr>
              <w:t>32.87</w:t>
            </w:r>
          </w:p>
        </w:tc>
      </w:tr>
      <w:tr w:rsidR="00A55BC9">
        <w:tc>
          <w:tcPr>
            <w:tcW w:w="710" w:type="dxa"/>
            <w:vAlign w:val="center"/>
          </w:tcPr>
          <w:p w:rsidR="00A55BC9" w:rsidRDefault="00A55BC9">
            <w:pPr>
              <w:jc w:val="center"/>
              <w:rPr>
                <w:rFonts w:ascii="宋体" w:hAnsi="宋体"/>
                <w:szCs w:val="21"/>
              </w:rPr>
            </w:pPr>
          </w:p>
        </w:tc>
        <w:tc>
          <w:tcPr>
            <w:tcW w:w="2439" w:type="dxa"/>
            <w:vAlign w:val="center"/>
          </w:tcPr>
          <w:p w:rsidR="00A55BC9" w:rsidRDefault="00C840B0">
            <w:pPr>
              <w:jc w:val="left"/>
              <w:rPr>
                <w:rFonts w:ascii="宋体" w:hAnsi="宋体"/>
                <w:szCs w:val="21"/>
              </w:rPr>
            </w:pPr>
            <w:r w:rsidRPr="00144748">
              <w:rPr>
                <w:rFonts w:ascii="宋体" w:hAnsi="宋体" w:hint="eastAsia"/>
                <w:szCs w:val="21"/>
              </w:rPr>
              <w:t>其中：债券</w:t>
            </w:r>
          </w:p>
        </w:tc>
        <w:tc>
          <w:tcPr>
            <w:tcW w:w="2582" w:type="dxa"/>
            <w:vAlign w:val="center"/>
          </w:tcPr>
          <w:p w:rsidR="00A55BC9" w:rsidRDefault="00C840B0">
            <w:pPr>
              <w:jc w:val="right"/>
              <w:rPr>
                <w:rFonts w:ascii="宋体" w:hAnsi="宋体"/>
                <w:szCs w:val="21"/>
              </w:rPr>
            </w:pPr>
            <w:r w:rsidRPr="00144748">
              <w:rPr>
                <w:rFonts w:ascii="宋体" w:hAnsi="宋体"/>
                <w:szCs w:val="21"/>
              </w:rPr>
              <w:t>10,582,634,326.32</w:t>
            </w:r>
          </w:p>
        </w:tc>
        <w:tc>
          <w:tcPr>
            <w:tcW w:w="2791" w:type="dxa"/>
            <w:vAlign w:val="center"/>
          </w:tcPr>
          <w:p w:rsidR="00A55BC9" w:rsidRDefault="00C840B0">
            <w:pPr>
              <w:jc w:val="right"/>
              <w:rPr>
                <w:rFonts w:ascii="宋体" w:hAnsi="宋体"/>
                <w:szCs w:val="21"/>
              </w:rPr>
            </w:pPr>
            <w:r w:rsidRPr="00144748">
              <w:rPr>
                <w:rFonts w:ascii="宋体" w:hAnsi="宋体"/>
                <w:szCs w:val="21"/>
              </w:rPr>
              <w:t>32.87</w:t>
            </w:r>
          </w:p>
        </w:tc>
      </w:tr>
      <w:tr w:rsidR="00A55BC9">
        <w:tc>
          <w:tcPr>
            <w:tcW w:w="710" w:type="dxa"/>
            <w:vAlign w:val="center"/>
          </w:tcPr>
          <w:p w:rsidR="00A55BC9" w:rsidRDefault="00A55BC9">
            <w:pPr>
              <w:jc w:val="center"/>
              <w:rPr>
                <w:rFonts w:ascii="宋体" w:hAnsi="宋体"/>
                <w:szCs w:val="21"/>
              </w:rPr>
            </w:pPr>
          </w:p>
        </w:tc>
        <w:tc>
          <w:tcPr>
            <w:tcW w:w="2439" w:type="dxa"/>
            <w:vAlign w:val="center"/>
          </w:tcPr>
          <w:p w:rsidR="00A55BC9" w:rsidRDefault="00C840B0">
            <w:pPr>
              <w:jc w:val="left"/>
              <w:rPr>
                <w:rFonts w:ascii="宋体" w:hAnsi="宋体"/>
                <w:szCs w:val="21"/>
              </w:rPr>
            </w:pPr>
            <w:r w:rsidRPr="00144748">
              <w:rPr>
                <w:rFonts w:ascii="宋体" w:hAnsi="宋体" w:hint="eastAsia"/>
                <w:szCs w:val="21"/>
              </w:rPr>
              <w:t>资产支持证券</w:t>
            </w:r>
          </w:p>
        </w:tc>
        <w:tc>
          <w:tcPr>
            <w:tcW w:w="2582" w:type="dxa"/>
            <w:vAlign w:val="center"/>
          </w:tcPr>
          <w:p w:rsidR="00A55BC9" w:rsidRDefault="00C840B0">
            <w:pPr>
              <w:jc w:val="right"/>
              <w:rPr>
                <w:rFonts w:ascii="宋体" w:hAnsi="宋体"/>
                <w:szCs w:val="21"/>
              </w:rPr>
            </w:pPr>
            <w:r w:rsidRPr="00144748">
              <w:rPr>
                <w:rFonts w:ascii="宋体" w:hAnsi="宋体"/>
                <w:szCs w:val="21"/>
              </w:rPr>
              <w:t>-</w:t>
            </w:r>
          </w:p>
          <w:p w:rsidR="00A55BC9" w:rsidRDefault="00A55BC9">
            <w:pPr>
              <w:jc w:val="right"/>
              <w:rPr>
                <w:rFonts w:ascii="宋体" w:hAnsi="宋体"/>
                <w:szCs w:val="21"/>
              </w:rPr>
            </w:pPr>
          </w:p>
        </w:tc>
        <w:tc>
          <w:tcPr>
            <w:tcW w:w="2791" w:type="dxa"/>
            <w:vAlign w:val="center"/>
          </w:tcPr>
          <w:p w:rsidR="00A55BC9" w:rsidRDefault="00C840B0">
            <w:pPr>
              <w:jc w:val="right"/>
              <w:rPr>
                <w:rFonts w:ascii="宋体" w:hAnsi="宋体"/>
                <w:szCs w:val="21"/>
              </w:rPr>
            </w:pPr>
            <w:r w:rsidRPr="00144748">
              <w:rPr>
                <w:rFonts w:ascii="宋体" w:hAnsi="宋体"/>
                <w:szCs w:val="21"/>
              </w:rPr>
              <w:t xml:space="preserve">  -</w:t>
            </w:r>
          </w:p>
        </w:tc>
      </w:tr>
      <w:tr w:rsidR="00A55BC9">
        <w:tc>
          <w:tcPr>
            <w:tcW w:w="710" w:type="dxa"/>
            <w:vAlign w:val="center"/>
          </w:tcPr>
          <w:p w:rsidR="00A55BC9" w:rsidRDefault="00C840B0">
            <w:pPr>
              <w:jc w:val="center"/>
              <w:rPr>
                <w:rFonts w:ascii="宋体" w:hAnsi="宋体"/>
                <w:szCs w:val="21"/>
              </w:rPr>
            </w:pPr>
            <w:r w:rsidRPr="00144748">
              <w:rPr>
                <w:rFonts w:ascii="宋体" w:hAnsi="宋体"/>
                <w:szCs w:val="21"/>
              </w:rPr>
              <w:t>2</w:t>
            </w:r>
          </w:p>
        </w:tc>
        <w:tc>
          <w:tcPr>
            <w:tcW w:w="2439" w:type="dxa"/>
            <w:vAlign w:val="center"/>
          </w:tcPr>
          <w:p w:rsidR="00A55BC9" w:rsidRDefault="00C840B0">
            <w:pPr>
              <w:jc w:val="left"/>
              <w:rPr>
                <w:rFonts w:ascii="宋体" w:hAnsi="宋体"/>
                <w:szCs w:val="21"/>
              </w:rPr>
            </w:pPr>
            <w:r w:rsidRPr="00144748">
              <w:rPr>
                <w:rFonts w:ascii="宋体" w:hAnsi="宋体" w:hint="eastAsia"/>
                <w:szCs w:val="21"/>
              </w:rPr>
              <w:t>买入返售金融资产</w:t>
            </w:r>
          </w:p>
        </w:tc>
        <w:tc>
          <w:tcPr>
            <w:tcW w:w="2582" w:type="dxa"/>
            <w:vAlign w:val="center"/>
          </w:tcPr>
          <w:p w:rsidR="00A55BC9" w:rsidRDefault="00C840B0">
            <w:pPr>
              <w:jc w:val="right"/>
              <w:rPr>
                <w:rFonts w:ascii="宋体" w:hAnsi="宋体"/>
                <w:szCs w:val="21"/>
              </w:rPr>
            </w:pPr>
            <w:r w:rsidRPr="00144748">
              <w:rPr>
                <w:rFonts w:ascii="宋体" w:hAnsi="宋体"/>
                <w:szCs w:val="21"/>
              </w:rPr>
              <w:t>4,951,419,987.12</w:t>
            </w:r>
          </w:p>
          <w:p w:rsidR="00A55BC9" w:rsidRDefault="00A55BC9">
            <w:pPr>
              <w:jc w:val="right"/>
              <w:rPr>
                <w:rFonts w:ascii="宋体" w:hAnsi="宋体"/>
                <w:szCs w:val="21"/>
              </w:rPr>
            </w:pPr>
          </w:p>
        </w:tc>
        <w:tc>
          <w:tcPr>
            <w:tcW w:w="2791" w:type="dxa"/>
            <w:vAlign w:val="center"/>
          </w:tcPr>
          <w:p w:rsidR="00A55BC9" w:rsidRDefault="00C840B0">
            <w:pPr>
              <w:jc w:val="right"/>
              <w:rPr>
                <w:rFonts w:ascii="宋体" w:hAnsi="宋体"/>
                <w:szCs w:val="21"/>
              </w:rPr>
            </w:pPr>
            <w:r w:rsidRPr="00144748">
              <w:rPr>
                <w:rFonts w:ascii="宋体" w:hAnsi="宋体"/>
                <w:szCs w:val="21"/>
              </w:rPr>
              <w:t>15.38</w:t>
            </w:r>
          </w:p>
        </w:tc>
      </w:tr>
      <w:tr w:rsidR="00A55BC9">
        <w:tc>
          <w:tcPr>
            <w:tcW w:w="710" w:type="dxa"/>
            <w:vAlign w:val="center"/>
          </w:tcPr>
          <w:p w:rsidR="00A55BC9" w:rsidRDefault="00A55BC9">
            <w:pPr>
              <w:jc w:val="center"/>
              <w:rPr>
                <w:rFonts w:ascii="宋体" w:hAnsi="宋体"/>
                <w:szCs w:val="21"/>
              </w:rPr>
            </w:pPr>
          </w:p>
        </w:tc>
        <w:tc>
          <w:tcPr>
            <w:tcW w:w="2439" w:type="dxa"/>
            <w:vAlign w:val="center"/>
          </w:tcPr>
          <w:p w:rsidR="00A55BC9" w:rsidRDefault="00C840B0">
            <w:pPr>
              <w:jc w:val="left"/>
              <w:rPr>
                <w:rFonts w:ascii="宋体" w:hAnsi="宋体"/>
                <w:szCs w:val="21"/>
              </w:rPr>
            </w:pPr>
            <w:r w:rsidRPr="00144748">
              <w:rPr>
                <w:rFonts w:ascii="宋体" w:hAnsi="宋体" w:hint="eastAsia"/>
                <w:szCs w:val="21"/>
              </w:rPr>
              <w:t>其中：买断式回购的买入返售金融资产</w:t>
            </w:r>
          </w:p>
        </w:tc>
        <w:tc>
          <w:tcPr>
            <w:tcW w:w="2582" w:type="dxa"/>
            <w:vAlign w:val="center"/>
          </w:tcPr>
          <w:p w:rsidR="00A55BC9" w:rsidRDefault="00C840B0">
            <w:pPr>
              <w:jc w:val="right"/>
              <w:rPr>
                <w:rFonts w:ascii="宋体" w:hAnsi="宋体"/>
                <w:szCs w:val="21"/>
              </w:rPr>
            </w:pPr>
            <w:r w:rsidRPr="00144748">
              <w:rPr>
                <w:rFonts w:ascii="宋体" w:hAnsi="宋体"/>
                <w:szCs w:val="21"/>
              </w:rPr>
              <w:t>-</w:t>
            </w:r>
          </w:p>
        </w:tc>
        <w:tc>
          <w:tcPr>
            <w:tcW w:w="2791"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0" w:type="dxa"/>
            <w:vAlign w:val="center"/>
          </w:tcPr>
          <w:p w:rsidR="00A55BC9" w:rsidRDefault="00C840B0">
            <w:pPr>
              <w:jc w:val="center"/>
              <w:rPr>
                <w:rFonts w:ascii="宋体" w:hAnsi="宋体"/>
                <w:szCs w:val="21"/>
              </w:rPr>
            </w:pPr>
            <w:r w:rsidRPr="00144748">
              <w:rPr>
                <w:rFonts w:ascii="宋体" w:hAnsi="宋体"/>
                <w:szCs w:val="21"/>
              </w:rPr>
              <w:t>3</w:t>
            </w:r>
          </w:p>
        </w:tc>
        <w:tc>
          <w:tcPr>
            <w:tcW w:w="2439" w:type="dxa"/>
            <w:vAlign w:val="center"/>
          </w:tcPr>
          <w:p w:rsidR="00A55BC9" w:rsidRDefault="00C840B0">
            <w:pPr>
              <w:jc w:val="left"/>
              <w:rPr>
                <w:rFonts w:ascii="宋体" w:hAnsi="宋体"/>
                <w:szCs w:val="21"/>
              </w:rPr>
            </w:pPr>
            <w:r w:rsidRPr="00144748">
              <w:rPr>
                <w:rFonts w:ascii="宋体" w:hAnsi="宋体" w:hint="eastAsia"/>
                <w:szCs w:val="21"/>
              </w:rPr>
              <w:t>银行存款和结算备付金合计</w:t>
            </w:r>
          </w:p>
        </w:tc>
        <w:tc>
          <w:tcPr>
            <w:tcW w:w="2582" w:type="dxa"/>
            <w:vAlign w:val="center"/>
          </w:tcPr>
          <w:p w:rsidR="00A55BC9" w:rsidRDefault="00C840B0">
            <w:pPr>
              <w:jc w:val="right"/>
              <w:rPr>
                <w:rFonts w:ascii="宋体" w:hAnsi="宋体"/>
                <w:szCs w:val="21"/>
              </w:rPr>
            </w:pPr>
            <w:r w:rsidRPr="00144748">
              <w:rPr>
                <w:rFonts w:ascii="宋体" w:hAnsi="宋体"/>
                <w:szCs w:val="21"/>
              </w:rPr>
              <w:t>16,547,951,670.69</w:t>
            </w:r>
          </w:p>
        </w:tc>
        <w:tc>
          <w:tcPr>
            <w:tcW w:w="2791" w:type="dxa"/>
            <w:vAlign w:val="center"/>
          </w:tcPr>
          <w:p w:rsidR="00A55BC9" w:rsidRDefault="00C840B0">
            <w:pPr>
              <w:jc w:val="right"/>
              <w:rPr>
                <w:rFonts w:ascii="宋体" w:hAnsi="宋体"/>
                <w:szCs w:val="21"/>
              </w:rPr>
            </w:pPr>
            <w:r w:rsidRPr="00144748">
              <w:rPr>
                <w:rFonts w:ascii="宋体" w:hAnsi="宋体"/>
                <w:szCs w:val="21"/>
              </w:rPr>
              <w:t>51.39</w:t>
            </w:r>
          </w:p>
        </w:tc>
      </w:tr>
      <w:tr w:rsidR="00A55BC9">
        <w:tc>
          <w:tcPr>
            <w:tcW w:w="710" w:type="dxa"/>
            <w:vAlign w:val="center"/>
          </w:tcPr>
          <w:p w:rsidR="00A55BC9" w:rsidRDefault="00C840B0">
            <w:pPr>
              <w:jc w:val="center"/>
              <w:rPr>
                <w:rFonts w:ascii="宋体" w:hAnsi="宋体"/>
                <w:szCs w:val="21"/>
              </w:rPr>
            </w:pPr>
            <w:r w:rsidRPr="00144748">
              <w:rPr>
                <w:rFonts w:ascii="宋体" w:hAnsi="宋体"/>
                <w:szCs w:val="21"/>
              </w:rPr>
              <w:t>4</w:t>
            </w:r>
          </w:p>
        </w:tc>
        <w:tc>
          <w:tcPr>
            <w:tcW w:w="2439" w:type="dxa"/>
            <w:vAlign w:val="center"/>
          </w:tcPr>
          <w:p w:rsidR="00A55BC9" w:rsidRDefault="00C840B0">
            <w:pPr>
              <w:jc w:val="left"/>
              <w:rPr>
                <w:rFonts w:ascii="宋体" w:hAnsi="宋体"/>
                <w:szCs w:val="21"/>
              </w:rPr>
            </w:pPr>
            <w:r w:rsidRPr="00144748">
              <w:rPr>
                <w:rFonts w:ascii="宋体" w:hAnsi="宋体" w:hint="eastAsia"/>
                <w:szCs w:val="21"/>
              </w:rPr>
              <w:t>其他资产</w:t>
            </w:r>
          </w:p>
        </w:tc>
        <w:tc>
          <w:tcPr>
            <w:tcW w:w="2582" w:type="dxa"/>
            <w:vAlign w:val="center"/>
          </w:tcPr>
          <w:p w:rsidR="00A55BC9" w:rsidRDefault="00C840B0">
            <w:pPr>
              <w:jc w:val="right"/>
              <w:rPr>
                <w:rFonts w:ascii="宋体" w:hAnsi="宋体"/>
                <w:szCs w:val="21"/>
              </w:rPr>
            </w:pPr>
            <w:r w:rsidRPr="00144748">
              <w:rPr>
                <w:rFonts w:ascii="宋体" w:hAnsi="宋体"/>
                <w:szCs w:val="21"/>
              </w:rPr>
              <w:t>117,716,025.25</w:t>
            </w:r>
          </w:p>
        </w:tc>
        <w:tc>
          <w:tcPr>
            <w:tcW w:w="2791" w:type="dxa"/>
            <w:vAlign w:val="center"/>
          </w:tcPr>
          <w:p w:rsidR="00A55BC9" w:rsidRDefault="00C840B0">
            <w:pPr>
              <w:jc w:val="right"/>
              <w:rPr>
                <w:rFonts w:ascii="宋体" w:hAnsi="宋体"/>
                <w:szCs w:val="21"/>
              </w:rPr>
            </w:pPr>
            <w:r w:rsidRPr="00144748">
              <w:rPr>
                <w:rFonts w:ascii="宋体" w:hAnsi="宋体"/>
                <w:szCs w:val="21"/>
              </w:rPr>
              <w:t>0.37</w:t>
            </w:r>
          </w:p>
        </w:tc>
      </w:tr>
      <w:tr w:rsidR="00A55BC9">
        <w:tc>
          <w:tcPr>
            <w:tcW w:w="710" w:type="dxa"/>
            <w:vAlign w:val="center"/>
          </w:tcPr>
          <w:p w:rsidR="00A55BC9" w:rsidRDefault="00C840B0">
            <w:pPr>
              <w:jc w:val="center"/>
              <w:rPr>
                <w:rFonts w:ascii="宋体" w:hAnsi="宋体"/>
                <w:szCs w:val="21"/>
              </w:rPr>
            </w:pPr>
            <w:r w:rsidRPr="00144748">
              <w:rPr>
                <w:rFonts w:ascii="宋体" w:hAnsi="宋体"/>
                <w:szCs w:val="21"/>
              </w:rPr>
              <w:t>5</w:t>
            </w:r>
          </w:p>
        </w:tc>
        <w:tc>
          <w:tcPr>
            <w:tcW w:w="2439" w:type="dxa"/>
            <w:vAlign w:val="center"/>
          </w:tcPr>
          <w:p w:rsidR="00A55BC9" w:rsidRDefault="00C840B0">
            <w:pPr>
              <w:jc w:val="left"/>
              <w:rPr>
                <w:rFonts w:ascii="宋体" w:hAnsi="宋体"/>
                <w:szCs w:val="21"/>
              </w:rPr>
            </w:pPr>
            <w:r w:rsidRPr="00144748">
              <w:rPr>
                <w:rFonts w:ascii="宋体" w:hAnsi="宋体" w:hint="eastAsia"/>
                <w:szCs w:val="21"/>
              </w:rPr>
              <w:t>合计</w:t>
            </w:r>
          </w:p>
        </w:tc>
        <w:tc>
          <w:tcPr>
            <w:tcW w:w="2582" w:type="dxa"/>
            <w:vAlign w:val="center"/>
          </w:tcPr>
          <w:p w:rsidR="00A55BC9" w:rsidRDefault="00C840B0">
            <w:pPr>
              <w:jc w:val="right"/>
              <w:rPr>
                <w:rFonts w:ascii="宋体" w:hAnsi="宋体"/>
                <w:szCs w:val="21"/>
              </w:rPr>
            </w:pPr>
            <w:r w:rsidRPr="00144748">
              <w:rPr>
                <w:rFonts w:ascii="宋体" w:hAnsi="宋体"/>
                <w:szCs w:val="21"/>
              </w:rPr>
              <w:t>32,199,722,009.38</w:t>
            </w:r>
          </w:p>
        </w:tc>
        <w:tc>
          <w:tcPr>
            <w:tcW w:w="2791" w:type="dxa"/>
            <w:vAlign w:val="center"/>
          </w:tcPr>
          <w:p w:rsidR="00A55BC9" w:rsidRDefault="00C840B0">
            <w:pPr>
              <w:jc w:val="right"/>
              <w:rPr>
                <w:rFonts w:ascii="宋体" w:hAnsi="宋体"/>
                <w:szCs w:val="21"/>
              </w:rPr>
            </w:pPr>
            <w:r w:rsidRPr="00144748">
              <w:rPr>
                <w:rFonts w:ascii="宋体" w:hAnsi="宋体"/>
                <w:szCs w:val="21"/>
              </w:rPr>
              <w:t>100.00</w:t>
            </w:r>
          </w:p>
        </w:tc>
      </w:tr>
    </w:tbl>
    <w:bookmarkEnd w:id="97"/>
    <w:p w:rsidR="00A55BC9" w:rsidRPr="00144748" w:rsidRDefault="00C840B0">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t>2</w:t>
      </w:r>
      <w:r>
        <w:rPr>
          <w:rFonts w:ascii="Cambria" w:hAnsi="Cambria"/>
          <w:b/>
          <w:bCs/>
          <w:kern w:val="28"/>
          <w:szCs w:val="21"/>
        </w:rPr>
        <w:t>.</w:t>
      </w:r>
      <w:r w:rsidRPr="00144748">
        <w:rPr>
          <w:rFonts w:ascii="Cambria" w:hAnsi="Cambria" w:hint="eastAsia"/>
          <w:b/>
          <w:bCs/>
          <w:kern w:val="28"/>
          <w:szCs w:val="21"/>
        </w:rPr>
        <w:t>报告期债券回购融资情况</w:t>
      </w:r>
      <w:r w:rsidRPr="00144748">
        <w:rPr>
          <w:rFonts w:ascii="Cambria" w:hAnsi="Cambria"/>
          <w:b/>
          <w:bCs/>
          <w:kern w:val="28"/>
          <w:szCs w:val="21"/>
        </w:rPr>
        <w:t xml:space="preserve"> </w:t>
      </w:r>
    </w:p>
    <w:tbl>
      <w:tblPr>
        <w:tblW w:w="8342" w:type="dxa"/>
        <w:tblInd w:w="24" w:type="dxa"/>
        <w:tblLayout w:type="fixed"/>
        <w:tblCellMar>
          <w:left w:w="30" w:type="dxa"/>
          <w:right w:w="30" w:type="dxa"/>
        </w:tblCellMar>
        <w:tblLook w:val="04A0" w:firstRow="1" w:lastRow="0" w:firstColumn="1" w:lastColumn="0" w:noHBand="0" w:noVBand="1"/>
      </w:tblPr>
      <w:tblGrid>
        <w:gridCol w:w="657"/>
        <w:gridCol w:w="2674"/>
        <w:gridCol w:w="2419"/>
        <w:gridCol w:w="2592"/>
      </w:tblGrid>
      <w:tr w:rsidR="00A55BC9">
        <w:trPr>
          <w:trHeight w:val="295"/>
        </w:trPr>
        <w:tc>
          <w:tcPr>
            <w:tcW w:w="657" w:type="dxa"/>
            <w:tcBorders>
              <w:top w:val="single" w:sz="4" w:space="0" w:color="auto"/>
              <w:left w:val="single" w:sz="4" w:space="0" w:color="auto"/>
              <w:bottom w:val="single" w:sz="4" w:space="0" w:color="auto"/>
              <w:right w:val="single" w:sz="4" w:space="0" w:color="auto"/>
            </w:tcBorders>
            <w:vAlign w:val="center"/>
          </w:tcPr>
          <w:p w:rsidR="00A55BC9" w:rsidRDefault="00C840B0">
            <w:pPr>
              <w:jc w:val="center"/>
              <w:rPr>
                <w:rFonts w:ascii="宋体" w:hAnsi="宋体"/>
                <w:szCs w:val="21"/>
              </w:rPr>
            </w:pPr>
            <w:bookmarkStart w:id="98" w:name="m502_01_tab"/>
            <w:r>
              <w:rPr>
                <w:rFonts w:ascii="宋体" w:hAnsi="宋体" w:hint="eastAsia"/>
                <w:szCs w:val="21"/>
              </w:rPr>
              <w:t>序号</w:t>
            </w:r>
          </w:p>
        </w:tc>
        <w:tc>
          <w:tcPr>
            <w:tcW w:w="2674" w:type="dxa"/>
            <w:tcBorders>
              <w:top w:val="single" w:sz="4" w:space="0" w:color="auto"/>
              <w:left w:val="single" w:sz="4" w:space="0" w:color="auto"/>
              <w:bottom w:val="single" w:sz="4" w:space="0" w:color="auto"/>
              <w:right w:val="single" w:sz="4" w:space="0" w:color="auto"/>
            </w:tcBorders>
            <w:vAlign w:val="center"/>
          </w:tcPr>
          <w:p w:rsidR="00A55BC9" w:rsidRDefault="00C840B0">
            <w:pPr>
              <w:jc w:val="center"/>
              <w:rPr>
                <w:rFonts w:ascii="宋体" w:hAnsi="宋体"/>
                <w:szCs w:val="21"/>
              </w:rPr>
            </w:pPr>
            <w:r w:rsidRPr="00144748">
              <w:rPr>
                <w:rFonts w:ascii="宋体" w:hAnsi="宋体" w:hint="eastAsia"/>
                <w:szCs w:val="21"/>
              </w:rPr>
              <w:t>项目</w:t>
            </w:r>
          </w:p>
        </w:tc>
        <w:tc>
          <w:tcPr>
            <w:tcW w:w="2419" w:type="dxa"/>
            <w:tcBorders>
              <w:top w:val="single" w:sz="4" w:space="0" w:color="auto"/>
              <w:left w:val="single" w:sz="4" w:space="0" w:color="auto"/>
              <w:bottom w:val="single" w:sz="4" w:space="0" w:color="auto"/>
              <w:right w:val="single" w:sz="4" w:space="0" w:color="auto"/>
            </w:tcBorders>
            <w:vAlign w:val="center"/>
          </w:tcPr>
          <w:p w:rsidR="00A55BC9" w:rsidRDefault="00C840B0">
            <w:pPr>
              <w:jc w:val="center"/>
              <w:rPr>
                <w:rFonts w:ascii="宋体" w:hAnsi="宋体"/>
                <w:szCs w:val="21"/>
              </w:rPr>
            </w:pPr>
            <w:r w:rsidRPr="00144748">
              <w:rPr>
                <w:rFonts w:ascii="宋体" w:hAnsi="宋体" w:hint="eastAsia"/>
                <w:szCs w:val="21"/>
              </w:rPr>
              <w:t>金额（元）</w:t>
            </w:r>
          </w:p>
        </w:tc>
        <w:tc>
          <w:tcPr>
            <w:tcW w:w="2592" w:type="dxa"/>
            <w:tcBorders>
              <w:top w:val="single" w:sz="4" w:space="0" w:color="auto"/>
              <w:left w:val="single" w:sz="4" w:space="0" w:color="auto"/>
              <w:bottom w:val="single" w:sz="4" w:space="0" w:color="auto"/>
              <w:right w:val="single" w:sz="4" w:space="0" w:color="auto"/>
            </w:tcBorders>
            <w:vAlign w:val="center"/>
          </w:tcPr>
          <w:p w:rsidR="00A55BC9" w:rsidRDefault="00C840B0">
            <w:pPr>
              <w:jc w:val="center"/>
              <w:rPr>
                <w:rFonts w:ascii="宋体" w:hAnsi="宋体"/>
                <w:szCs w:val="21"/>
              </w:rPr>
            </w:pPr>
            <w:r w:rsidRPr="00144748">
              <w:rPr>
                <w:rFonts w:ascii="宋体" w:hAnsi="宋体" w:hint="eastAsia"/>
                <w:szCs w:val="21"/>
              </w:rPr>
              <w:t>占基金资产净值的比例（％）</w:t>
            </w:r>
          </w:p>
        </w:tc>
      </w:tr>
      <w:tr w:rsidR="00A55BC9">
        <w:trPr>
          <w:trHeight w:val="295"/>
        </w:trPr>
        <w:tc>
          <w:tcPr>
            <w:tcW w:w="657" w:type="dxa"/>
            <w:tcBorders>
              <w:top w:val="single" w:sz="4" w:space="0" w:color="auto"/>
              <w:left w:val="single" w:sz="4" w:space="0" w:color="auto"/>
              <w:bottom w:val="single" w:sz="4" w:space="0" w:color="auto"/>
              <w:right w:val="single" w:sz="4" w:space="0" w:color="auto"/>
            </w:tcBorders>
            <w:vAlign w:val="center"/>
          </w:tcPr>
          <w:p w:rsidR="00A55BC9" w:rsidRDefault="00C840B0">
            <w:pPr>
              <w:jc w:val="center"/>
              <w:rPr>
                <w:rFonts w:ascii="宋体" w:hAnsi="宋体"/>
                <w:szCs w:val="21"/>
              </w:rPr>
            </w:pPr>
            <w:r w:rsidRPr="00144748">
              <w:rPr>
                <w:rFonts w:ascii="宋体" w:hAnsi="宋体"/>
                <w:szCs w:val="21"/>
              </w:rPr>
              <w:t>1</w:t>
            </w:r>
          </w:p>
        </w:tc>
        <w:tc>
          <w:tcPr>
            <w:tcW w:w="2674" w:type="dxa"/>
            <w:tcBorders>
              <w:top w:val="single" w:sz="4" w:space="0" w:color="auto"/>
              <w:left w:val="single" w:sz="4" w:space="0" w:color="auto"/>
              <w:bottom w:val="single" w:sz="4" w:space="0" w:color="auto"/>
              <w:right w:val="single" w:sz="4" w:space="0" w:color="auto"/>
            </w:tcBorders>
            <w:vAlign w:val="center"/>
          </w:tcPr>
          <w:p w:rsidR="00A55BC9" w:rsidRDefault="00C840B0">
            <w:pPr>
              <w:rPr>
                <w:rFonts w:ascii="宋体" w:hAnsi="宋体"/>
                <w:szCs w:val="21"/>
              </w:rPr>
            </w:pPr>
            <w:r w:rsidRPr="00144748">
              <w:rPr>
                <w:rFonts w:ascii="宋体" w:hAnsi="宋体" w:hint="eastAsia"/>
                <w:szCs w:val="21"/>
              </w:rPr>
              <w:t>报告期内债券回购融资余额</w:t>
            </w:r>
          </w:p>
        </w:tc>
        <w:tc>
          <w:tcPr>
            <w:tcW w:w="2419" w:type="dxa"/>
            <w:tcBorders>
              <w:top w:val="single" w:sz="4" w:space="0" w:color="auto"/>
              <w:left w:val="single" w:sz="4" w:space="0" w:color="auto"/>
              <w:bottom w:val="single" w:sz="4" w:space="0" w:color="auto"/>
              <w:right w:val="single" w:sz="4" w:space="0" w:color="auto"/>
            </w:tcBorders>
            <w:vAlign w:val="center"/>
          </w:tcPr>
          <w:p w:rsidR="00A55BC9" w:rsidRDefault="00C840B0">
            <w:pPr>
              <w:jc w:val="right"/>
              <w:rPr>
                <w:rFonts w:ascii="宋体" w:hAnsi="宋体"/>
                <w:szCs w:val="21"/>
              </w:rPr>
            </w:pPr>
            <w:r w:rsidRPr="00144748">
              <w:rPr>
                <w:rFonts w:ascii="宋体" w:hAnsi="宋体"/>
                <w:szCs w:val="21"/>
              </w:rPr>
              <w:t>-</w:t>
            </w:r>
          </w:p>
        </w:tc>
        <w:tc>
          <w:tcPr>
            <w:tcW w:w="2592" w:type="dxa"/>
            <w:tcBorders>
              <w:top w:val="single" w:sz="4" w:space="0" w:color="auto"/>
              <w:left w:val="single" w:sz="4" w:space="0" w:color="auto"/>
              <w:bottom w:val="single" w:sz="4" w:space="0" w:color="auto"/>
              <w:right w:val="single" w:sz="4" w:space="0" w:color="auto"/>
            </w:tcBorders>
            <w:vAlign w:val="center"/>
          </w:tcPr>
          <w:p w:rsidR="00A55BC9" w:rsidRDefault="00C840B0">
            <w:pPr>
              <w:jc w:val="right"/>
              <w:rPr>
                <w:rFonts w:ascii="宋体" w:hAnsi="宋体"/>
                <w:szCs w:val="21"/>
              </w:rPr>
            </w:pPr>
            <w:r w:rsidRPr="00144748">
              <w:rPr>
                <w:rFonts w:ascii="宋体" w:hAnsi="宋体"/>
                <w:szCs w:val="21"/>
              </w:rPr>
              <w:t>1.81</w:t>
            </w:r>
          </w:p>
        </w:tc>
      </w:tr>
      <w:tr w:rsidR="00A55BC9">
        <w:trPr>
          <w:trHeight w:val="295"/>
        </w:trPr>
        <w:tc>
          <w:tcPr>
            <w:tcW w:w="657" w:type="dxa"/>
            <w:tcBorders>
              <w:top w:val="single" w:sz="4" w:space="0" w:color="auto"/>
              <w:left w:val="single" w:sz="4" w:space="0" w:color="auto"/>
              <w:bottom w:val="single" w:sz="4" w:space="0" w:color="auto"/>
              <w:right w:val="single" w:sz="4" w:space="0" w:color="auto"/>
            </w:tcBorders>
            <w:vAlign w:val="center"/>
          </w:tcPr>
          <w:p w:rsidR="00A55BC9" w:rsidRDefault="00A55BC9">
            <w:pPr>
              <w:jc w:val="center"/>
              <w:rPr>
                <w:rFonts w:ascii="宋体" w:hAnsi="宋体"/>
                <w:szCs w:val="21"/>
              </w:rPr>
            </w:pPr>
          </w:p>
        </w:tc>
        <w:tc>
          <w:tcPr>
            <w:tcW w:w="2674" w:type="dxa"/>
            <w:tcBorders>
              <w:top w:val="single" w:sz="4" w:space="0" w:color="auto"/>
              <w:left w:val="single" w:sz="4" w:space="0" w:color="auto"/>
              <w:bottom w:val="single" w:sz="4" w:space="0" w:color="auto"/>
              <w:right w:val="single" w:sz="4" w:space="0" w:color="auto"/>
            </w:tcBorders>
            <w:vAlign w:val="center"/>
          </w:tcPr>
          <w:p w:rsidR="00A55BC9" w:rsidRDefault="00C840B0">
            <w:pPr>
              <w:rPr>
                <w:rFonts w:ascii="宋体" w:hAnsi="宋体"/>
                <w:szCs w:val="21"/>
              </w:rPr>
            </w:pPr>
            <w:r w:rsidRPr="00144748">
              <w:rPr>
                <w:rFonts w:ascii="宋体" w:hAnsi="宋体" w:hint="eastAsia"/>
                <w:szCs w:val="21"/>
              </w:rPr>
              <w:t>其中：买断式回购融资</w:t>
            </w:r>
          </w:p>
        </w:tc>
        <w:tc>
          <w:tcPr>
            <w:tcW w:w="2419" w:type="dxa"/>
            <w:tcBorders>
              <w:top w:val="single" w:sz="4" w:space="0" w:color="auto"/>
              <w:left w:val="single" w:sz="4" w:space="0" w:color="auto"/>
              <w:bottom w:val="single" w:sz="4" w:space="0" w:color="auto"/>
              <w:right w:val="single" w:sz="4" w:space="0" w:color="auto"/>
            </w:tcBorders>
            <w:vAlign w:val="center"/>
          </w:tcPr>
          <w:p w:rsidR="00A55BC9" w:rsidRDefault="00C840B0">
            <w:pPr>
              <w:jc w:val="right"/>
              <w:rPr>
                <w:rFonts w:ascii="宋体" w:hAnsi="宋体"/>
                <w:szCs w:val="21"/>
              </w:rPr>
            </w:pPr>
            <w:r w:rsidRPr="00144748">
              <w:rPr>
                <w:rFonts w:ascii="宋体" w:hAnsi="宋体"/>
                <w:szCs w:val="21"/>
              </w:rPr>
              <w:t>-</w:t>
            </w:r>
          </w:p>
        </w:tc>
        <w:tc>
          <w:tcPr>
            <w:tcW w:w="2592" w:type="dxa"/>
            <w:tcBorders>
              <w:top w:val="single" w:sz="4" w:space="0" w:color="auto"/>
              <w:left w:val="single" w:sz="4" w:space="0" w:color="auto"/>
              <w:bottom w:val="single" w:sz="4" w:space="0" w:color="auto"/>
              <w:right w:val="single" w:sz="4" w:space="0" w:color="auto"/>
            </w:tcBorders>
            <w:vAlign w:val="center"/>
          </w:tcPr>
          <w:p w:rsidR="00A55BC9" w:rsidRDefault="00C840B0">
            <w:pPr>
              <w:jc w:val="right"/>
              <w:rPr>
                <w:rFonts w:ascii="宋体" w:hAnsi="宋体"/>
                <w:szCs w:val="21"/>
              </w:rPr>
            </w:pPr>
            <w:r w:rsidRPr="00144748">
              <w:rPr>
                <w:rFonts w:ascii="宋体" w:hAnsi="宋体"/>
                <w:szCs w:val="21"/>
              </w:rPr>
              <w:t>-</w:t>
            </w:r>
          </w:p>
        </w:tc>
      </w:tr>
      <w:tr w:rsidR="00A55BC9">
        <w:trPr>
          <w:trHeight w:val="295"/>
        </w:trPr>
        <w:tc>
          <w:tcPr>
            <w:tcW w:w="657" w:type="dxa"/>
            <w:tcBorders>
              <w:top w:val="single" w:sz="4" w:space="0" w:color="auto"/>
              <w:left w:val="single" w:sz="4" w:space="0" w:color="auto"/>
              <w:bottom w:val="single" w:sz="4" w:space="0" w:color="auto"/>
              <w:right w:val="single" w:sz="6" w:space="0" w:color="auto"/>
            </w:tcBorders>
            <w:vAlign w:val="center"/>
          </w:tcPr>
          <w:p w:rsidR="00A55BC9" w:rsidRDefault="00C840B0">
            <w:pPr>
              <w:jc w:val="center"/>
              <w:rPr>
                <w:rFonts w:ascii="宋体" w:hAnsi="宋体"/>
                <w:szCs w:val="21"/>
              </w:rPr>
            </w:pPr>
            <w:r w:rsidRPr="00144748">
              <w:rPr>
                <w:rFonts w:ascii="宋体" w:hAnsi="宋体"/>
                <w:szCs w:val="21"/>
              </w:rPr>
              <w:t>2</w:t>
            </w:r>
          </w:p>
        </w:tc>
        <w:tc>
          <w:tcPr>
            <w:tcW w:w="2674" w:type="dxa"/>
            <w:tcBorders>
              <w:top w:val="single" w:sz="4" w:space="0" w:color="auto"/>
              <w:left w:val="single" w:sz="6" w:space="0" w:color="auto"/>
              <w:bottom w:val="single" w:sz="6" w:space="0" w:color="auto"/>
              <w:right w:val="single" w:sz="4" w:space="0" w:color="auto"/>
            </w:tcBorders>
            <w:vAlign w:val="center"/>
          </w:tcPr>
          <w:p w:rsidR="00A55BC9" w:rsidRDefault="00C840B0">
            <w:pPr>
              <w:rPr>
                <w:rFonts w:ascii="宋体" w:hAnsi="宋体"/>
                <w:szCs w:val="21"/>
              </w:rPr>
            </w:pPr>
            <w:r w:rsidRPr="00144748">
              <w:rPr>
                <w:rFonts w:ascii="宋体" w:hAnsi="宋体" w:hint="eastAsia"/>
                <w:szCs w:val="21"/>
              </w:rPr>
              <w:t>报告期末债券回购融资余额</w:t>
            </w:r>
          </w:p>
        </w:tc>
        <w:tc>
          <w:tcPr>
            <w:tcW w:w="2419" w:type="dxa"/>
            <w:tcBorders>
              <w:top w:val="single" w:sz="4" w:space="0" w:color="auto"/>
              <w:left w:val="single" w:sz="4" w:space="0" w:color="auto"/>
              <w:bottom w:val="single" w:sz="4" w:space="0" w:color="auto"/>
              <w:right w:val="single" w:sz="4" w:space="0" w:color="auto"/>
            </w:tcBorders>
            <w:vAlign w:val="center"/>
          </w:tcPr>
          <w:p w:rsidR="00A55BC9" w:rsidRDefault="00C840B0">
            <w:pPr>
              <w:jc w:val="right"/>
              <w:rPr>
                <w:rFonts w:ascii="宋体" w:hAnsi="宋体"/>
                <w:szCs w:val="21"/>
              </w:rPr>
            </w:pPr>
            <w:r w:rsidRPr="00144748">
              <w:rPr>
                <w:rFonts w:ascii="宋体" w:hAnsi="宋体"/>
                <w:szCs w:val="21"/>
              </w:rPr>
              <w:t>2,724,794,276.80</w:t>
            </w:r>
          </w:p>
        </w:tc>
        <w:tc>
          <w:tcPr>
            <w:tcW w:w="2592" w:type="dxa"/>
            <w:tcBorders>
              <w:top w:val="single" w:sz="4" w:space="0" w:color="auto"/>
              <w:left w:val="single" w:sz="4" w:space="0" w:color="auto"/>
              <w:bottom w:val="single" w:sz="4" w:space="0" w:color="auto"/>
              <w:right w:val="single" w:sz="4" w:space="0" w:color="auto"/>
            </w:tcBorders>
            <w:vAlign w:val="center"/>
          </w:tcPr>
          <w:p w:rsidR="00A55BC9" w:rsidRDefault="00C840B0">
            <w:pPr>
              <w:jc w:val="right"/>
              <w:rPr>
                <w:rFonts w:ascii="宋体" w:hAnsi="宋体"/>
                <w:szCs w:val="21"/>
              </w:rPr>
            </w:pPr>
            <w:r w:rsidRPr="00144748">
              <w:rPr>
                <w:rFonts w:ascii="宋体" w:hAnsi="宋体"/>
                <w:szCs w:val="21"/>
              </w:rPr>
              <w:t>9.25</w:t>
            </w:r>
          </w:p>
        </w:tc>
      </w:tr>
      <w:tr w:rsidR="00A55BC9">
        <w:trPr>
          <w:trHeight w:val="295"/>
        </w:trPr>
        <w:tc>
          <w:tcPr>
            <w:tcW w:w="657" w:type="dxa"/>
            <w:tcBorders>
              <w:top w:val="single" w:sz="4" w:space="0" w:color="auto"/>
              <w:left w:val="single" w:sz="4" w:space="0" w:color="auto"/>
              <w:bottom w:val="single" w:sz="4" w:space="0" w:color="auto"/>
              <w:right w:val="single" w:sz="6" w:space="0" w:color="auto"/>
            </w:tcBorders>
            <w:vAlign w:val="center"/>
          </w:tcPr>
          <w:p w:rsidR="00A55BC9" w:rsidRDefault="00A55BC9">
            <w:pPr>
              <w:jc w:val="center"/>
              <w:rPr>
                <w:rFonts w:ascii="宋体" w:hAnsi="宋体"/>
                <w:szCs w:val="21"/>
              </w:rPr>
            </w:pPr>
          </w:p>
        </w:tc>
        <w:tc>
          <w:tcPr>
            <w:tcW w:w="2674" w:type="dxa"/>
            <w:tcBorders>
              <w:top w:val="single" w:sz="6" w:space="0" w:color="auto"/>
              <w:left w:val="single" w:sz="6" w:space="0" w:color="auto"/>
              <w:bottom w:val="single" w:sz="4" w:space="0" w:color="auto"/>
              <w:right w:val="single" w:sz="4" w:space="0" w:color="auto"/>
            </w:tcBorders>
            <w:vAlign w:val="center"/>
          </w:tcPr>
          <w:p w:rsidR="00A55BC9" w:rsidRDefault="00C840B0">
            <w:pPr>
              <w:rPr>
                <w:rFonts w:ascii="宋体" w:hAnsi="宋体"/>
                <w:szCs w:val="21"/>
              </w:rPr>
            </w:pPr>
            <w:r w:rsidRPr="00144748">
              <w:rPr>
                <w:rFonts w:ascii="宋体" w:hAnsi="宋体" w:hint="eastAsia"/>
                <w:szCs w:val="21"/>
              </w:rPr>
              <w:t>其中：买断式回购融资</w:t>
            </w:r>
          </w:p>
        </w:tc>
        <w:tc>
          <w:tcPr>
            <w:tcW w:w="2419" w:type="dxa"/>
            <w:tcBorders>
              <w:top w:val="single" w:sz="4" w:space="0" w:color="auto"/>
              <w:left w:val="single" w:sz="4" w:space="0" w:color="auto"/>
              <w:bottom w:val="single" w:sz="4" w:space="0" w:color="auto"/>
              <w:right w:val="single" w:sz="4" w:space="0" w:color="auto"/>
            </w:tcBorders>
            <w:vAlign w:val="center"/>
          </w:tcPr>
          <w:p w:rsidR="00A55BC9" w:rsidRDefault="00C840B0">
            <w:pPr>
              <w:jc w:val="right"/>
              <w:rPr>
                <w:rFonts w:ascii="宋体" w:hAnsi="宋体"/>
                <w:szCs w:val="21"/>
              </w:rPr>
            </w:pPr>
            <w:r w:rsidRPr="00144748">
              <w:rPr>
                <w:rFonts w:ascii="宋体" w:hAnsi="宋体"/>
                <w:szCs w:val="21"/>
              </w:rPr>
              <w:t>-</w:t>
            </w:r>
          </w:p>
        </w:tc>
        <w:tc>
          <w:tcPr>
            <w:tcW w:w="2592" w:type="dxa"/>
            <w:tcBorders>
              <w:top w:val="single" w:sz="4" w:space="0" w:color="auto"/>
              <w:left w:val="single" w:sz="4" w:space="0" w:color="auto"/>
              <w:bottom w:val="single" w:sz="4" w:space="0" w:color="auto"/>
              <w:right w:val="single" w:sz="4" w:space="0" w:color="auto"/>
            </w:tcBorders>
            <w:vAlign w:val="center"/>
          </w:tcPr>
          <w:p w:rsidR="00A55BC9" w:rsidRDefault="00C840B0">
            <w:pPr>
              <w:jc w:val="right"/>
              <w:rPr>
                <w:rFonts w:ascii="宋体" w:hAnsi="宋体"/>
                <w:szCs w:val="21"/>
              </w:rPr>
            </w:pPr>
            <w:r w:rsidRPr="00144748">
              <w:rPr>
                <w:rFonts w:ascii="宋体" w:hAnsi="宋体"/>
                <w:szCs w:val="21"/>
              </w:rPr>
              <w:t>-</w:t>
            </w:r>
          </w:p>
        </w:tc>
      </w:tr>
    </w:tbl>
    <w:bookmarkEnd w:id="98"/>
    <w:p w:rsidR="00A55BC9" w:rsidRDefault="00C840B0">
      <w:pPr>
        <w:spacing w:line="360" w:lineRule="auto"/>
        <w:jc w:val="left"/>
        <w:rPr>
          <w:rFonts w:ascii="宋体" w:hAnsi="宋体"/>
          <w:szCs w:val="21"/>
        </w:rPr>
      </w:pPr>
      <w:r w:rsidRPr="00144748">
        <w:rPr>
          <w:rFonts w:ascii="宋体" w:hAnsi="宋体" w:hint="eastAsia"/>
          <w:szCs w:val="21"/>
        </w:rPr>
        <w:t>注：报告期内债券回购融资余额占基金资产净值的比例为报告期内每个交易日融资余额占资产净值比例的简单平均值。</w:t>
      </w:r>
    </w:p>
    <w:p w:rsidR="00A55BC9" w:rsidRPr="00144748" w:rsidRDefault="00C840B0">
      <w:pPr>
        <w:keepNext/>
        <w:keepLines/>
        <w:spacing w:beforeLines="50" w:before="156" w:afterLines="50" w:after="156"/>
        <w:jc w:val="left"/>
        <w:outlineLvl w:val="1"/>
        <w:rPr>
          <w:rFonts w:ascii="宋体" w:hAnsi="宋体"/>
          <w:b/>
          <w:kern w:val="28"/>
          <w:szCs w:val="21"/>
        </w:rPr>
      </w:pPr>
      <w:r w:rsidRPr="00144748">
        <w:rPr>
          <w:rFonts w:ascii="宋体" w:hAnsi="宋体" w:hint="eastAsia"/>
          <w:b/>
          <w:kern w:val="28"/>
          <w:szCs w:val="21"/>
        </w:rPr>
        <w:t>债券正回购的资金余额超过基金资产净值的</w:t>
      </w:r>
      <w:r w:rsidRPr="00144748">
        <w:rPr>
          <w:rFonts w:ascii="宋体" w:hAnsi="宋体"/>
          <w:b/>
          <w:kern w:val="28"/>
          <w:szCs w:val="21"/>
        </w:rPr>
        <w:t>20%的说明</w:t>
      </w:r>
    </w:p>
    <w:p w:rsidR="00A55BC9" w:rsidRDefault="00C840B0">
      <w:pPr>
        <w:spacing w:line="360" w:lineRule="auto"/>
        <w:jc w:val="left"/>
        <w:rPr>
          <w:rFonts w:ascii="宋体" w:hAnsi="宋体"/>
          <w:szCs w:val="21"/>
        </w:rPr>
      </w:pPr>
      <w:r>
        <w:rPr>
          <w:rFonts w:ascii="宋体" w:hAnsi="宋体" w:hint="eastAsia"/>
          <w:szCs w:val="21"/>
        </w:rPr>
        <w:t>注：本基金本报告期内未有债券正回购的资金余额超过基金资产净值</w:t>
      </w:r>
      <w:r w:rsidRPr="00144748">
        <w:rPr>
          <w:rFonts w:ascii="宋体" w:hAnsi="宋体"/>
          <w:szCs w:val="21"/>
        </w:rPr>
        <w:t>20%的情况。</w:t>
      </w:r>
    </w:p>
    <w:p w:rsidR="00A55BC9" w:rsidRPr="00144748" w:rsidRDefault="00C840B0">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t>3</w:t>
      </w:r>
      <w:r>
        <w:rPr>
          <w:rFonts w:ascii="Cambria" w:hAnsi="Cambria"/>
          <w:b/>
          <w:bCs/>
          <w:kern w:val="28"/>
          <w:szCs w:val="21"/>
        </w:rPr>
        <w:t>.</w:t>
      </w:r>
      <w:r w:rsidRPr="00144748">
        <w:rPr>
          <w:rFonts w:ascii="Cambria" w:hAnsi="Cambria" w:hint="eastAsia"/>
          <w:b/>
          <w:bCs/>
          <w:kern w:val="28"/>
          <w:szCs w:val="21"/>
        </w:rPr>
        <w:t>基金投资组合平均剩余期限</w:t>
      </w:r>
    </w:p>
    <w:p w:rsidR="00A55BC9" w:rsidRPr="00144748" w:rsidRDefault="00C840B0">
      <w:pPr>
        <w:keepNext/>
        <w:keepLines/>
        <w:numPr>
          <w:ilvl w:val="2"/>
          <w:numId w:val="0"/>
        </w:numPr>
        <w:spacing w:line="360" w:lineRule="auto"/>
        <w:jc w:val="left"/>
        <w:rPr>
          <w:rFonts w:ascii="Cambria" w:hAnsi="Cambria"/>
          <w:b/>
          <w:bCs/>
          <w:kern w:val="28"/>
          <w:szCs w:val="21"/>
        </w:rPr>
      </w:pPr>
      <w:r>
        <w:rPr>
          <w:rFonts w:ascii="Cambria" w:hAnsi="Cambria" w:hint="eastAsia"/>
          <w:b/>
          <w:bCs/>
          <w:kern w:val="28"/>
          <w:szCs w:val="21"/>
        </w:rPr>
        <w:t>3</w:t>
      </w:r>
      <w:r>
        <w:rPr>
          <w:rFonts w:ascii="Cambria" w:hAnsi="Cambria"/>
          <w:b/>
          <w:bCs/>
          <w:kern w:val="28"/>
          <w:szCs w:val="21"/>
        </w:rPr>
        <w:t>.1</w:t>
      </w:r>
      <w:r w:rsidRPr="00144748">
        <w:rPr>
          <w:rFonts w:ascii="Cambria" w:hAnsi="Cambria" w:hint="eastAsia"/>
          <w:b/>
          <w:bCs/>
          <w:kern w:val="28"/>
          <w:szCs w:val="21"/>
        </w:rPr>
        <w:t>投资组合平均剩余期限基本情况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4709"/>
      </w:tblGrid>
      <w:tr w:rsidR="00A55BC9">
        <w:tc>
          <w:tcPr>
            <w:tcW w:w="3813" w:type="dxa"/>
            <w:shd w:val="clear" w:color="auto" w:fill="D9D9D9"/>
            <w:vAlign w:val="center"/>
          </w:tcPr>
          <w:p w:rsidR="00A55BC9" w:rsidRDefault="00C840B0">
            <w:pPr>
              <w:jc w:val="center"/>
              <w:rPr>
                <w:rFonts w:ascii="宋体" w:hAnsi="宋体"/>
                <w:szCs w:val="21"/>
              </w:rPr>
            </w:pPr>
            <w:r>
              <w:rPr>
                <w:rFonts w:ascii="宋体" w:hAnsi="宋体" w:hint="eastAsia"/>
                <w:szCs w:val="21"/>
              </w:rPr>
              <w:t>项目</w:t>
            </w:r>
          </w:p>
        </w:tc>
        <w:tc>
          <w:tcPr>
            <w:tcW w:w="4709"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天数</w:t>
            </w:r>
          </w:p>
        </w:tc>
      </w:tr>
      <w:tr w:rsidR="00A55BC9">
        <w:tc>
          <w:tcPr>
            <w:tcW w:w="3813" w:type="dxa"/>
            <w:vAlign w:val="center"/>
          </w:tcPr>
          <w:p w:rsidR="00A55BC9" w:rsidRDefault="00C840B0">
            <w:pPr>
              <w:jc w:val="left"/>
              <w:rPr>
                <w:rFonts w:ascii="宋体" w:hAnsi="宋体"/>
                <w:szCs w:val="21"/>
              </w:rPr>
            </w:pPr>
            <w:r w:rsidRPr="00144748">
              <w:rPr>
                <w:rFonts w:ascii="宋体" w:hAnsi="宋体" w:hint="eastAsia"/>
                <w:szCs w:val="21"/>
              </w:rPr>
              <w:t>报告期末投资组合平均剩余期限</w:t>
            </w:r>
          </w:p>
        </w:tc>
        <w:tc>
          <w:tcPr>
            <w:tcW w:w="4709" w:type="dxa"/>
            <w:vAlign w:val="center"/>
          </w:tcPr>
          <w:p w:rsidR="00A55BC9" w:rsidRDefault="00C840B0">
            <w:pPr>
              <w:rPr>
                <w:rFonts w:ascii="宋体" w:hAnsi="宋体"/>
                <w:szCs w:val="21"/>
              </w:rPr>
            </w:pPr>
            <w:r w:rsidRPr="00144748">
              <w:rPr>
                <w:rFonts w:ascii="宋体" w:hAnsi="宋体"/>
                <w:szCs w:val="21"/>
              </w:rPr>
              <w:t>100</w:t>
            </w:r>
          </w:p>
        </w:tc>
      </w:tr>
      <w:tr w:rsidR="00A55BC9">
        <w:tc>
          <w:tcPr>
            <w:tcW w:w="3813" w:type="dxa"/>
            <w:vAlign w:val="center"/>
          </w:tcPr>
          <w:p w:rsidR="00A55BC9" w:rsidRDefault="00C840B0">
            <w:pPr>
              <w:jc w:val="left"/>
              <w:rPr>
                <w:rFonts w:ascii="宋体" w:hAnsi="宋体"/>
                <w:szCs w:val="21"/>
              </w:rPr>
            </w:pPr>
            <w:r w:rsidRPr="00144748">
              <w:rPr>
                <w:rFonts w:ascii="宋体" w:hAnsi="宋体" w:hint="eastAsia"/>
                <w:szCs w:val="21"/>
              </w:rPr>
              <w:t>报告期内投资组合平均剩余期限最高值</w:t>
            </w:r>
          </w:p>
        </w:tc>
        <w:tc>
          <w:tcPr>
            <w:tcW w:w="4709" w:type="dxa"/>
            <w:vAlign w:val="center"/>
          </w:tcPr>
          <w:p w:rsidR="00A55BC9" w:rsidRDefault="00C840B0">
            <w:pPr>
              <w:rPr>
                <w:rFonts w:ascii="宋体" w:hAnsi="宋体"/>
                <w:szCs w:val="21"/>
              </w:rPr>
            </w:pPr>
            <w:r w:rsidRPr="00144748">
              <w:rPr>
                <w:rFonts w:ascii="宋体" w:hAnsi="宋体"/>
                <w:szCs w:val="21"/>
              </w:rPr>
              <w:t>105</w:t>
            </w:r>
          </w:p>
        </w:tc>
      </w:tr>
      <w:tr w:rsidR="00A55BC9">
        <w:tc>
          <w:tcPr>
            <w:tcW w:w="3813" w:type="dxa"/>
            <w:vAlign w:val="center"/>
          </w:tcPr>
          <w:p w:rsidR="00A55BC9" w:rsidRDefault="00C840B0">
            <w:pPr>
              <w:jc w:val="left"/>
              <w:rPr>
                <w:rFonts w:ascii="宋体" w:hAnsi="宋体"/>
                <w:szCs w:val="21"/>
              </w:rPr>
            </w:pPr>
            <w:r w:rsidRPr="00144748">
              <w:rPr>
                <w:rFonts w:ascii="宋体" w:hAnsi="宋体" w:hint="eastAsia"/>
                <w:szCs w:val="21"/>
              </w:rPr>
              <w:t>报告期内投资组合平均剩余期限最低值</w:t>
            </w:r>
          </w:p>
        </w:tc>
        <w:tc>
          <w:tcPr>
            <w:tcW w:w="4709" w:type="dxa"/>
            <w:vAlign w:val="center"/>
          </w:tcPr>
          <w:p w:rsidR="00A55BC9" w:rsidRDefault="00C840B0">
            <w:pPr>
              <w:rPr>
                <w:rFonts w:ascii="宋体" w:hAnsi="宋体"/>
                <w:szCs w:val="21"/>
              </w:rPr>
            </w:pPr>
            <w:r w:rsidRPr="00144748">
              <w:rPr>
                <w:rFonts w:ascii="宋体" w:hAnsi="宋体"/>
                <w:szCs w:val="21"/>
              </w:rPr>
              <w:t>62</w:t>
            </w:r>
          </w:p>
        </w:tc>
      </w:tr>
    </w:tbl>
    <w:p w:rsidR="00A55BC9" w:rsidRPr="00144748" w:rsidRDefault="00C840B0">
      <w:pPr>
        <w:keepNext/>
        <w:keepLines/>
        <w:spacing w:beforeLines="50" w:before="156" w:afterLines="50" w:after="156"/>
        <w:jc w:val="left"/>
        <w:outlineLvl w:val="1"/>
        <w:rPr>
          <w:rFonts w:ascii="宋体" w:hAnsi="宋体"/>
          <w:b/>
          <w:kern w:val="28"/>
          <w:szCs w:val="21"/>
        </w:rPr>
      </w:pPr>
      <w:r w:rsidRPr="00144748">
        <w:rPr>
          <w:rFonts w:ascii="宋体" w:hAnsi="宋体" w:hint="eastAsia"/>
          <w:b/>
          <w:kern w:val="28"/>
          <w:szCs w:val="21"/>
        </w:rPr>
        <w:lastRenderedPageBreak/>
        <w:t>报告期内投资组合平均剩余期限超过</w:t>
      </w:r>
      <w:r w:rsidRPr="00144748">
        <w:rPr>
          <w:rFonts w:ascii="宋体" w:hAnsi="宋体"/>
          <w:b/>
          <w:kern w:val="28"/>
          <w:szCs w:val="21"/>
        </w:rPr>
        <w:t>120天情况说明</w:t>
      </w:r>
    </w:p>
    <w:p w:rsidR="00A55BC9" w:rsidRDefault="00C840B0">
      <w:pPr>
        <w:spacing w:line="360" w:lineRule="auto"/>
        <w:jc w:val="left"/>
        <w:rPr>
          <w:rFonts w:ascii="宋体" w:hAnsi="宋体"/>
          <w:szCs w:val="21"/>
        </w:rPr>
      </w:pPr>
      <w:r>
        <w:rPr>
          <w:rFonts w:ascii="宋体" w:hAnsi="宋体" w:hint="eastAsia"/>
          <w:szCs w:val="21"/>
        </w:rPr>
        <w:t>注：本基金本报告期内投资组合平均剩余期限未有超过</w:t>
      </w:r>
      <w:r w:rsidRPr="00144748">
        <w:rPr>
          <w:rFonts w:ascii="宋体" w:hAnsi="宋体"/>
          <w:szCs w:val="21"/>
        </w:rPr>
        <w:t>120天的情况。</w:t>
      </w:r>
    </w:p>
    <w:p w:rsidR="00A55BC9" w:rsidRPr="00144748" w:rsidRDefault="00C840B0">
      <w:pPr>
        <w:keepNext/>
        <w:keepLines/>
        <w:numPr>
          <w:ilvl w:val="2"/>
          <w:numId w:val="0"/>
        </w:numPr>
        <w:spacing w:line="360" w:lineRule="auto"/>
        <w:jc w:val="left"/>
        <w:rPr>
          <w:rFonts w:ascii="Cambria" w:hAnsi="Cambria"/>
          <w:b/>
          <w:bCs/>
          <w:kern w:val="28"/>
          <w:szCs w:val="21"/>
        </w:rPr>
      </w:pPr>
      <w:r>
        <w:rPr>
          <w:rFonts w:ascii="Cambria" w:hAnsi="Cambria" w:hint="eastAsia"/>
          <w:b/>
          <w:bCs/>
          <w:kern w:val="28"/>
          <w:szCs w:val="21"/>
        </w:rPr>
        <w:t>3</w:t>
      </w:r>
      <w:r>
        <w:rPr>
          <w:rFonts w:ascii="Cambria" w:hAnsi="Cambria"/>
          <w:b/>
          <w:bCs/>
          <w:kern w:val="28"/>
          <w:szCs w:val="21"/>
        </w:rPr>
        <w:t>.2</w:t>
      </w:r>
      <w:r w:rsidRPr="00144748">
        <w:rPr>
          <w:rFonts w:ascii="Cambria" w:hAnsi="Cambria" w:hint="eastAsia"/>
          <w:b/>
          <w:bCs/>
          <w:kern w:val="28"/>
          <w:szCs w:val="21"/>
        </w:rPr>
        <w:t>报告期末投资组合平均剩余期限分布比例</w:t>
      </w:r>
      <w:r w:rsidRPr="00144748">
        <w:rPr>
          <w:rFonts w:ascii="Cambria" w:hAnsi="Cambria"/>
          <w:b/>
          <w:bCs/>
          <w:kern w:val="28"/>
          <w:szCs w:val="21"/>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2590"/>
        <w:gridCol w:w="2635"/>
        <w:gridCol w:w="2584"/>
      </w:tblGrid>
      <w:tr w:rsidR="00A55BC9">
        <w:tc>
          <w:tcPr>
            <w:tcW w:w="713" w:type="dxa"/>
            <w:shd w:val="clear" w:color="auto" w:fill="D9D9D9"/>
            <w:vAlign w:val="center"/>
          </w:tcPr>
          <w:p w:rsidR="00A55BC9" w:rsidRDefault="00C840B0">
            <w:pPr>
              <w:jc w:val="center"/>
              <w:rPr>
                <w:rFonts w:ascii="宋体" w:hAnsi="宋体"/>
                <w:szCs w:val="21"/>
              </w:rPr>
            </w:pPr>
            <w:r>
              <w:rPr>
                <w:rFonts w:ascii="宋体" w:hAnsi="宋体" w:hint="eastAsia"/>
                <w:szCs w:val="21"/>
              </w:rPr>
              <w:t>序号</w:t>
            </w:r>
          </w:p>
        </w:tc>
        <w:tc>
          <w:tcPr>
            <w:tcW w:w="2590"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平均剩余期限</w:t>
            </w:r>
          </w:p>
        </w:tc>
        <w:tc>
          <w:tcPr>
            <w:tcW w:w="2635"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各期限资产占基金资产净值的比例（</w:t>
            </w:r>
            <w:r w:rsidRPr="00144748">
              <w:rPr>
                <w:rFonts w:ascii="宋体" w:hAnsi="宋体"/>
                <w:szCs w:val="21"/>
              </w:rPr>
              <w:t>%）</w:t>
            </w:r>
          </w:p>
        </w:tc>
        <w:tc>
          <w:tcPr>
            <w:tcW w:w="2584"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各期限负债占基金资产净值的比例（</w:t>
            </w:r>
            <w:r w:rsidRPr="00144748">
              <w:rPr>
                <w:rFonts w:ascii="宋体" w:hAnsi="宋体"/>
                <w:szCs w:val="21"/>
              </w:rPr>
              <w:t>%）</w:t>
            </w:r>
          </w:p>
        </w:tc>
      </w:tr>
      <w:tr w:rsidR="00A55BC9">
        <w:tc>
          <w:tcPr>
            <w:tcW w:w="713" w:type="dxa"/>
            <w:vAlign w:val="center"/>
          </w:tcPr>
          <w:p w:rsidR="00A55BC9" w:rsidRDefault="00C840B0">
            <w:pPr>
              <w:jc w:val="center"/>
              <w:rPr>
                <w:rFonts w:ascii="宋体" w:hAnsi="宋体"/>
                <w:szCs w:val="21"/>
              </w:rPr>
            </w:pPr>
            <w:r w:rsidRPr="00144748">
              <w:rPr>
                <w:rFonts w:ascii="宋体" w:hAnsi="宋体"/>
                <w:szCs w:val="21"/>
              </w:rPr>
              <w:t>1</w:t>
            </w:r>
          </w:p>
        </w:tc>
        <w:tc>
          <w:tcPr>
            <w:tcW w:w="2590" w:type="dxa"/>
            <w:vAlign w:val="center"/>
          </w:tcPr>
          <w:p w:rsidR="00A55BC9" w:rsidRDefault="00C840B0">
            <w:pPr>
              <w:jc w:val="center"/>
              <w:rPr>
                <w:rFonts w:ascii="宋体" w:hAnsi="宋体"/>
                <w:szCs w:val="21"/>
              </w:rPr>
            </w:pPr>
            <w:r w:rsidRPr="00144748">
              <w:rPr>
                <w:rFonts w:ascii="宋体" w:hAnsi="宋体"/>
                <w:szCs w:val="21"/>
              </w:rPr>
              <w:t>30天以内</w:t>
            </w:r>
          </w:p>
        </w:tc>
        <w:tc>
          <w:tcPr>
            <w:tcW w:w="2635" w:type="dxa"/>
            <w:vAlign w:val="center"/>
          </w:tcPr>
          <w:p w:rsidR="00A55BC9" w:rsidRDefault="00C840B0">
            <w:pPr>
              <w:jc w:val="right"/>
              <w:rPr>
                <w:rFonts w:ascii="宋体" w:hAnsi="宋体"/>
                <w:szCs w:val="21"/>
              </w:rPr>
            </w:pPr>
            <w:r w:rsidRPr="00144748">
              <w:rPr>
                <w:rFonts w:ascii="宋体" w:hAnsi="宋体"/>
                <w:szCs w:val="21"/>
              </w:rPr>
              <w:t xml:space="preserve">18.94  </w:t>
            </w:r>
          </w:p>
        </w:tc>
        <w:tc>
          <w:tcPr>
            <w:tcW w:w="2584" w:type="dxa"/>
            <w:vAlign w:val="center"/>
          </w:tcPr>
          <w:p w:rsidR="00A55BC9" w:rsidRDefault="00C840B0">
            <w:pPr>
              <w:jc w:val="right"/>
              <w:rPr>
                <w:rFonts w:ascii="宋体" w:hAnsi="宋体"/>
                <w:szCs w:val="21"/>
              </w:rPr>
            </w:pPr>
            <w:r w:rsidRPr="00144748">
              <w:rPr>
                <w:rFonts w:ascii="宋体" w:hAnsi="宋体"/>
                <w:szCs w:val="21"/>
              </w:rPr>
              <w:t xml:space="preserve">9.25  </w:t>
            </w:r>
          </w:p>
        </w:tc>
      </w:tr>
      <w:tr w:rsidR="00A55BC9">
        <w:tc>
          <w:tcPr>
            <w:tcW w:w="713" w:type="dxa"/>
            <w:vAlign w:val="center"/>
          </w:tcPr>
          <w:p w:rsidR="00A55BC9" w:rsidRDefault="00A55BC9">
            <w:pPr>
              <w:jc w:val="center"/>
              <w:rPr>
                <w:rFonts w:ascii="宋体" w:hAnsi="宋体"/>
                <w:szCs w:val="21"/>
              </w:rPr>
            </w:pPr>
          </w:p>
        </w:tc>
        <w:tc>
          <w:tcPr>
            <w:tcW w:w="2590" w:type="dxa"/>
            <w:vAlign w:val="center"/>
          </w:tcPr>
          <w:p w:rsidR="00A55BC9" w:rsidRDefault="00C840B0">
            <w:pPr>
              <w:jc w:val="center"/>
              <w:rPr>
                <w:rFonts w:ascii="宋体" w:hAnsi="宋体"/>
                <w:szCs w:val="21"/>
              </w:rPr>
            </w:pPr>
            <w:r w:rsidRPr="00144748">
              <w:rPr>
                <w:rFonts w:ascii="宋体" w:hAnsi="宋体" w:hint="eastAsia"/>
                <w:szCs w:val="21"/>
              </w:rPr>
              <w:t>其中：剩余存续期超过</w:t>
            </w:r>
            <w:r w:rsidRPr="00144748">
              <w:rPr>
                <w:rFonts w:ascii="宋体" w:hAnsi="宋体"/>
                <w:szCs w:val="21"/>
              </w:rPr>
              <w:t>397天的浮动利率债</w:t>
            </w:r>
          </w:p>
        </w:tc>
        <w:tc>
          <w:tcPr>
            <w:tcW w:w="2635" w:type="dxa"/>
            <w:vAlign w:val="center"/>
          </w:tcPr>
          <w:p w:rsidR="00A55BC9" w:rsidRDefault="00C840B0">
            <w:pPr>
              <w:jc w:val="right"/>
              <w:rPr>
                <w:rFonts w:ascii="宋体" w:hAnsi="宋体"/>
                <w:szCs w:val="21"/>
              </w:rPr>
            </w:pPr>
            <w:r w:rsidRPr="00144748">
              <w:rPr>
                <w:rFonts w:ascii="宋体" w:hAnsi="宋体"/>
                <w:szCs w:val="21"/>
              </w:rPr>
              <w:t>-</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3" w:type="dxa"/>
            <w:vAlign w:val="center"/>
          </w:tcPr>
          <w:p w:rsidR="00A55BC9" w:rsidRDefault="00C840B0">
            <w:pPr>
              <w:jc w:val="center"/>
              <w:rPr>
                <w:rFonts w:ascii="宋体" w:hAnsi="宋体"/>
                <w:szCs w:val="21"/>
              </w:rPr>
            </w:pPr>
            <w:r w:rsidRPr="00144748">
              <w:rPr>
                <w:rFonts w:ascii="宋体" w:hAnsi="宋体"/>
                <w:szCs w:val="21"/>
              </w:rPr>
              <w:t>2</w:t>
            </w:r>
          </w:p>
        </w:tc>
        <w:tc>
          <w:tcPr>
            <w:tcW w:w="2590" w:type="dxa"/>
            <w:vAlign w:val="center"/>
          </w:tcPr>
          <w:p w:rsidR="00A55BC9" w:rsidRDefault="00C840B0">
            <w:pPr>
              <w:jc w:val="center"/>
              <w:rPr>
                <w:rFonts w:ascii="宋体" w:hAnsi="宋体"/>
                <w:szCs w:val="21"/>
              </w:rPr>
            </w:pPr>
            <w:r w:rsidRPr="00144748">
              <w:rPr>
                <w:rFonts w:ascii="宋体" w:hAnsi="宋体"/>
                <w:szCs w:val="21"/>
              </w:rPr>
              <w:t>30天(含)-60天</w:t>
            </w:r>
          </w:p>
        </w:tc>
        <w:tc>
          <w:tcPr>
            <w:tcW w:w="2635" w:type="dxa"/>
            <w:vAlign w:val="center"/>
          </w:tcPr>
          <w:p w:rsidR="00A55BC9" w:rsidRDefault="00C840B0">
            <w:pPr>
              <w:jc w:val="right"/>
              <w:rPr>
                <w:rFonts w:ascii="宋体" w:hAnsi="宋体"/>
                <w:szCs w:val="21"/>
              </w:rPr>
            </w:pPr>
            <w:r w:rsidRPr="00144748">
              <w:rPr>
                <w:rFonts w:ascii="宋体" w:hAnsi="宋体"/>
                <w:szCs w:val="21"/>
              </w:rPr>
              <w:t>4.82</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3" w:type="dxa"/>
            <w:vAlign w:val="center"/>
          </w:tcPr>
          <w:p w:rsidR="00A55BC9" w:rsidRDefault="00A55BC9">
            <w:pPr>
              <w:jc w:val="center"/>
              <w:rPr>
                <w:rFonts w:ascii="宋体" w:hAnsi="宋体"/>
                <w:szCs w:val="21"/>
              </w:rPr>
            </w:pPr>
          </w:p>
        </w:tc>
        <w:tc>
          <w:tcPr>
            <w:tcW w:w="2590" w:type="dxa"/>
            <w:vAlign w:val="center"/>
          </w:tcPr>
          <w:p w:rsidR="00A55BC9" w:rsidRDefault="00C840B0">
            <w:pPr>
              <w:jc w:val="center"/>
              <w:rPr>
                <w:rFonts w:ascii="宋体" w:hAnsi="宋体"/>
                <w:szCs w:val="21"/>
              </w:rPr>
            </w:pPr>
            <w:r w:rsidRPr="00144748">
              <w:rPr>
                <w:rFonts w:ascii="宋体" w:hAnsi="宋体" w:hint="eastAsia"/>
                <w:szCs w:val="21"/>
              </w:rPr>
              <w:t>其中：剩余存续期超过</w:t>
            </w:r>
            <w:r w:rsidRPr="00144748">
              <w:rPr>
                <w:rFonts w:ascii="宋体" w:hAnsi="宋体"/>
                <w:szCs w:val="21"/>
              </w:rPr>
              <w:t>397天的浮动利率债</w:t>
            </w:r>
          </w:p>
        </w:tc>
        <w:tc>
          <w:tcPr>
            <w:tcW w:w="2635" w:type="dxa"/>
            <w:vAlign w:val="center"/>
          </w:tcPr>
          <w:p w:rsidR="00A55BC9" w:rsidRDefault="00C840B0">
            <w:pPr>
              <w:jc w:val="right"/>
              <w:rPr>
                <w:rFonts w:ascii="宋体" w:hAnsi="宋体"/>
                <w:szCs w:val="21"/>
              </w:rPr>
            </w:pPr>
            <w:r w:rsidRPr="00144748">
              <w:rPr>
                <w:rFonts w:ascii="宋体" w:hAnsi="宋体"/>
                <w:szCs w:val="21"/>
              </w:rPr>
              <w:t>-</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3" w:type="dxa"/>
            <w:vAlign w:val="center"/>
          </w:tcPr>
          <w:p w:rsidR="00A55BC9" w:rsidRDefault="00C840B0">
            <w:pPr>
              <w:jc w:val="center"/>
              <w:rPr>
                <w:rFonts w:ascii="宋体" w:hAnsi="宋体"/>
                <w:szCs w:val="21"/>
              </w:rPr>
            </w:pPr>
            <w:r w:rsidRPr="00144748">
              <w:rPr>
                <w:rFonts w:ascii="宋体" w:hAnsi="宋体"/>
                <w:szCs w:val="21"/>
              </w:rPr>
              <w:t>3</w:t>
            </w:r>
          </w:p>
        </w:tc>
        <w:tc>
          <w:tcPr>
            <w:tcW w:w="2590" w:type="dxa"/>
            <w:vAlign w:val="center"/>
          </w:tcPr>
          <w:p w:rsidR="00A55BC9" w:rsidRDefault="00C840B0">
            <w:pPr>
              <w:jc w:val="center"/>
              <w:rPr>
                <w:rFonts w:ascii="宋体" w:hAnsi="宋体"/>
                <w:szCs w:val="21"/>
              </w:rPr>
            </w:pPr>
            <w:r w:rsidRPr="00144748">
              <w:rPr>
                <w:rFonts w:ascii="宋体" w:hAnsi="宋体"/>
                <w:szCs w:val="21"/>
              </w:rPr>
              <w:t>60天(含)-90天</w:t>
            </w:r>
          </w:p>
        </w:tc>
        <w:tc>
          <w:tcPr>
            <w:tcW w:w="2635" w:type="dxa"/>
            <w:vAlign w:val="center"/>
          </w:tcPr>
          <w:p w:rsidR="00A55BC9" w:rsidRDefault="00C840B0">
            <w:pPr>
              <w:jc w:val="right"/>
              <w:rPr>
                <w:rFonts w:ascii="宋体" w:hAnsi="宋体"/>
                <w:szCs w:val="21"/>
              </w:rPr>
            </w:pPr>
            <w:r w:rsidRPr="00144748">
              <w:rPr>
                <w:rFonts w:ascii="宋体" w:hAnsi="宋体"/>
                <w:szCs w:val="21"/>
              </w:rPr>
              <w:t>40.83</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3" w:type="dxa"/>
            <w:vAlign w:val="center"/>
          </w:tcPr>
          <w:p w:rsidR="00A55BC9" w:rsidRDefault="00A55BC9">
            <w:pPr>
              <w:jc w:val="center"/>
              <w:rPr>
                <w:rFonts w:ascii="宋体" w:hAnsi="宋体"/>
                <w:szCs w:val="21"/>
              </w:rPr>
            </w:pPr>
          </w:p>
        </w:tc>
        <w:tc>
          <w:tcPr>
            <w:tcW w:w="2590" w:type="dxa"/>
            <w:vAlign w:val="center"/>
          </w:tcPr>
          <w:p w:rsidR="00A55BC9" w:rsidRDefault="00C840B0">
            <w:pPr>
              <w:jc w:val="center"/>
              <w:rPr>
                <w:rFonts w:ascii="宋体" w:hAnsi="宋体"/>
                <w:szCs w:val="21"/>
              </w:rPr>
            </w:pPr>
            <w:r w:rsidRPr="00144748">
              <w:rPr>
                <w:rFonts w:ascii="宋体" w:hAnsi="宋体" w:hint="eastAsia"/>
                <w:szCs w:val="21"/>
              </w:rPr>
              <w:t>其中：剩余存续期超过</w:t>
            </w:r>
            <w:r w:rsidRPr="00144748">
              <w:rPr>
                <w:rFonts w:ascii="宋体" w:hAnsi="宋体"/>
                <w:szCs w:val="21"/>
              </w:rPr>
              <w:t>397天的浮动利率债</w:t>
            </w:r>
          </w:p>
        </w:tc>
        <w:tc>
          <w:tcPr>
            <w:tcW w:w="2635" w:type="dxa"/>
            <w:vAlign w:val="center"/>
          </w:tcPr>
          <w:p w:rsidR="00A55BC9" w:rsidRDefault="00C840B0">
            <w:pPr>
              <w:jc w:val="right"/>
              <w:rPr>
                <w:rFonts w:ascii="宋体" w:hAnsi="宋体"/>
                <w:szCs w:val="21"/>
              </w:rPr>
            </w:pPr>
            <w:r w:rsidRPr="00144748">
              <w:rPr>
                <w:rFonts w:ascii="宋体" w:hAnsi="宋体"/>
                <w:szCs w:val="21"/>
              </w:rPr>
              <w:t>-</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3" w:type="dxa"/>
            <w:vAlign w:val="center"/>
          </w:tcPr>
          <w:p w:rsidR="00A55BC9" w:rsidRDefault="00C840B0">
            <w:pPr>
              <w:jc w:val="center"/>
              <w:rPr>
                <w:rFonts w:ascii="宋体" w:hAnsi="宋体"/>
                <w:szCs w:val="21"/>
              </w:rPr>
            </w:pPr>
            <w:r w:rsidRPr="00144748">
              <w:rPr>
                <w:rFonts w:ascii="宋体" w:hAnsi="宋体"/>
                <w:szCs w:val="21"/>
              </w:rPr>
              <w:t>4</w:t>
            </w:r>
          </w:p>
        </w:tc>
        <w:tc>
          <w:tcPr>
            <w:tcW w:w="2590" w:type="dxa"/>
            <w:vAlign w:val="center"/>
          </w:tcPr>
          <w:p w:rsidR="00A55BC9" w:rsidRDefault="00C840B0">
            <w:pPr>
              <w:jc w:val="center"/>
              <w:rPr>
                <w:rFonts w:ascii="宋体" w:hAnsi="宋体"/>
                <w:szCs w:val="21"/>
              </w:rPr>
            </w:pPr>
            <w:r w:rsidRPr="00144748">
              <w:rPr>
                <w:rFonts w:ascii="宋体" w:hAnsi="宋体"/>
                <w:szCs w:val="21"/>
              </w:rPr>
              <w:t>90天(含)-120天</w:t>
            </w:r>
          </w:p>
        </w:tc>
        <w:tc>
          <w:tcPr>
            <w:tcW w:w="2635" w:type="dxa"/>
            <w:vAlign w:val="center"/>
          </w:tcPr>
          <w:p w:rsidR="00A55BC9" w:rsidRDefault="00C840B0">
            <w:pPr>
              <w:jc w:val="right"/>
              <w:rPr>
                <w:rFonts w:ascii="宋体" w:hAnsi="宋体"/>
                <w:szCs w:val="21"/>
              </w:rPr>
            </w:pPr>
            <w:r w:rsidRPr="00144748">
              <w:rPr>
                <w:rFonts w:ascii="宋体" w:hAnsi="宋体"/>
                <w:szCs w:val="21"/>
              </w:rPr>
              <w:t>10.98</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3" w:type="dxa"/>
            <w:vAlign w:val="center"/>
          </w:tcPr>
          <w:p w:rsidR="00A55BC9" w:rsidRDefault="00A55BC9">
            <w:pPr>
              <w:jc w:val="center"/>
              <w:rPr>
                <w:rFonts w:ascii="宋体" w:hAnsi="宋体"/>
                <w:szCs w:val="21"/>
              </w:rPr>
            </w:pPr>
          </w:p>
        </w:tc>
        <w:tc>
          <w:tcPr>
            <w:tcW w:w="2590" w:type="dxa"/>
            <w:vAlign w:val="center"/>
          </w:tcPr>
          <w:p w:rsidR="00A55BC9" w:rsidRDefault="00C840B0">
            <w:pPr>
              <w:jc w:val="center"/>
              <w:rPr>
                <w:rFonts w:ascii="宋体" w:hAnsi="宋体"/>
                <w:szCs w:val="21"/>
              </w:rPr>
            </w:pPr>
            <w:r w:rsidRPr="00144748">
              <w:rPr>
                <w:rFonts w:ascii="宋体" w:hAnsi="宋体" w:hint="eastAsia"/>
                <w:szCs w:val="21"/>
              </w:rPr>
              <w:t>其中：剩余存续期超过</w:t>
            </w:r>
            <w:r w:rsidRPr="00144748">
              <w:rPr>
                <w:rFonts w:ascii="宋体" w:hAnsi="宋体"/>
                <w:szCs w:val="21"/>
              </w:rPr>
              <w:t>397天的浮动利率债</w:t>
            </w:r>
          </w:p>
        </w:tc>
        <w:tc>
          <w:tcPr>
            <w:tcW w:w="2635" w:type="dxa"/>
            <w:vAlign w:val="center"/>
          </w:tcPr>
          <w:p w:rsidR="00A55BC9" w:rsidRDefault="00C840B0">
            <w:pPr>
              <w:jc w:val="right"/>
              <w:rPr>
                <w:rFonts w:ascii="宋体" w:hAnsi="宋体"/>
                <w:szCs w:val="21"/>
              </w:rPr>
            </w:pPr>
            <w:r w:rsidRPr="00144748">
              <w:rPr>
                <w:rFonts w:ascii="宋体" w:hAnsi="宋体"/>
                <w:szCs w:val="21"/>
              </w:rPr>
              <w:t>-</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3" w:type="dxa"/>
            <w:vAlign w:val="center"/>
          </w:tcPr>
          <w:p w:rsidR="00A55BC9" w:rsidRDefault="00C840B0">
            <w:pPr>
              <w:jc w:val="center"/>
              <w:rPr>
                <w:rFonts w:ascii="宋体" w:hAnsi="宋体"/>
                <w:szCs w:val="21"/>
              </w:rPr>
            </w:pPr>
            <w:r w:rsidRPr="00144748">
              <w:rPr>
                <w:rFonts w:ascii="宋体" w:hAnsi="宋体"/>
                <w:szCs w:val="21"/>
              </w:rPr>
              <w:t>5</w:t>
            </w:r>
          </w:p>
        </w:tc>
        <w:tc>
          <w:tcPr>
            <w:tcW w:w="2590" w:type="dxa"/>
            <w:vAlign w:val="center"/>
          </w:tcPr>
          <w:p w:rsidR="00A55BC9" w:rsidRDefault="00C840B0">
            <w:pPr>
              <w:jc w:val="center"/>
              <w:rPr>
                <w:rFonts w:ascii="宋体" w:hAnsi="宋体"/>
                <w:szCs w:val="21"/>
              </w:rPr>
            </w:pPr>
            <w:r w:rsidRPr="00144748">
              <w:rPr>
                <w:rFonts w:ascii="宋体" w:hAnsi="宋体"/>
                <w:szCs w:val="21"/>
              </w:rPr>
              <w:t>120天(含)-397天（含）</w:t>
            </w:r>
          </w:p>
        </w:tc>
        <w:tc>
          <w:tcPr>
            <w:tcW w:w="2635" w:type="dxa"/>
            <w:vAlign w:val="center"/>
          </w:tcPr>
          <w:p w:rsidR="00A55BC9" w:rsidRDefault="00C840B0">
            <w:pPr>
              <w:ind w:right="110"/>
              <w:jc w:val="right"/>
              <w:rPr>
                <w:rFonts w:ascii="宋体" w:hAnsi="宋体"/>
                <w:szCs w:val="21"/>
              </w:rPr>
            </w:pPr>
            <w:r w:rsidRPr="00144748">
              <w:rPr>
                <w:rFonts w:ascii="宋体" w:hAnsi="宋体"/>
                <w:szCs w:val="21"/>
              </w:rPr>
              <w:t>33.35</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3" w:type="dxa"/>
            <w:vAlign w:val="center"/>
          </w:tcPr>
          <w:p w:rsidR="00A55BC9" w:rsidRDefault="00A55BC9">
            <w:pPr>
              <w:jc w:val="center"/>
              <w:rPr>
                <w:rFonts w:ascii="宋体" w:hAnsi="宋体"/>
                <w:szCs w:val="21"/>
              </w:rPr>
            </w:pPr>
          </w:p>
        </w:tc>
        <w:tc>
          <w:tcPr>
            <w:tcW w:w="2590" w:type="dxa"/>
            <w:vAlign w:val="center"/>
          </w:tcPr>
          <w:p w:rsidR="00A55BC9" w:rsidRDefault="00C840B0">
            <w:pPr>
              <w:jc w:val="center"/>
              <w:rPr>
                <w:rFonts w:ascii="宋体" w:hAnsi="宋体"/>
                <w:szCs w:val="21"/>
              </w:rPr>
            </w:pPr>
            <w:r w:rsidRPr="00144748">
              <w:rPr>
                <w:rFonts w:ascii="宋体" w:hAnsi="宋体" w:hint="eastAsia"/>
                <w:szCs w:val="21"/>
              </w:rPr>
              <w:t>其中：剩余存续期超过</w:t>
            </w:r>
            <w:r w:rsidRPr="00144748">
              <w:rPr>
                <w:rFonts w:ascii="宋体" w:hAnsi="宋体"/>
                <w:szCs w:val="21"/>
              </w:rPr>
              <w:t>397天的浮动利率债</w:t>
            </w:r>
          </w:p>
        </w:tc>
        <w:tc>
          <w:tcPr>
            <w:tcW w:w="2635" w:type="dxa"/>
            <w:vAlign w:val="center"/>
          </w:tcPr>
          <w:p w:rsidR="00A55BC9" w:rsidRDefault="00C840B0">
            <w:pPr>
              <w:jc w:val="right"/>
              <w:rPr>
                <w:rFonts w:ascii="宋体" w:hAnsi="宋体"/>
                <w:szCs w:val="21"/>
              </w:rPr>
            </w:pPr>
            <w:r w:rsidRPr="00144748">
              <w:rPr>
                <w:rFonts w:ascii="宋体" w:hAnsi="宋体"/>
                <w:szCs w:val="21"/>
              </w:rPr>
              <w:t>-</w:t>
            </w:r>
          </w:p>
        </w:tc>
        <w:tc>
          <w:tcPr>
            <w:tcW w:w="2584"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3303" w:type="dxa"/>
            <w:gridSpan w:val="2"/>
            <w:vAlign w:val="center"/>
          </w:tcPr>
          <w:p w:rsidR="00A55BC9" w:rsidRDefault="00C840B0">
            <w:pPr>
              <w:jc w:val="center"/>
              <w:rPr>
                <w:rFonts w:ascii="宋体" w:hAnsi="宋体"/>
                <w:szCs w:val="21"/>
              </w:rPr>
            </w:pPr>
            <w:r w:rsidRPr="00144748">
              <w:rPr>
                <w:rFonts w:ascii="宋体" w:hAnsi="宋体" w:hint="eastAsia"/>
                <w:szCs w:val="21"/>
              </w:rPr>
              <w:t>合计</w:t>
            </w:r>
          </w:p>
        </w:tc>
        <w:tc>
          <w:tcPr>
            <w:tcW w:w="2635" w:type="dxa"/>
            <w:vAlign w:val="center"/>
          </w:tcPr>
          <w:p w:rsidR="00A55BC9" w:rsidRDefault="00C840B0">
            <w:pPr>
              <w:jc w:val="right"/>
              <w:rPr>
                <w:rFonts w:ascii="宋体" w:hAnsi="宋体"/>
                <w:szCs w:val="21"/>
              </w:rPr>
            </w:pPr>
            <w:r w:rsidRPr="00144748">
              <w:rPr>
                <w:rFonts w:ascii="宋体" w:hAnsi="宋体"/>
                <w:szCs w:val="21"/>
              </w:rPr>
              <w:t>108.91</w:t>
            </w:r>
          </w:p>
        </w:tc>
        <w:tc>
          <w:tcPr>
            <w:tcW w:w="2584" w:type="dxa"/>
            <w:vAlign w:val="center"/>
          </w:tcPr>
          <w:p w:rsidR="00A55BC9" w:rsidRDefault="00C840B0">
            <w:pPr>
              <w:jc w:val="right"/>
              <w:rPr>
                <w:rFonts w:ascii="宋体" w:hAnsi="宋体"/>
                <w:szCs w:val="21"/>
              </w:rPr>
            </w:pPr>
            <w:r w:rsidRPr="00144748">
              <w:rPr>
                <w:rFonts w:ascii="宋体" w:hAnsi="宋体"/>
                <w:szCs w:val="21"/>
              </w:rPr>
              <w:t>9.25</w:t>
            </w:r>
          </w:p>
        </w:tc>
      </w:tr>
    </w:tbl>
    <w:p w:rsidR="00A55BC9" w:rsidRPr="00144748" w:rsidRDefault="00C840B0">
      <w:pPr>
        <w:keepNext/>
        <w:keepLines/>
        <w:numPr>
          <w:ilvl w:val="1"/>
          <w:numId w:val="0"/>
        </w:numPr>
        <w:spacing w:line="360" w:lineRule="auto"/>
        <w:jc w:val="left"/>
        <w:outlineLvl w:val="1"/>
        <w:rPr>
          <w:rFonts w:ascii="Cambria" w:hAnsi="Cambria"/>
          <w:b/>
          <w:bCs/>
          <w:kern w:val="28"/>
          <w:szCs w:val="21"/>
        </w:rPr>
      </w:pPr>
      <w:bookmarkStart w:id="99" w:name="m50301"/>
      <w:r>
        <w:rPr>
          <w:rFonts w:ascii="Cambria" w:hAnsi="Cambria" w:hint="eastAsia"/>
          <w:b/>
          <w:bCs/>
          <w:kern w:val="28"/>
          <w:szCs w:val="21"/>
        </w:rPr>
        <w:t>4</w:t>
      </w:r>
      <w:r>
        <w:rPr>
          <w:rFonts w:ascii="Cambria" w:hAnsi="Cambria"/>
          <w:b/>
          <w:bCs/>
          <w:kern w:val="28"/>
          <w:szCs w:val="21"/>
        </w:rPr>
        <w:t>.</w:t>
      </w:r>
      <w:r w:rsidRPr="00144748">
        <w:rPr>
          <w:rFonts w:ascii="Cambria" w:hAnsi="Cambria" w:hint="eastAsia"/>
          <w:b/>
          <w:bCs/>
          <w:kern w:val="28"/>
          <w:szCs w:val="21"/>
        </w:rPr>
        <w:t>报告期内投资组合平均剩余存续期超过</w:t>
      </w:r>
      <w:r w:rsidRPr="00144748">
        <w:rPr>
          <w:rFonts w:ascii="Cambria" w:hAnsi="Cambria"/>
          <w:b/>
          <w:bCs/>
          <w:kern w:val="28"/>
          <w:szCs w:val="21"/>
        </w:rPr>
        <w:t>240</w:t>
      </w:r>
      <w:r w:rsidRPr="00144748">
        <w:rPr>
          <w:rFonts w:ascii="Cambria" w:hAnsi="Cambria" w:hint="eastAsia"/>
          <w:b/>
          <w:bCs/>
          <w:kern w:val="28"/>
          <w:szCs w:val="21"/>
        </w:rPr>
        <w:t>天情况说明</w:t>
      </w:r>
    </w:p>
    <w:bookmarkEnd w:id="99"/>
    <w:p w:rsidR="00A55BC9" w:rsidRDefault="00C840B0">
      <w:pPr>
        <w:spacing w:line="360" w:lineRule="auto"/>
        <w:ind w:leftChars="-67" w:hangingChars="67" w:hanging="141"/>
        <w:jc w:val="left"/>
        <w:rPr>
          <w:rFonts w:ascii="宋体" w:hAnsi="宋体"/>
          <w:szCs w:val="21"/>
        </w:rPr>
      </w:pPr>
      <w:r>
        <w:rPr>
          <w:rFonts w:ascii="宋体" w:hAnsi="宋体" w:hint="eastAsia"/>
          <w:szCs w:val="21"/>
        </w:rPr>
        <w:t>注：本基金本报告期内投资组合平均剩余存续期未有超过</w:t>
      </w:r>
      <w:r w:rsidRPr="00144748">
        <w:rPr>
          <w:rFonts w:ascii="宋体" w:hAnsi="宋体"/>
          <w:szCs w:val="21"/>
        </w:rPr>
        <w:t>240天的情况。</w:t>
      </w:r>
    </w:p>
    <w:p w:rsidR="00A55BC9" w:rsidRPr="00144748" w:rsidRDefault="00C840B0">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t>5</w:t>
      </w:r>
      <w:r>
        <w:rPr>
          <w:rFonts w:ascii="Cambria" w:hAnsi="Cambria"/>
          <w:b/>
          <w:bCs/>
          <w:kern w:val="28"/>
          <w:szCs w:val="21"/>
        </w:rPr>
        <w:t>.</w:t>
      </w:r>
      <w:r w:rsidRPr="00144748">
        <w:rPr>
          <w:rFonts w:ascii="Cambria" w:hAnsi="Cambria" w:hint="eastAsia"/>
          <w:b/>
          <w:bCs/>
          <w:kern w:val="28"/>
          <w:szCs w:val="21"/>
        </w:rPr>
        <w:t>报告期末按债券品种分类的债券投资组合</w:t>
      </w:r>
      <w:r w:rsidRPr="00144748">
        <w:rPr>
          <w:rFonts w:ascii="Cambria" w:hAnsi="Cambria"/>
          <w:b/>
          <w:bCs/>
          <w:kern w:val="28"/>
          <w:szCs w:val="21"/>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1"/>
        <w:gridCol w:w="2716"/>
        <w:gridCol w:w="2556"/>
      </w:tblGrid>
      <w:tr w:rsidR="00A55BC9">
        <w:tc>
          <w:tcPr>
            <w:tcW w:w="709" w:type="dxa"/>
            <w:shd w:val="clear" w:color="auto" w:fill="D9D9D9"/>
            <w:vAlign w:val="center"/>
          </w:tcPr>
          <w:p w:rsidR="00A55BC9" w:rsidRDefault="00C840B0">
            <w:pPr>
              <w:jc w:val="center"/>
              <w:rPr>
                <w:rFonts w:ascii="宋体" w:hAnsi="宋体"/>
                <w:szCs w:val="21"/>
              </w:rPr>
            </w:pPr>
            <w:bookmarkStart w:id="100" w:name="m504_tab"/>
            <w:r>
              <w:rPr>
                <w:rFonts w:ascii="宋体" w:hAnsi="宋体" w:hint="eastAsia"/>
                <w:szCs w:val="21"/>
              </w:rPr>
              <w:t>序号</w:t>
            </w:r>
          </w:p>
        </w:tc>
        <w:tc>
          <w:tcPr>
            <w:tcW w:w="2541"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债券品种</w:t>
            </w:r>
          </w:p>
        </w:tc>
        <w:tc>
          <w:tcPr>
            <w:tcW w:w="2716"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摊余成本（元）</w:t>
            </w:r>
          </w:p>
        </w:tc>
        <w:tc>
          <w:tcPr>
            <w:tcW w:w="2556"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占基金资产净值比例（</w:t>
            </w:r>
            <w:r w:rsidRPr="00144748">
              <w:rPr>
                <w:rFonts w:ascii="宋体" w:hAnsi="宋体"/>
                <w:szCs w:val="21"/>
              </w:rPr>
              <w:t>%）</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1</w:t>
            </w:r>
          </w:p>
        </w:tc>
        <w:tc>
          <w:tcPr>
            <w:tcW w:w="2541" w:type="dxa"/>
            <w:vAlign w:val="center"/>
          </w:tcPr>
          <w:p w:rsidR="00A55BC9" w:rsidRDefault="00C840B0">
            <w:pPr>
              <w:jc w:val="left"/>
              <w:rPr>
                <w:rFonts w:ascii="宋体" w:hAnsi="宋体"/>
                <w:szCs w:val="21"/>
              </w:rPr>
            </w:pPr>
            <w:r w:rsidRPr="00144748">
              <w:rPr>
                <w:rFonts w:ascii="宋体" w:hAnsi="宋体" w:hint="eastAsia"/>
                <w:szCs w:val="21"/>
              </w:rPr>
              <w:t>国家债券</w:t>
            </w:r>
          </w:p>
        </w:tc>
        <w:tc>
          <w:tcPr>
            <w:tcW w:w="2716" w:type="dxa"/>
            <w:vAlign w:val="center"/>
          </w:tcPr>
          <w:p w:rsidR="00A55BC9" w:rsidRDefault="00C840B0">
            <w:pPr>
              <w:jc w:val="right"/>
              <w:rPr>
                <w:rFonts w:ascii="宋体" w:hAnsi="宋体"/>
                <w:szCs w:val="21"/>
              </w:rPr>
            </w:pPr>
            <w:r w:rsidRPr="00144748">
              <w:rPr>
                <w:rFonts w:ascii="宋体" w:hAnsi="宋体"/>
                <w:szCs w:val="21"/>
              </w:rPr>
              <w:t>169,701,747.13</w:t>
            </w:r>
          </w:p>
        </w:tc>
        <w:tc>
          <w:tcPr>
            <w:tcW w:w="2556" w:type="dxa"/>
            <w:vAlign w:val="center"/>
          </w:tcPr>
          <w:p w:rsidR="00A55BC9" w:rsidRDefault="00C840B0">
            <w:pPr>
              <w:jc w:val="right"/>
              <w:rPr>
                <w:rFonts w:ascii="宋体" w:hAnsi="宋体"/>
                <w:szCs w:val="21"/>
              </w:rPr>
            </w:pPr>
            <w:r w:rsidRPr="00144748">
              <w:rPr>
                <w:rFonts w:ascii="宋体" w:hAnsi="宋体"/>
                <w:szCs w:val="21"/>
              </w:rPr>
              <w:t>0.58</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2</w:t>
            </w:r>
          </w:p>
        </w:tc>
        <w:tc>
          <w:tcPr>
            <w:tcW w:w="2541" w:type="dxa"/>
            <w:vAlign w:val="center"/>
          </w:tcPr>
          <w:p w:rsidR="00A55BC9" w:rsidRDefault="00C840B0">
            <w:pPr>
              <w:jc w:val="left"/>
              <w:rPr>
                <w:rFonts w:ascii="宋体" w:hAnsi="宋体"/>
                <w:szCs w:val="21"/>
              </w:rPr>
            </w:pPr>
            <w:r w:rsidRPr="00144748">
              <w:rPr>
                <w:rFonts w:ascii="宋体" w:hAnsi="宋体" w:hint="eastAsia"/>
                <w:szCs w:val="21"/>
              </w:rPr>
              <w:t>央行票据</w:t>
            </w:r>
          </w:p>
        </w:tc>
        <w:tc>
          <w:tcPr>
            <w:tcW w:w="2716" w:type="dxa"/>
            <w:vAlign w:val="center"/>
          </w:tcPr>
          <w:p w:rsidR="00A55BC9" w:rsidRDefault="00C840B0">
            <w:pPr>
              <w:jc w:val="right"/>
              <w:rPr>
                <w:rFonts w:ascii="宋体" w:hAnsi="宋体"/>
                <w:szCs w:val="21"/>
              </w:rPr>
            </w:pPr>
            <w:r w:rsidRPr="00144748">
              <w:rPr>
                <w:rFonts w:ascii="宋体" w:hAnsi="宋体"/>
                <w:szCs w:val="21"/>
              </w:rPr>
              <w:t>-</w:t>
            </w:r>
          </w:p>
        </w:tc>
        <w:tc>
          <w:tcPr>
            <w:tcW w:w="2556"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3</w:t>
            </w:r>
          </w:p>
        </w:tc>
        <w:tc>
          <w:tcPr>
            <w:tcW w:w="2541" w:type="dxa"/>
            <w:vAlign w:val="center"/>
          </w:tcPr>
          <w:p w:rsidR="00A55BC9" w:rsidRDefault="00C840B0">
            <w:pPr>
              <w:jc w:val="left"/>
              <w:rPr>
                <w:rFonts w:ascii="宋体" w:hAnsi="宋体"/>
                <w:szCs w:val="21"/>
              </w:rPr>
            </w:pPr>
            <w:r w:rsidRPr="00144748">
              <w:rPr>
                <w:rFonts w:ascii="宋体" w:hAnsi="宋体" w:hint="eastAsia"/>
                <w:szCs w:val="21"/>
              </w:rPr>
              <w:t>金融债券</w:t>
            </w:r>
          </w:p>
        </w:tc>
        <w:tc>
          <w:tcPr>
            <w:tcW w:w="2716" w:type="dxa"/>
            <w:vAlign w:val="center"/>
          </w:tcPr>
          <w:p w:rsidR="00A55BC9" w:rsidRDefault="00C840B0">
            <w:pPr>
              <w:jc w:val="right"/>
              <w:rPr>
                <w:rFonts w:ascii="宋体" w:hAnsi="宋体"/>
                <w:szCs w:val="21"/>
              </w:rPr>
            </w:pPr>
            <w:r w:rsidRPr="00144748">
              <w:rPr>
                <w:rFonts w:ascii="宋体" w:hAnsi="宋体"/>
                <w:szCs w:val="21"/>
              </w:rPr>
              <w:t>1,331,617,964.71</w:t>
            </w:r>
          </w:p>
        </w:tc>
        <w:tc>
          <w:tcPr>
            <w:tcW w:w="2556" w:type="dxa"/>
            <w:vAlign w:val="center"/>
          </w:tcPr>
          <w:p w:rsidR="00A55BC9" w:rsidRDefault="00C840B0">
            <w:pPr>
              <w:jc w:val="right"/>
              <w:rPr>
                <w:rFonts w:ascii="宋体" w:hAnsi="宋体"/>
                <w:szCs w:val="21"/>
              </w:rPr>
            </w:pPr>
            <w:r w:rsidRPr="00144748">
              <w:rPr>
                <w:rFonts w:ascii="宋体" w:hAnsi="宋体"/>
                <w:szCs w:val="21"/>
              </w:rPr>
              <w:t>4.52</w:t>
            </w:r>
          </w:p>
        </w:tc>
      </w:tr>
      <w:tr w:rsidR="00A55BC9">
        <w:tc>
          <w:tcPr>
            <w:tcW w:w="709" w:type="dxa"/>
            <w:vAlign w:val="center"/>
          </w:tcPr>
          <w:p w:rsidR="00A55BC9" w:rsidRDefault="00A55BC9">
            <w:pPr>
              <w:jc w:val="right"/>
              <w:rPr>
                <w:rFonts w:ascii="宋体" w:hAnsi="宋体"/>
                <w:szCs w:val="21"/>
              </w:rPr>
            </w:pPr>
          </w:p>
        </w:tc>
        <w:tc>
          <w:tcPr>
            <w:tcW w:w="2541" w:type="dxa"/>
            <w:vAlign w:val="center"/>
          </w:tcPr>
          <w:p w:rsidR="00A55BC9" w:rsidRDefault="00C840B0">
            <w:pPr>
              <w:jc w:val="left"/>
              <w:rPr>
                <w:rFonts w:ascii="宋体" w:hAnsi="宋体"/>
                <w:szCs w:val="21"/>
              </w:rPr>
            </w:pPr>
            <w:r w:rsidRPr="00144748">
              <w:rPr>
                <w:rFonts w:ascii="宋体" w:hAnsi="宋体" w:hint="eastAsia"/>
                <w:szCs w:val="21"/>
              </w:rPr>
              <w:t>其中：政策性金融债</w:t>
            </w:r>
          </w:p>
        </w:tc>
        <w:tc>
          <w:tcPr>
            <w:tcW w:w="2716" w:type="dxa"/>
            <w:vAlign w:val="center"/>
          </w:tcPr>
          <w:p w:rsidR="00A55BC9" w:rsidRDefault="00C840B0">
            <w:pPr>
              <w:jc w:val="right"/>
              <w:rPr>
                <w:rFonts w:ascii="宋体" w:hAnsi="宋体"/>
                <w:szCs w:val="21"/>
              </w:rPr>
            </w:pPr>
            <w:r w:rsidRPr="00144748">
              <w:rPr>
                <w:rFonts w:ascii="宋体" w:hAnsi="宋体"/>
                <w:szCs w:val="21"/>
              </w:rPr>
              <w:t>1,331,617,964.71</w:t>
            </w:r>
          </w:p>
        </w:tc>
        <w:tc>
          <w:tcPr>
            <w:tcW w:w="2556" w:type="dxa"/>
            <w:vAlign w:val="center"/>
          </w:tcPr>
          <w:p w:rsidR="00A55BC9" w:rsidRDefault="00C840B0">
            <w:pPr>
              <w:jc w:val="right"/>
              <w:rPr>
                <w:rFonts w:ascii="宋体" w:hAnsi="宋体"/>
                <w:szCs w:val="21"/>
              </w:rPr>
            </w:pPr>
            <w:r w:rsidRPr="00144748">
              <w:rPr>
                <w:rFonts w:ascii="宋体" w:hAnsi="宋体"/>
                <w:szCs w:val="21"/>
              </w:rPr>
              <w:t>4.52</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4</w:t>
            </w:r>
          </w:p>
        </w:tc>
        <w:tc>
          <w:tcPr>
            <w:tcW w:w="2541" w:type="dxa"/>
            <w:vAlign w:val="center"/>
          </w:tcPr>
          <w:p w:rsidR="00A55BC9" w:rsidRDefault="00C840B0">
            <w:pPr>
              <w:jc w:val="left"/>
              <w:rPr>
                <w:rFonts w:ascii="宋体" w:hAnsi="宋体"/>
                <w:szCs w:val="21"/>
              </w:rPr>
            </w:pPr>
            <w:r w:rsidRPr="00144748">
              <w:rPr>
                <w:rFonts w:ascii="宋体" w:hAnsi="宋体" w:hint="eastAsia"/>
                <w:szCs w:val="21"/>
              </w:rPr>
              <w:t>企业债券</w:t>
            </w:r>
          </w:p>
        </w:tc>
        <w:tc>
          <w:tcPr>
            <w:tcW w:w="2716" w:type="dxa"/>
            <w:vAlign w:val="center"/>
          </w:tcPr>
          <w:p w:rsidR="00A55BC9" w:rsidRDefault="00C840B0">
            <w:pPr>
              <w:jc w:val="right"/>
              <w:rPr>
                <w:rFonts w:ascii="宋体" w:hAnsi="宋体"/>
                <w:szCs w:val="21"/>
              </w:rPr>
            </w:pPr>
            <w:r w:rsidRPr="00144748">
              <w:rPr>
                <w:rFonts w:ascii="宋体" w:hAnsi="宋体"/>
                <w:szCs w:val="21"/>
              </w:rPr>
              <w:t>-</w:t>
            </w:r>
          </w:p>
        </w:tc>
        <w:tc>
          <w:tcPr>
            <w:tcW w:w="2556"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5</w:t>
            </w:r>
          </w:p>
        </w:tc>
        <w:tc>
          <w:tcPr>
            <w:tcW w:w="2541" w:type="dxa"/>
            <w:vAlign w:val="center"/>
          </w:tcPr>
          <w:p w:rsidR="00A55BC9" w:rsidRDefault="00C840B0">
            <w:pPr>
              <w:jc w:val="left"/>
              <w:rPr>
                <w:rFonts w:ascii="宋体" w:hAnsi="宋体"/>
                <w:szCs w:val="21"/>
              </w:rPr>
            </w:pPr>
            <w:r w:rsidRPr="00144748">
              <w:rPr>
                <w:rFonts w:ascii="宋体" w:hAnsi="宋体" w:hint="eastAsia"/>
                <w:szCs w:val="21"/>
              </w:rPr>
              <w:t>企业短期融资券</w:t>
            </w:r>
          </w:p>
        </w:tc>
        <w:tc>
          <w:tcPr>
            <w:tcW w:w="2716" w:type="dxa"/>
            <w:vAlign w:val="center"/>
          </w:tcPr>
          <w:p w:rsidR="00A55BC9" w:rsidRDefault="00C840B0">
            <w:pPr>
              <w:jc w:val="right"/>
              <w:rPr>
                <w:rFonts w:ascii="宋体" w:hAnsi="宋体"/>
                <w:szCs w:val="21"/>
              </w:rPr>
            </w:pPr>
            <w:r w:rsidRPr="00144748">
              <w:rPr>
                <w:rFonts w:ascii="宋体" w:hAnsi="宋体"/>
                <w:szCs w:val="21"/>
              </w:rPr>
              <w:t>420,996,210.65</w:t>
            </w:r>
          </w:p>
        </w:tc>
        <w:tc>
          <w:tcPr>
            <w:tcW w:w="2556" w:type="dxa"/>
            <w:vAlign w:val="center"/>
          </w:tcPr>
          <w:p w:rsidR="00A55BC9" w:rsidRDefault="00C840B0">
            <w:pPr>
              <w:jc w:val="right"/>
              <w:rPr>
                <w:rFonts w:ascii="宋体" w:hAnsi="宋体"/>
                <w:szCs w:val="21"/>
              </w:rPr>
            </w:pPr>
            <w:r w:rsidRPr="00144748">
              <w:rPr>
                <w:rFonts w:ascii="宋体" w:hAnsi="宋体"/>
                <w:szCs w:val="21"/>
              </w:rPr>
              <w:t>1.43</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6</w:t>
            </w:r>
          </w:p>
        </w:tc>
        <w:tc>
          <w:tcPr>
            <w:tcW w:w="2541" w:type="dxa"/>
            <w:vAlign w:val="center"/>
          </w:tcPr>
          <w:p w:rsidR="00A55BC9" w:rsidRDefault="00C840B0">
            <w:pPr>
              <w:jc w:val="left"/>
              <w:rPr>
                <w:rFonts w:ascii="宋体" w:hAnsi="宋体"/>
                <w:szCs w:val="21"/>
              </w:rPr>
            </w:pPr>
            <w:r>
              <w:rPr>
                <w:rFonts w:ascii="宋体" w:hAnsi="宋体" w:hint="eastAsia"/>
                <w:color w:val="000000"/>
                <w:szCs w:val="21"/>
              </w:rPr>
              <w:t>中期票据</w:t>
            </w:r>
          </w:p>
        </w:tc>
        <w:tc>
          <w:tcPr>
            <w:tcW w:w="2716" w:type="dxa"/>
            <w:vAlign w:val="center"/>
          </w:tcPr>
          <w:p w:rsidR="00A55BC9" w:rsidRDefault="00C840B0">
            <w:pPr>
              <w:jc w:val="right"/>
              <w:rPr>
                <w:rFonts w:ascii="宋体" w:hAnsi="宋体"/>
                <w:szCs w:val="21"/>
              </w:rPr>
            </w:pPr>
            <w:r w:rsidRPr="00144748">
              <w:rPr>
                <w:rFonts w:ascii="宋体" w:hAnsi="宋体"/>
                <w:szCs w:val="21"/>
              </w:rPr>
              <w:t>152,527,701.46</w:t>
            </w:r>
          </w:p>
        </w:tc>
        <w:tc>
          <w:tcPr>
            <w:tcW w:w="2556" w:type="dxa"/>
            <w:vAlign w:val="center"/>
          </w:tcPr>
          <w:p w:rsidR="00A55BC9" w:rsidRDefault="00C840B0">
            <w:pPr>
              <w:jc w:val="right"/>
              <w:rPr>
                <w:rFonts w:ascii="宋体" w:hAnsi="宋体"/>
                <w:szCs w:val="21"/>
              </w:rPr>
            </w:pPr>
            <w:r w:rsidRPr="00144748">
              <w:rPr>
                <w:rFonts w:ascii="宋体" w:hAnsi="宋体"/>
                <w:szCs w:val="21"/>
              </w:rPr>
              <w:t>0.52</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7</w:t>
            </w:r>
          </w:p>
        </w:tc>
        <w:tc>
          <w:tcPr>
            <w:tcW w:w="2541" w:type="dxa"/>
            <w:vAlign w:val="center"/>
          </w:tcPr>
          <w:p w:rsidR="00A55BC9" w:rsidRDefault="00C840B0">
            <w:pPr>
              <w:jc w:val="left"/>
              <w:rPr>
                <w:rFonts w:ascii="宋体" w:hAnsi="宋体"/>
                <w:szCs w:val="21"/>
              </w:rPr>
            </w:pPr>
            <w:r>
              <w:rPr>
                <w:rFonts w:ascii="Consolas" w:hAnsi="Consolas" w:cs="Consolas" w:hint="eastAsia"/>
                <w:kern w:val="0"/>
                <w:szCs w:val="21"/>
              </w:rPr>
              <w:t>同业存单</w:t>
            </w:r>
          </w:p>
        </w:tc>
        <w:tc>
          <w:tcPr>
            <w:tcW w:w="2716" w:type="dxa"/>
            <w:vAlign w:val="center"/>
          </w:tcPr>
          <w:p w:rsidR="00A55BC9" w:rsidRDefault="00C840B0">
            <w:pPr>
              <w:jc w:val="right"/>
              <w:rPr>
                <w:rFonts w:ascii="宋体" w:hAnsi="宋体"/>
                <w:szCs w:val="21"/>
              </w:rPr>
            </w:pPr>
            <w:r>
              <w:rPr>
                <w:rFonts w:ascii="宋体" w:hAnsi="宋体" w:cs="Consolas"/>
                <w:kern w:val="0"/>
                <w:szCs w:val="21"/>
              </w:rPr>
              <w:t>8,507,790,702.37</w:t>
            </w:r>
          </w:p>
        </w:tc>
        <w:tc>
          <w:tcPr>
            <w:tcW w:w="2556" w:type="dxa"/>
            <w:vAlign w:val="center"/>
          </w:tcPr>
          <w:p w:rsidR="00A55BC9" w:rsidRDefault="00C840B0">
            <w:pPr>
              <w:jc w:val="right"/>
              <w:rPr>
                <w:rFonts w:ascii="宋体" w:hAnsi="宋体"/>
                <w:szCs w:val="21"/>
              </w:rPr>
            </w:pPr>
            <w:r>
              <w:rPr>
                <w:rFonts w:ascii="宋体" w:hAnsi="宋体" w:cs="Consolas"/>
                <w:kern w:val="0"/>
                <w:szCs w:val="21"/>
              </w:rPr>
              <w:t>28.88</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8</w:t>
            </w:r>
          </w:p>
        </w:tc>
        <w:tc>
          <w:tcPr>
            <w:tcW w:w="2541" w:type="dxa"/>
            <w:vAlign w:val="center"/>
          </w:tcPr>
          <w:p w:rsidR="00A55BC9" w:rsidRDefault="00C840B0">
            <w:pPr>
              <w:jc w:val="left"/>
              <w:rPr>
                <w:rFonts w:ascii="宋体" w:hAnsi="宋体"/>
                <w:szCs w:val="21"/>
              </w:rPr>
            </w:pPr>
            <w:r w:rsidRPr="00144748">
              <w:rPr>
                <w:rFonts w:ascii="宋体" w:hAnsi="宋体" w:hint="eastAsia"/>
                <w:szCs w:val="21"/>
              </w:rPr>
              <w:t>其他</w:t>
            </w:r>
          </w:p>
        </w:tc>
        <w:tc>
          <w:tcPr>
            <w:tcW w:w="2716" w:type="dxa"/>
            <w:vAlign w:val="center"/>
          </w:tcPr>
          <w:p w:rsidR="00A55BC9" w:rsidRDefault="00C840B0">
            <w:pPr>
              <w:jc w:val="right"/>
              <w:rPr>
                <w:rFonts w:ascii="宋体" w:hAnsi="宋体"/>
                <w:szCs w:val="21"/>
              </w:rPr>
            </w:pPr>
            <w:r w:rsidRPr="00144748">
              <w:rPr>
                <w:rFonts w:ascii="宋体" w:hAnsi="宋体"/>
                <w:szCs w:val="21"/>
              </w:rPr>
              <w:t>-</w:t>
            </w:r>
          </w:p>
        </w:tc>
        <w:tc>
          <w:tcPr>
            <w:tcW w:w="2556"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9</w:t>
            </w:r>
          </w:p>
        </w:tc>
        <w:tc>
          <w:tcPr>
            <w:tcW w:w="2541" w:type="dxa"/>
            <w:vAlign w:val="center"/>
          </w:tcPr>
          <w:p w:rsidR="00A55BC9" w:rsidRDefault="00C840B0">
            <w:pPr>
              <w:jc w:val="left"/>
              <w:rPr>
                <w:rFonts w:ascii="宋体" w:hAnsi="宋体"/>
                <w:szCs w:val="21"/>
              </w:rPr>
            </w:pPr>
            <w:r w:rsidRPr="00144748">
              <w:rPr>
                <w:rFonts w:ascii="宋体" w:hAnsi="宋体" w:hint="eastAsia"/>
                <w:szCs w:val="21"/>
              </w:rPr>
              <w:t>合计</w:t>
            </w:r>
          </w:p>
        </w:tc>
        <w:tc>
          <w:tcPr>
            <w:tcW w:w="2716" w:type="dxa"/>
            <w:vAlign w:val="center"/>
          </w:tcPr>
          <w:p w:rsidR="00A55BC9" w:rsidRDefault="00C840B0">
            <w:pPr>
              <w:jc w:val="right"/>
              <w:rPr>
                <w:rFonts w:ascii="宋体" w:hAnsi="宋体"/>
                <w:szCs w:val="21"/>
              </w:rPr>
            </w:pPr>
            <w:r w:rsidRPr="00144748">
              <w:rPr>
                <w:rFonts w:ascii="宋体" w:hAnsi="宋体"/>
                <w:szCs w:val="21"/>
              </w:rPr>
              <w:t>10,582,634,326.32</w:t>
            </w:r>
          </w:p>
        </w:tc>
        <w:tc>
          <w:tcPr>
            <w:tcW w:w="2556" w:type="dxa"/>
            <w:vAlign w:val="center"/>
          </w:tcPr>
          <w:p w:rsidR="00A55BC9" w:rsidRDefault="00C840B0">
            <w:pPr>
              <w:jc w:val="right"/>
              <w:rPr>
                <w:rFonts w:ascii="宋体" w:hAnsi="宋体"/>
                <w:szCs w:val="21"/>
              </w:rPr>
            </w:pPr>
            <w:r w:rsidRPr="00144748">
              <w:rPr>
                <w:rFonts w:ascii="宋体" w:hAnsi="宋体"/>
                <w:szCs w:val="21"/>
              </w:rPr>
              <w:t>35.93</w:t>
            </w:r>
          </w:p>
        </w:tc>
      </w:tr>
      <w:tr w:rsidR="00A55BC9">
        <w:tc>
          <w:tcPr>
            <w:tcW w:w="709" w:type="dxa"/>
            <w:vAlign w:val="center"/>
          </w:tcPr>
          <w:p w:rsidR="00A55BC9" w:rsidRDefault="00C840B0">
            <w:pPr>
              <w:jc w:val="center"/>
              <w:rPr>
                <w:rFonts w:ascii="宋体" w:hAnsi="宋体"/>
                <w:szCs w:val="21"/>
              </w:rPr>
            </w:pPr>
            <w:r w:rsidRPr="00144748">
              <w:rPr>
                <w:rFonts w:ascii="宋体" w:hAnsi="宋体"/>
                <w:szCs w:val="21"/>
              </w:rPr>
              <w:t>10</w:t>
            </w:r>
          </w:p>
        </w:tc>
        <w:tc>
          <w:tcPr>
            <w:tcW w:w="2541" w:type="dxa"/>
            <w:vAlign w:val="center"/>
          </w:tcPr>
          <w:p w:rsidR="00A55BC9" w:rsidRDefault="00C840B0">
            <w:pPr>
              <w:jc w:val="left"/>
              <w:rPr>
                <w:rFonts w:ascii="宋体" w:hAnsi="宋体"/>
                <w:szCs w:val="21"/>
              </w:rPr>
            </w:pPr>
            <w:r w:rsidRPr="00144748">
              <w:rPr>
                <w:rFonts w:ascii="宋体" w:hAnsi="宋体" w:hint="eastAsia"/>
                <w:szCs w:val="21"/>
              </w:rPr>
              <w:t>剩余存续期超过</w:t>
            </w:r>
            <w:r w:rsidRPr="00144748">
              <w:rPr>
                <w:rFonts w:ascii="宋体" w:hAnsi="宋体"/>
                <w:szCs w:val="21"/>
              </w:rPr>
              <w:t>397天的浮动利率债券</w:t>
            </w:r>
          </w:p>
        </w:tc>
        <w:tc>
          <w:tcPr>
            <w:tcW w:w="2716" w:type="dxa"/>
            <w:vAlign w:val="center"/>
          </w:tcPr>
          <w:p w:rsidR="00A55BC9" w:rsidRDefault="00C840B0">
            <w:pPr>
              <w:jc w:val="right"/>
              <w:rPr>
                <w:rFonts w:ascii="宋体" w:hAnsi="宋体"/>
                <w:szCs w:val="21"/>
              </w:rPr>
            </w:pPr>
            <w:r w:rsidRPr="00144748">
              <w:rPr>
                <w:rFonts w:ascii="宋体" w:hAnsi="宋体"/>
                <w:szCs w:val="21"/>
              </w:rPr>
              <w:t>-</w:t>
            </w:r>
          </w:p>
        </w:tc>
        <w:tc>
          <w:tcPr>
            <w:tcW w:w="2556" w:type="dxa"/>
            <w:vAlign w:val="center"/>
          </w:tcPr>
          <w:p w:rsidR="00A55BC9" w:rsidRDefault="00C840B0">
            <w:pPr>
              <w:jc w:val="right"/>
              <w:rPr>
                <w:rFonts w:ascii="宋体" w:hAnsi="宋体"/>
                <w:szCs w:val="21"/>
              </w:rPr>
            </w:pPr>
            <w:r w:rsidRPr="00144748">
              <w:rPr>
                <w:rFonts w:ascii="宋体" w:hAnsi="宋体"/>
                <w:szCs w:val="21"/>
              </w:rPr>
              <w:t>-</w:t>
            </w:r>
          </w:p>
        </w:tc>
      </w:tr>
    </w:tbl>
    <w:bookmarkEnd w:id="100"/>
    <w:p w:rsidR="00A55BC9" w:rsidRPr="00144748" w:rsidRDefault="00C840B0">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t>6</w:t>
      </w:r>
      <w:r>
        <w:rPr>
          <w:rFonts w:ascii="Cambria" w:hAnsi="Cambria"/>
          <w:b/>
          <w:bCs/>
          <w:kern w:val="28"/>
          <w:szCs w:val="21"/>
        </w:rPr>
        <w:t>.</w:t>
      </w:r>
      <w:r w:rsidRPr="00144748">
        <w:rPr>
          <w:rFonts w:ascii="Cambria" w:hAnsi="Cambria" w:hint="eastAsia"/>
          <w:b/>
          <w:bCs/>
          <w:kern w:val="28"/>
          <w:szCs w:val="21"/>
        </w:rPr>
        <w:t>报告期末按摊余成本占基金资产净值比例大小排序的前十名债券投资明细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738"/>
        <w:gridCol w:w="1210"/>
        <w:gridCol w:w="1518"/>
        <w:gridCol w:w="1818"/>
        <w:gridCol w:w="1552"/>
      </w:tblGrid>
      <w:tr w:rsidR="00A55BC9">
        <w:tc>
          <w:tcPr>
            <w:tcW w:w="686" w:type="dxa"/>
            <w:shd w:val="clear" w:color="auto" w:fill="D9D9D9"/>
            <w:vAlign w:val="center"/>
          </w:tcPr>
          <w:p w:rsidR="00A55BC9" w:rsidRDefault="00C840B0">
            <w:pPr>
              <w:jc w:val="center"/>
              <w:rPr>
                <w:rFonts w:ascii="宋体" w:hAnsi="宋体"/>
                <w:szCs w:val="21"/>
              </w:rPr>
            </w:pPr>
            <w:bookmarkStart w:id="101" w:name="m505_tab"/>
            <w:r>
              <w:rPr>
                <w:rFonts w:ascii="宋体" w:hAnsi="宋体" w:hint="eastAsia"/>
                <w:szCs w:val="21"/>
              </w:rPr>
              <w:t>序号</w:t>
            </w:r>
          </w:p>
        </w:tc>
        <w:tc>
          <w:tcPr>
            <w:tcW w:w="1738"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债券代码</w:t>
            </w:r>
          </w:p>
        </w:tc>
        <w:tc>
          <w:tcPr>
            <w:tcW w:w="1210"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债券名称</w:t>
            </w:r>
          </w:p>
        </w:tc>
        <w:tc>
          <w:tcPr>
            <w:tcW w:w="1518"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债券数量（张）</w:t>
            </w:r>
          </w:p>
        </w:tc>
        <w:tc>
          <w:tcPr>
            <w:tcW w:w="1818"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摊余成本</w:t>
            </w:r>
            <w:r w:rsidRPr="00144748">
              <w:rPr>
                <w:rFonts w:ascii="宋体" w:hAnsi="宋体"/>
                <w:szCs w:val="21"/>
              </w:rPr>
              <w:t>(元)</w:t>
            </w:r>
          </w:p>
        </w:tc>
        <w:tc>
          <w:tcPr>
            <w:tcW w:w="1552"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占基金资产净值比例（％）</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lastRenderedPageBreak/>
              <w:t>1</w:t>
            </w:r>
          </w:p>
        </w:tc>
        <w:tc>
          <w:tcPr>
            <w:tcW w:w="1738" w:type="dxa"/>
            <w:vAlign w:val="center"/>
          </w:tcPr>
          <w:p w:rsidR="00A55BC9" w:rsidRDefault="00C840B0">
            <w:pPr>
              <w:jc w:val="right"/>
              <w:rPr>
                <w:rFonts w:ascii="宋体" w:hAnsi="宋体"/>
                <w:szCs w:val="21"/>
              </w:rPr>
            </w:pPr>
            <w:r w:rsidRPr="00144748">
              <w:rPr>
                <w:rFonts w:ascii="宋体" w:hAnsi="宋体"/>
                <w:szCs w:val="21"/>
              </w:rPr>
              <w:t>111814054</w:t>
            </w:r>
          </w:p>
        </w:tc>
        <w:tc>
          <w:tcPr>
            <w:tcW w:w="1210" w:type="dxa"/>
            <w:vAlign w:val="center"/>
          </w:tcPr>
          <w:p w:rsidR="00A55BC9" w:rsidRDefault="00C840B0">
            <w:pPr>
              <w:jc w:val="right"/>
              <w:rPr>
                <w:rFonts w:ascii="宋体" w:hAnsi="宋体"/>
                <w:szCs w:val="21"/>
              </w:rPr>
            </w:pPr>
            <w:r w:rsidRPr="00144748">
              <w:rPr>
                <w:rFonts w:ascii="宋体" w:hAnsi="宋体"/>
                <w:szCs w:val="21"/>
              </w:rPr>
              <w:t>18江苏银行CD054</w:t>
            </w:r>
          </w:p>
        </w:tc>
        <w:tc>
          <w:tcPr>
            <w:tcW w:w="1518" w:type="dxa"/>
            <w:vAlign w:val="center"/>
          </w:tcPr>
          <w:p w:rsidR="00A55BC9" w:rsidRDefault="00C840B0">
            <w:pPr>
              <w:jc w:val="right"/>
              <w:rPr>
                <w:rFonts w:ascii="宋体" w:hAnsi="宋体"/>
                <w:szCs w:val="21"/>
              </w:rPr>
            </w:pPr>
            <w:r w:rsidRPr="00144748">
              <w:rPr>
                <w:rFonts w:ascii="宋体" w:hAnsi="宋体"/>
                <w:szCs w:val="21"/>
              </w:rPr>
              <w:t>8,000,000</w:t>
            </w:r>
          </w:p>
        </w:tc>
        <w:tc>
          <w:tcPr>
            <w:tcW w:w="1818" w:type="dxa"/>
            <w:vAlign w:val="center"/>
          </w:tcPr>
          <w:p w:rsidR="00A55BC9" w:rsidRDefault="00C840B0">
            <w:pPr>
              <w:jc w:val="right"/>
              <w:rPr>
                <w:rFonts w:ascii="宋体" w:hAnsi="宋体"/>
                <w:szCs w:val="21"/>
              </w:rPr>
            </w:pPr>
            <w:r w:rsidRPr="00144748">
              <w:rPr>
                <w:rFonts w:ascii="宋体" w:hAnsi="宋体"/>
                <w:szCs w:val="21"/>
              </w:rPr>
              <w:t>792,222,626.85</w:t>
            </w:r>
          </w:p>
        </w:tc>
        <w:tc>
          <w:tcPr>
            <w:tcW w:w="1552" w:type="dxa"/>
            <w:vAlign w:val="center"/>
          </w:tcPr>
          <w:p w:rsidR="00A55BC9" w:rsidRDefault="00C840B0">
            <w:pPr>
              <w:jc w:val="right"/>
              <w:rPr>
                <w:rFonts w:ascii="宋体" w:hAnsi="宋体"/>
                <w:szCs w:val="21"/>
              </w:rPr>
            </w:pPr>
            <w:r w:rsidRPr="00144748">
              <w:rPr>
                <w:rFonts w:ascii="宋体" w:hAnsi="宋体"/>
                <w:szCs w:val="21"/>
              </w:rPr>
              <w:t>2.69</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2</w:t>
            </w:r>
          </w:p>
        </w:tc>
        <w:tc>
          <w:tcPr>
            <w:tcW w:w="1738" w:type="dxa"/>
            <w:vAlign w:val="center"/>
          </w:tcPr>
          <w:p w:rsidR="00A55BC9" w:rsidRDefault="00C840B0">
            <w:pPr>
              <w:jc w:val="right"/>
              <w:rPr>
                <w:rFonts w:ascii="宋体" w:hAnsi="宋体"/>
                <w:szCs w:val="21"/>
              </w:rPr>
            </w:pPr>
            <w:r w:rsidRPr="00144748">
              <w:rPr>
                <w:rFonts w:ascii="宋体" w:hAnsi="宋体"/>
                <w:szCs w:val="21"/>
              </w:rPr>
              <w:t>111803219</w:t>
            </w:r>
          </w:p>
        </w:tc>
        <w:tc>
          <w:tcPr>
            <w:tcW w:w="1210" w:type="dxa"/>
            <w:vAlign w:val="center"/>
          </w:tcPr>
          <w:p w:rsidR="00A55BC9" w:rsidRDefault="00C840B0">
            <w:pPr>
              <w:jc w:val="right"/>
              <w:rPr>
                <w:rFonts w:ascii="宋体" w:hAnsi="宋体"/>
                <w:szCs w:val="21"/>
              </w:rPr>
            </w:pPr>
            <w:r w:rsidRPr="00144748">
              <w:rPr>
                <w:rFonts w:ascii="宋体" w:hAnsi="宋体"/>
                <w:szCs w:val="21"/>
              </w:rPr>
              <w:t>18农业银行CD219</w:t>
            </w:r>
          </w:p>
        </w:tc>
        <w:tc>
          <w:tcPr>
            <w:tcW w:w="1518" w:type="dxa"/>
            <w:vAlign w:val="center"/>
          </w:tcPr>
          <w:p w:rsidR="00A55BC9" w:rsidRDefault="00C840B0">
            <w:pPr>
              <w:jc w:val="right"/>
              <w:rPr>
                <w:rFonts w:ascii="宋体" w:hAnsi="宋体"/>
                <w:szCs w:val="21"/>
              </w:rPr>
            </w:pPr>
            <w:r w:rsidRPr="00144748">
              <w:rPr>
                <w:rFonts w:ascii="宋体" w:hAnsi="宋体"/>
                <w:szCs w:val="21"/>
              </w:rPr>
              <w:t>6,000,000</w:t>
            </w:r>
          </w:p>
        </w:tc>
        <w:tc>
          <w:tcPr>
            <w:tcW w:w="1818" w:type="dxa"/>
            <w:vAlign w:val="center"/>
          </w:tcPr>
          <w:p w:rsidR="00A55BC9" w:rsidRDefault="00C840B0">
            <w:pPr>
              <w:jc w:val="right"/>
              <w:rPr>
                <w:rFonts w:ascii="宋体" w:hAnsi="宋体"/>
                <w:szCs w:val="21"/>
              </w:rPr>
            </w:pPr>
            <w:r w:rsidRPr="00144748">
              <w:rPr>
                <w:rFonts w:ascii="宋体" w:hAnsi="宋体"/>
                <w:szCs w:val="21"/>
              </w:rPr>
              <w:t>595,398,094.80</w:t>
            </w:r>
          </w:p>
        </w:tc>
        <w:tc>
          <w:tcPr>
            <w:tcW w:w="1552" w:type="dxa"/>
            <w:vAlign w:val="center"/>
          </w:tcPr>
          <w:p w:rsidR="00A55BC9" w:rsidRDefault="00C840B0">
            <w:pPr>
              <w:jc w:val="right"/>
              <w:rPr>
                <w:rFonts w:ascii="宋体" w:hAnsi="宋体"/>
                <w:szCs w:val="21"/>
              </w:rPr>
            </w:pPr>
            <w:r w:rsidRPr="00144748">
              <w:rPr>
                <w:rFonts w:ascii="宋体" w:hAnsi="宋体"/>
                <w:szCs w:val="21"/>
              </w:rPr>
              <w:t>2.02</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3</w:t>
            </w:r>
          </w:p>
        </w:tc>
        <w:tc>
          <w:tcPr>
            <w:tcW w:w="1738" w:type="dxa"/>
            <w:vAlign w:val="center"/>
          </w:tcPr>
          <w:p w:rsidR="00A55BC9" w:rsidRDefault="00C840B0">
            <w:pPr>
              <w:jc w:val="right"/>
              <w:rPr>
                <w:rFonts w:ascii="宋体" w:hAnsi="宋体"/>
                <w:szCs w:val="21"/>
              </w:rPr>
            </w:pPr>
            <w:r w:rsidRPr="00144748">
              <w:rPr>
                <w:rFonts w:ascii="宋体" w:hAnsi="宋体"/>
                <w:szCs w:val="21"/>
              </w:rPr>
              <w:t>111820233</w:t>
            </w:r>
          </w:p>
        </w:tc>
        <w:tc>
          <w:tcPr>
            <w:tcW w:w="1210" w:type="dxa"/>
            <w:vAlign w:val="center"/>
          </w:tcPr>
          <w:p w:rsidR="00A55BC9" w:rsidRDefault="00C840B0">
            <w:pPr>
              <w:jc w:val="right"/>
              <w:rPr>
                <w:rFonts w:ascii="宋体" w:hAnsi="宋体"/>
                <w:szCs w:val="21"/>
              </w:rPr>
            </w:pPr>
            <w:r w:rsidRPr="00144748">
              <w:rPr>
                <w:rFonts w:ascii="宋体" w:hAnsi="宋体"/>
                <w:szCs w:val="21"/>
              </w:rPr>
              <w:t>18广发银行CD233</w:t>
            </w:r>
          </w:p>
        </w:tc>
        <w:tc>
          <w:tcPr>
            <w:tcW w:w="1518" w:type="dxa"/>
            <w:vAlign w:val="center"/>
          </w:tcPr>
          <w:p w:rsidR="00A55BC9" w:rsidRDefault="00C840B0">
            <w:pPr>
              <w:jc w:val="right"/>
              <w:rPr>
                <w:rFonts w:ascii="宋体" w:hAnsi="宋体"/>
                <w:szCs w:val="21"/>
              </w:rPr>
            </w:pPr>
            <w:r w:rsidRPr="00144748">
              <w:rPr>
                <w:rFonts w:ascii="宋体" w:hAnsi="宋体"/>
                <w:szCs w:val="21"/>
              </w:rPr>
              <w:t>5,000,000</w:t>
            </w:r>
          </w:p>
        </w:tc>
        <w:tc>
          <w:tcPr>
            <w:tcW w:w="1818" w:type="dxa"/>
            <w:vAlign w:val="center"/>
          </w:tcPr>
          <w:p w:rsidR="00A55BC9" w:rsidRDefault="00C840B0">
            <w:pPr>
              <w:jc w:val="right"/>
              <w:rPr>
                <w:rFonts w:ascii="宋体" w:hAnsi="宋体"/>
                <w:szCs w:val="21"/>
              </w:rPr>
            </w:pPr>
            <w:r w:rsidRPr="00144748">
              <w:rPr>
                <w:rFonts w:ascii="宋体" w:hAnsi="宋体"/>
                <w:szCs w:val="21"/>
              </w:rPr>
              <w:t>496,477,144.06</w:t>
            </w:r>
          </w:p>
        </w:tc>
        <w:tc>
          <w:tcPr>
            <w:tcW w:w="1552" w:type="dxa"/>
            <w:vAlign w:val="center"/>
          </w:tcPr>
          <w:p w:rsidR="00A55BC9" w:rsidRDefault="00C840B0">
            <w:pPr>
              <w:jc w:val="right"/>
              <w:rPr>
                <w:rFonts w:ascii="宋体" w:hAnsi="宋体"/>
                <w:szCs w:val="21"/>
              </w:rPr>
            </w:pPr>
            <w:r w:rsidRPr="00144748">
              <w:rPr>
                <w:rFonts w:ascii="宋体" w:hAnsi="宋体"/>
                <w:szCs w:val="21"/>
              </w:rPr>
              <w:t>1.69</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4</w:t>
            </w:r>
          </w:p>
        </w:tc>
        <w:tc>
          <w:tcPr>
            <w:tcW w:w="1738" w:type="dxa"/>
            <w:vAlign w:val="center"/>
          </w:tcPr>
          <w:p w:rsidR="00A55BC9" w:rsidRDefault="00C840B0">
            <w:pPr>
              <w:jc w:val="right"/>
              <w:rPr>
                <w:rFonts w:ascii="宋体" w:hAnsi="宋体"/>
                <w:szCs w:val="21"/>
              </w:rPr>
            </w:pPr>
            <w:r w:rsidRPr="00144748">
              <w:rPr>
                <w:rFonts w:ascii="宋体" w:hAnsi="宋体"/>
                <w:szCs w:val="21"/>
              </w:rPr>
              <w:t>111803220</w:t>
            </w:r>
          </w:p>
        </w:tc>
        <w:tc>
          <w:tcPr>
            <w:tcW w:w="1210" w:type="dxa"/>
            <w:vAlign w:val="center"/>
          </w:tcPr>
          <w:p w:rsidR="00A55BC9" w:rsidRDefault="00C840B0">
            <w:pPr>
              <w:jc w:val="right"/>
              <w:rPr>
                <w:rFonts w:ascii="宋体" w:hAnsi="宋体"/>
                <w:szCs w:val="21"/>
              </w:rPr>
            </w:pPr>
            <w:r w:rsidRPr="00144748">
              <w:rPr>
                <w:rFonts w:ascii="宋体" w:hAnsi="宋体"/>
                <w:szCs w:val="21"/>
              </w:rPr>
              <w:t>18农业银行CD220</w:t>
            </w:r>
          </w:p>
        </w:tc>
        <w:tc>
          <w:tcPr>
            <w:tcW w:w="1518" w:type="dxa"/>
            <w:vAlign w:val="center"/>
          </w:tcPr>
          <w:p w:rsidR="00A55BC9" w:rsidRDefault="00C840B0">
            <w:pPr>
              <w:jc w:val="right"/>
              <w:rPr>
                <w:rFonts w:ascii="宋体" w:hAnsi="宋体"/>
                <w:szCs w:val="21"/>
              </w:rPr>
            </w:pPr>
            <w:r w:rsidRPr="00144748">
              <w:rPr>
                <w:rFonts w:ascii="宋体" w:hAnsi="宋体"/>
                <w:szCs w:val="21"/>
              </w:rPr>
              <w:t>5,000,000</w:t>
            </w:r>
          </w:p>
        </w:tc>
        <w:tc>
          <w:tcPr>
            <w:tcW w:w="1818" w:type="dxa"/>
            <w:vAlign w:val="center"/>
          </w:tcPr>
          <w:p w:rsidR="00A55BC9" w:rsidRDefault="00C840B0">
            <w:pPr>
              <w:jc w:val="right"/>
              <w:rPr>
                <w:rFonts w:ascii="宋体" w:hAnsi="宋体"/>
                <w:szCs w:val="21"/>
              </w:rPr>
            </w:pPr>
            <w:r w:rsidRPr="00144748">
              <w:rPr>
                <w:rFonts w:ascii="宋体" w:hAnsi="宋体"/>
                <w:szCs w:val="21"/>
              </w:rPr>
              <w:t>496,006,057.76</w:t>
            </w:r>
          </w:p>
        </w:tc>
        <w:tc>
          <w:tcPr>
            <w:tcW w:w="1552" w:type="dxa"/>
            <w:vAlign w:val="center"/>
          </w:tcPr>
          <w:p w:rsidR="00A55BC9" w:rsidRDefault="00C840B0">
            <w:pPr>
              <w:jc w:val="right"/>
              <w:rPr>
                <w:rFonts w:ascii="宋体" w:hAnsi="宋体"/>
                <w:szCs w:val="21"/>
              </w:rPr>
            </w:pPr>
            <w:r w:rsidRPr="00144748">
              <w:rPr>
                <w:rFonts w:ascii="宋体" w:hAnsi="宋体"/>
                <w:szCs w:val="21"/>
              </w:rPr>
              <w:t>1.68</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5</w:t>
            </w:r>
          </w:p>
        </w:tc>
        <w:tc>
          <w:tcPr>
            <w:tcW w:w="1738" w:type="dxa"/>
            <w:vAlign w:val="center"/>
          </w:tcPr>
          <w:p w:rsidR="00A55BC9" w:rsidRDefault="00C840B0">
            <w:pPr>
              <w:jc w:val="right"/>
              <w:rPr>
                <w:rFonts w:ascii="宋体" w:hAnsi="宋体"/>
                <w:szCs w:val="21"/>
              </w:rPr>
            </w:pPr>
            <w:r w:rsidRPr="00144748">
              <w:rPr>
                <w:rFonts w:ascii="宋体" w:hAnsi="宋体"/>
                <w:szCs w:val="21"/>
              </w:rPr>
              <w:t>111812111</w:t>
            </w:r>
          </w:p>
        </w:tc>
        <w:tc>
          <w:tcPr>
            <w:tcW w:w="1210" w:type="dxa"/>
            <w:vAlign w:val="center"/>
          </w:tcPr>
          <w:p w:rsidR="00A55BC9" w:rsidRDefault="00C840B0">
            <w:pPr>
              <w:jc w:val="right"/>
              <w:rPr>
                <w:rFonts w:ascii="宋体" w:hAnsi="宋体"/>
                <w:szCs w:val="21"/>
              </w:rPr>
            </w:pPr>
            <w:r w:rsidRPr="00144748">
              <w:rPr>
                <w:rFonts w:ascii="宋体" w:hAnsi="宋体"/>
                <w:szCs w:val="21"/>
              </w:rPr>
              <w:t>18北京银行CD111</w:t>
            </w:r>
          </w:p>
        </w:tc>
        <w:tc>
          <w:tcPr>
            <w:tcW w:w="1518" w:type="dxa"/>
            <w:vAlign w:val="center"/>
          </w:tcPr>
          <w:p w:rsidR="00A55BC9" w:rsidRDefault="00C840B0">
            <w:pPr>
              <w:jc w:val="right"/>
              <w:rPr>
                <w:rFonts w:ascii="宋体" w:hAnsi="宋体"/>
                <w:szCs w:val="21"/>
              </w:rPr>
            </w:pPr>
            <w:r w:rsidRPr="00144748">
              <w:rPr>
                <w:rFonts w:ascii="宋体" w:hAnsi="宋体"/>
                <w:szCs w:val="21"/>
              </w:rPr>
              <w:t>5,000,000</w:t>
            </w:r>
          </w:p>
        </w:tc>
        <w:tc>
          <w:tcPr>
            <w:tcW w:w="1818" w:type="dxa"/>
            <w:vAlign w:val="center"/>
          </w:tcPr>
          <w:p w:rsidR="00A55BC9" w:rsidRDefault="00C840B0">
            <w:pPr>
              <w:jc w:val="right"/>
              <w:rPr>
                <w:rFonts w:ascii="宋体" w:hAnsi="宋体"/>
                <w:szCs w:val="21"/>
              </w:rPr>
            </w:pPr>
            <w:r w:rsidRPr="00144748">
              <w:rPr>
                <w:rFonts w:ascii="宋体" w:hAnsi="宋体"/>
                <w:szCs w:val="21"/>
              </w:rPr>
              <w:t>493,991,342.18</w:t>
            </w:r>
          </w:p>
        </w:tc>
        <w:tc>
          <w:tcPr>
            <w:tcW w:w="1552" w:type="dxa"/>
            <w:vAlign w:val="center"/>
          </w:tcPr>
          <w:p w:rsidR="00A55BC9" w:rsidRDefault="00C840B0">
            <w:pPr>
              <w:jc w:val="right"/>
              <w:rPr>
                <w:rFonts w:ascii="宋体" w:hAnsi="宋体"/>
                <w:szCs w:val="21"/>
              </w:rPr>
            </w:pPr>
            <w:r w:rsidRPr="00144748">
              <w:rPr>
                <w:rFonts w:ascii="宋体" w:hAnsi="宋体"/>
                <w:szCs w:val="21"/>
              </w:rPr>
              <w:t>1.68</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6</w:t>
            </w:r>
          </w:p>
        </w:tc>
        <w:tc>
          <w:tcPr>
            <w:tcW w:w="1738" w:type="dxa"/>
            <w:vAlign w:val="center"/>
          </w:tcPr>
          <w:p w:rsidR="00A55BC9" w:rsidRDefault="00C840B0">
            <w:pPr>
              <w:jc w:val="right"/>
              <w:rPr>
                <w:rFonts w:ascii="宋体" w:hAnsi="宋体"/>
                <w:szCs w:val="21"/>
              </w:rPr>
            </w:pPr>
            <w:r w:rsidRPr="00144748">
              <w:rPr>
                <w:rFonts w:ascii="宋体" w:hAnsi="宋体"/>
                <w:szCs w:val="21"/>
              </w:rPr>
              <w:t>160415</w:t>
            </w:r>
          </w:p>
        </w:tc>
        <w:tc>
          <w:tcPr>
            <w:tcW w:w="1210" w:type="dxa"/>
            <w:vAlign w:val="center"/>
          </w:tcPr>
          <w:p w:rsidR="00A55BC9" w:rsidRDefault="00C840B0">
            <w:pPr>
              <w:jc w:val="right"/>
              <w:rPr>
                <w:rFonts w:ascii="宋体" w:hAnsi="宋体"/>
                <w:szCs w:val="21"/>
              </w:rPr>
            </w:pPr>
            <w:r w:rsidRPr="00144748">
              <w:rPr>
                <w:rFonts w:ascii="宋体" w:hAnsi="宋体"/>
                <w:szCs w:val="21"/>
              </w:rPr>
              <w:t>16农发15</w:t>
            </w:r>
          </w:p>
        </w:tc>
        <w:tc>
          <w:tcPr>
            <w:tcW w:w="1518" w:type="dxa"/>
            <w:vAlign w:val="center"/>
          </w:tcPr>
          <w:p w:rsidR="00A55BC9" w:rsidRDefault="00C840B0">
            <w:pPr>
              <w:jc w:val="right"/>
              <w:rPr>
                <w:rFonts w:ascii="宋体" w:hAnsi="宋体"/>
                <w:szCs w:val="21"/>
              </w:rPr>
            </w:pPr>
            <w:r w:rsidRPr="00144748">
              <w:rPr>
                <w:rFonts w:ascii="宋体" w:hAnsi="宋体"/>
                <w:szCs w:val="21"/>
              </w:rPr>
              <w:t>4,900,000</w:t>
            </w:r>
          </w:p>
        </w:tc>
        <w:tc>
          <w:tcPr>
            <w:tcW w:w="1818" w:type="dxa"/>
            <w:vAlign w:val="center"/>
          </w:tcPr>
          <w:p w:rsidR="00A55BC9" w:rsidRDefault="00C840B0">
            <w:pPr>
              <w:jc w:val="right"/>
              <w:rPr>
                <w:rFonts w:ascii="宋体" w:hAnsi="宋体"/>
                <w:szCs w:val="21"/>
              </w:rPr>
            </w:pPr>
            <w:r w:rsidRPr="00144748">
              <w:rPr>
                <w:rFonts w:ascii="宋体" w:hAnsi="宋体"/>
                <w:szCs w:val="21"/>
              </w:rPr>
              <w:t>490,294,881.68</w:t>
            </w:r>
          </w:p>
        </w:tc>
        <w:tc>
          <w:tcPr>
            <w:tcW w:w="1552" w:type="dxa"/>
            <w:vAlign w:val="center"/>
          </w:tcPr>
          <w:p w:rsidR="00A55BC9" w:rsidRDefault="00C840B0">
            <w:pPr>
              <w:jc w:val="right"/>
              <w:rPr>
                <w:rFonts w:ascii="宋体" w:hAnsi="宋体"/>
                <w:szCs w:val="21"/>
              </w:rPr>
            </w:pPr>
            <w:r w:rsidRPr="00144748">
              <w:rPr>
                <w:rFonts w:ascii="宋体" w:hAnsi="宋体"/>
                <w:szCs w:val="21"/>
              </w:rPr>
              <w:t>1.66</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7</w:t>
            </w:r>
          </w:p>
        </w:tc>
        <w:tc>
          <w:tcPr>
            <w:tcW w:w="1738" w:type="dxa"/>
            <w:vAlign w:val="center"/>
          </w:tcPr>
          <w:p w:rsidR="00A55BC9" w:rsidRDefault="00C840B0">
            <w:pPr>
              <w:jc w:val="right"/>
              <w:rPr>
                <w:rFonts w:ascii="宋体" w:hAnsi="宋体"/>
                <w:szCs w:val="21"/>
              </w:rPr>
            </w:pPr>
            <w:r w:rsidRPr="00144748">
              <w:rPr>
                <w:rFonts w:ascii="宋体" w:hAnsi="宋体"/>
                <w:szCs w:val="21"/>
              </w:rPr>
              <w:t>111811102</w:t>
            </w:r>
          </w:p>
        </w:tc>
        <w:tc>
          <w:tcPr>
            <w:tcW w:w="1210" w:type="dxa"/>
            <w:vAlign w:val="center"/>
          </w:tcPr>
          <w:p w:rsidR="00A55BC9" w:rsidRDefault="00C840B0">
            <w:pPr>
              <w:jc w:val="right"/>
              <w:rPr>
                <w:rFonts w:ascii="宋体" w:hAnsi="宋体"/>
                <w:szCs w:val="21"/>
              </w:rPr>
            </w:pPr>
            <w:r w:rsidRPr="00144748">
              <w:rPr>
                <w:rFonts w:ascii="宋体" w:hAnsi="宋体"/>
                <w:szCs w:val="21"/>
              </w:rPr>
              <w:t>18平安银行CD102</w:t>
            </w:r>
          </w:p>
        </w:tc>
        <w:tc>
          <w:tcPr>
            <w:tcW w:w="1518" w:type="dxa"/>
            <w:vAlign w:val="center"/>
          </w:tcPr>
          <w:p w:rsidR="00A55BC9" w:rsidRDefault="00C840B0">
            <w:pPr>
              <w:jc w:val="right"/>
              <w:rPr>
                <w:rFonts w:ascii="宋体" w:hAnsi="宋体"/>
                <w:szCs w:val="21"/>
              </w:rPr>
            </w:pPr>
            <w:r w:rsidRPr="00144748">
              <w:rPr>
                <w:rFonts w:ascii="宋体" w:hAnsi="宋体"/>
                <w:szCs w:val="21"/>
              </w:rPr>
              <w:t>4,600,000</w:t>
            </w:r>
          </w:p>
        </w:tc>
        <w:tc>
          <w:tcPr>
            <w:tcW w:w="1818" w:type="dxa"/>
            <w:vAlign w:val="center"/>
          </w:tcPr>
          <w:p w:rsidR="00A55BC9" w:rsidRDefault="00C840B0">
            <w:pPr>
              <w:jc w:val="right"/>
              <w:rPr>
                <w:rFonts w:ascii="宋体" w:hAnsi="宋体"/>
                <w:szCs w:val="21"/>
              </w:rPr>
            </w:pPr>
            <w:r w:rsidRPr="00144748">
              <w:rPr>
                <w:rFonts w:ascii="宋体" w:hAnsi="宋体"/>
                <w:szCs w:val="21"/>
              </w:rPr>
              <w:t>455,679,315.11</w:t>
            </w:r>
          </w:p>
        </w:tc>
        <w:tc>
          <w:tcPr>
            <w:tcW w:w="1552" w:type="dxa"/>
            <w:vAlign w:val="center"/>
          </w:tcPr>
          <w:p w:rsidR="00A55BC9" w:rsidRDefault="00C840B0">
            <w:pPr>
              <w:jc w:val="right"/>
              <w:rPr>
                <w:rFonts w:ascii="宋体" w:hAnsi="宋体"/>
                <w:szCs w:val="21"/>
              </w:rPr>
            </w:pPr>
            <w:r w:rsidRPr="00144748">
              <w:rPr>
                <w:rFonts w:ascii="宋体" w:hAnsi="宋体"/>
                <w:szCs w:val="21"/>
              </w:rPr>
              <w:t>1.55</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8</w:t>
            </w:r>
          </w:p>
        </w:tc>
        <w:tc>
          <w:tcPr>
            <w:tcW w:w="1738" w:type="dxa"/>
            <w:vAlign w:val="center"/>
          </w:tcPr>
          <w:p w:rsidR="00A55BC9" w:rsidRDefault="00C840B0">
            <w:pPr>
              <w:jc w:val="right"/>
              <w:rPr>
                <w:rFonts w:ascii="宋体" w:hAnsi="宋体"/>
                <w:szCs w:val="21"/>
              </w:rPr>
            </w:pPr>
            <w:r w:rsidRPr="00144748">
              <w:rPr>
                <w:rFonts w:ascii="宋体" w:hAnsi="宋体"/>
                <w:szCs w:val="21"/>
              </w:rPr>
              <w:t>160208</w:t>
            </w:r>
          </w:p>
        </w:tc>
        <w:tc>
          <w:tcPr>
            <w:tcW w:w="1210" w:type="dxa"/>
            <w:vAlign w:val="center"/>
          </w:tcPr>
          <w:p w:rsidR="00A55BC9" w:rsidRDefault="00C840B0">
            <w:pPr>
              <w:jc w:val="right"/>
              <w:rPr>
                <w:rFonts w:ascii="宋体" w:hAnsi="宋体"/>
                <w:szCs w:val="21"/>
              </w:rPr>
            </w:pPr>
            <w:r w:rsidRPr="00144748">
              <w:rPr>
                <w:rFonts w:ascii="宋体" w:hAnsi="宋体"/>
                <w:szCs w:val="21"/>
              </w:rPr>
              <w:t>16国开08</w:t>
            </w:r>
          </w:p>
        </w:tc>
        <w:tc>
          <w:tcPr>
            <w:tcW w:w="1518" w:type="dxa"/>
            <w:vAlign w:val="center"/>
          </w:tcPr>
          <w:p w:rsidR="00A55BC9" w:rsidRDefault="00C840B0">
            <w:pPr>
              <w:jc w:val="right"/>
              <w:rPr>
                <w:rFonts w:ascii="宋体" w:hAnsi="宋体"/>
                <w:szCs w:val="21"/>
              </w:rPr>
            </w:pPr>
            <w:r w:rsidRPr="00144748">
              <w:rPr>
                <w:rFonts w:ascii="宋体" w:hAnsi="宋体"/>
                <w:szCs w:val="21"/>
              </w:rPr>
              <w:t>3,600,000</w:t>
            </w:r>
          </w:p>
        </w:tc>
        <w:tc>
          <w:tcPr>
            <w:tcW w:w="1818" w:type="dxa"/>
            <w:vAlign w:val="center"/>
          </w:tcPr>
          <w:p w:rsidR="00A55BC9" w:rsidRDefault="00C840B0">
            <w:pPr>
              <w:jc w:val="right"/>
              <w:rPr>
                <w:rFonts w:ascii="宋体" w:hAnsi="宋体"/>
                <w:szCs w:val="21"/>
              </w:rPr>
            </w:pPr>
            <w:r w:rsidRPr="00144748">
              <w:rPr>
                <w:rFonts w:ascii="宋体" w:hAnsi="宋体"/>
                <w:szCs w:val="21"/>
              </w:rPr>
              <w:t>359,906,912.81</w:t>
            </w:r>
          </w:p>
        </w:tc>
        <w:tc>
          <w:tcPr>
            <w:tcW w:w="1552" w:type="dxa"/>
            <w:vAlign w:val="center"/>
          </w:tcPr>
          <w:p w:rsidR="00A55BC9" w:rsidRDefault="00C840B0">
            <w:pPr>
              <w:jc w:val="right"/>
              <w:rPr>
                <w:rFonts w:ascii="宋体" w:hAnsi="宋体"/>
                <w:szCs w:val="21"/>
              </w:rPr>
            </w:pPr>
            <w:r w:rsidRPr="00144748">
              <w:rPr>
                <w:rFonts w:ascii="宋体" w:hAnsi="宋体"/>
                <w:szCs w:val="21"/>
              </w:rPr>
              <w:t>1.22</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9</w:t>
            </w:r>
          </w:p>
        </w:tc>
        <w:tc>
          <w:tcPr>
            <w:tcW w:w="1738" w:type="dxa"/>
            <w:vAlign w:val="center"/>
          </w:tcPr>
          <w:p w:rsidR="00A55BC9" w:rsidRDefault="00C840B0">
            <w:pPr>
              <w:jc w:val="right"/>
              <w:rPr>
                <w:rFonts w:ascii="宋体" w:hAnsi="宋体"/>
                <w:szCs w:val="21"/>
              </w:rPr>
            </w:pPr>
            <w:r w:rsidRPr="00144748">
              <w:rPr>
                <w:rFonts w:ascii="宋体" w:hAnsi="宋体"/>
                <w:szCs w:val="21"/>
              </w:rPr>
              <w:t>111814128</w:t>
            </w:r>
          </w:p>
        </w:tc>
        <w:tc>
          <w:tcPr>
            <w:tcW w:w="1210" w:type="dxa"/>
            <w:vAlign w:val="center"/>
          </w:tcPr>
          <w:p w:rsidR="00A55BC9" w:rsidRDefault="00C840B0">
            <w:pPr>
              <w:jc w:val="right"/>
              <w:rPr>
                <w:rFonts w:ascii="宋体" w:hAnsi="宋体"/>
                <w:szCs w:val="21"/>
              </w:rPr>
            </w:pPr>
            <w:r w:rsidRPr="00144748">
              <w:rPr>
                <w:rFonts w:ascii="宋体" w:hAnsi="宋体"/>
                <w:szCs w:val="21"/>
              </w:rPr>
              <w:t>18江苏银行CD128</w:t>
            </w:r>
          </w:p>
        </w:tc>
        <w:tc>
          <w:tcPr>
            <w:tcW w:w="1518" w:type="dxa"/>
            <w:vAlign w:val="center"/>
          </w:tcPr>
          <w:p w:rsidR="00A55BC9" w:rsidRDefault="00C840B0">
            <w:pPr>
              <w:jc w:val="right"/>
              <w:rPr>
                <w:rFonts w:ascii="宋体" w:hAnsi="宋体"/>
                <w:szCs w:val="21"/>
              </w:rPr>
            </w:pPr>
            <w:r w:rsidRPr="00144748">
              <w:rPr>
                <w:rFonts w:ascii="宋体" w:hAnsi="宋体"/>
                <w:szCs w:val="21"/>
              </w:rPr>
              <w:t>3,500,000</w:t>
            </w:r>
          </w:p>
        </w:tc>
        <w:tc>
          <w:tcPr>
            <w:tcW w:w="1818" w:type="dxa"/>
            <w:vAlign w:val="center"/>
          </w:tcPr>
          <w:p w:rsidR="00A55BC9" w:rsidRDefault="00C840B0">
            <w:pPr>
              <w:jc w:val="right"/>
              <w:rPr>
                <w:rFonts w:ascii="宋体" w:hAnsi="宋体"/>
                <w:szCs w:val="21"/>
              </w:rPr>
            </w:pPr>
            <w:r w:rsidRPr="00144748">
              <w:rPr>
                <w:rFonts w:ascii="宋体" w:hAnsi="宋体"/>
                <w:szCs w:val="21"/>
              </w:rPr>
              <w:t>346,393,427.71</w:t>
            </w:r>
          </w:p>
        </w:tc>
        <w:tc>
          <w:tcPr>
            <w:tcW w:w="1552" w:type="dxa"/>
            <w:vAlign w:val="center"/>
          </w:tcPr>
          <w:p w:rsidR="00A55BC9" w:rsidRDefault="00C840B0">
            <w:pPr>
              <w:jc w:val="right"/>
              <w:rPr>
                <w:rFonts w:ascii="宋体" w:hAnsi="宋体"/>
                <w:szCs w:val="21"/>
              </w:rPr>
            </w:pPr>
            <w:r w:rsidRPr="00144748">
              <w:rPr>
                <w:rFonts w:ascii="宋体" w:hAnsi="宋体"/>
                <w:szCs w:val="21"/>
              </w:rPr>
              <w:t>1.18</w:t>
            </w:r>
          </w:p>
        </w:tc>
      </w:tr>
      <w:tr w:rsidR="00A55BC9">
        <w:tc>
          <w:tcPr>
            <w:tcW w:w="686" w:type="dxa"/>
            <w:vAlign w:val="center"/>
          </w:tcPr>
          <w:p w:rsidR="00A55BC9" w:rsidRDefault="00C840B0">
            <w:pPr>
              <w:jc w:val="center"/>
              <w:rPr>
                <w:rFonts w:ascii="宋体" w:hAnsi="宋体"/>
                <w:szCs w:val="21"/>
              </w:rPr>
            </w:pPr>
            <w:r w:rsidRPr="00144748">
              <w:rPr>
                <w:rFonts w:ascii="宋体" w:hAnsi="宋体"/>
                <w:szCs w:val="21"/>
              </w:rPr>
              <w:t>10</w:t>
            </w:r>
          </w:p>
        </w:tc>
        <w:tc>
          <w:tcPr>
            <w:tcW w:w="1738" w:type="dxa"/>
            <w:vAlign w:val="center"/>
          </w:tcPr>
          <w:p w:rsidR="00A55BC9" w:rsidRDefault="00C840B0">
            <w:pPr>
              <w:jc w:val="right"/>
              <w:rPr>
                <w:rFonts w:ascii="宋体" w:hAnsi="宋体"/>
                <w:szCs w:val="21"/>
              </w:rPr>
            </w:pPr>
            <w:r w:rsidRPr="00144748">
              <w:rPr>
                <w:rFonts w:ascii="宋体" w:hAnsi="宋体"/>
                <w:szCs w:val="21"/>
              </w:rPr>
              <w:t>111897768</w:t>
            </w:r>
          </w:p>
        </w:tc>
        <w:tc>
          <w:tcPr>
            <w:tcW w:w="1210" w:type="dxa"/>
            <w:vAlign w:val="center"/>
          </w:tcPr>
          <w:p w:rsidR="00A55BC9" w:rsidRDefault="00C840B0">
            <w:pPr>
              <w:jc w:val="right"/>
              <w:rPr>
                <w:rFonts w:ascii="宋体" w:hAnsi="宋体"/>
                <w:szCs w:val="21"/>
              </w:rPr>
            </w:pPr>
            <w:r w:rsidRPr="00144748">
              <w:rPr>
                <w:rFonts w:ascii="宋体" w:hAnsi="宋体"/>
                <w:szCs w:val="21"/>
              </w:rPr>
              <w:t>18长沙银行CD108</w:t>
            </w:r>
          </w:p>
        </w:tc>
        <w:tc>
          <w:tcPr>
            <w:tcW w:w="1518" w:type="dxa"/>
            <w:vAlign w:val="center"/>
          </w:tcPr>
          <w:p w:rsidR="00A55BC9" w:rsidRDefault="00C840B0">
            <w:pPr>
              <w:jc w:val="right"/>
              <w:rPr>
                <w:rFonts w:ascii="宋体" w:hAnsi="宋体"/>
                <w:szCs w:val="21"/>
              </w:rPr>
            </w:pPr>
            <w:r w:rsidRPr="00144748">
              <w:rPr>
                <w:rFonts w:ascii="宋体" w:hAnsi="宋体"/>
                <w:szCs w:val="21"/>
              </w:rPr>
              <w:t>3,000,000</w:t>
            </w:r>
          </w:p>
        </w:tc>
        <w:tc>
          <w:tcPr>
            <w:tcW w:w="1818" w:type="dxa"/>
            <w:vAlign w:val="center"/>
          </w:tcPr>
          <w:p w:rsidR="00A55BC9" w:rsidRDefault="00C840B0">
            <w:pPr>
              <w:jc w:val="right"/>
              <w:rPr>
                <w:rFonts w:ascii="宋体" w:hAnsi="宋体"/>
                <w:szCs w:val="21"/>
              </w:rPr>
            </w:pPr>
            <w:r w:rsidRPr="00144748">
              <w:rPr>
                <w:rFonts w:ascii="宋体" w:hAnsi="宋体"/>
                <w:szCs w:val="21"/>
              </w:rPr>
              <w:t>296,091,284.16</w:t>
            </w:r>
          </w:p>
        </w:tc>
        <w:tc>
          <w:tcPr>
            <w:tcW w:w="1552" w:type="dxa"/>
            <w:vAlign w:val="center"/>
          </w:tcPr>
          <w:p w:rsidR="00A55BC9" w:rsidRDefault="00C840B0">
            <w:pPr>
              <w:jc w:val="right"/>
              <w:rPr>
                <w:rFonts w:ascii="宋体" w:hAnsi="宋体"/>
                <w:szCs w:val="21"/>
              </w:rPr>
            </w:pPr>
            <w:r w:rsidRPr="00144748">
              <w:rPr>
                <w:rFonts w:ascii="宋体" w:hAnsi="宋体"/>
                <w:szCs w:val="21"/>
              </w:rPr>
              <w:t>1.01</w:t>
            </w:r>
          </w:p>
        </w:tc>
      </w:tr>
    </w:tbl>
    <w:bookmarkEnd w:id="101"/>
    <w:p w:rsidR="00A55BC9" w:rsidRPr="00144748" w:rsidRDefault="00C840B0">
      <w:pPr>
        <w:keepNext/>
        <w:keepLines/>
        <w:numPr>
          <w:ilvl w:val="1"/>
          <w:numId w:val="0"/>
        </w:numPr>
        <w:spacing w:line="360" w:lineRule="auto"/>
        <w:jc w:val="left"/>
        <w:outlineLvl w:val="1"/>
        <w:rPr>
          <w:rFonts w:ascii="Cambria" w:hAnsi="Cambria"/>
          <w:b/>
          <w:bCs/>
          <w:kern w:val="28"/>
          <w:szCs w:val="21"/>
        </w:rPr>
      </w:pPr>
      <w:r>
        <w:rPr>
          <w:rFonts w:ascii="Cambria" w:hAnsi="Cambria"/>
          <w:b/>
          <w:bCs/>
          <w:kern w:val="28"/>
          <w:szCs w:val="21"/>
        </w:rPr>
        <w:t>7.</w:t>
      </w:r>
      <w:r w:rsidRPr="00144748">
        <w:rPr>
          <w:rFonts w:ascii="Cambria" w:hAnsi="Cambria"/>
          <w:b/>
          <w:bCs/>
          <w:kern w:val="28"/>
          <w:szCs w:val="21"/>
        </w:rPr>
        <w:t>“</w:t>
      </w:r>
      <w:r w:rsidRPr="00144748">
        <w:rPr>
          <w:rFonts w:ascii="Cambria" w:hAnsi="Cambria" w:hint="eastAsia"/>
          <w:b/>
          <w:bCs/>
          <w:kern w:val="28"/>
          <w:szCs w:val="21"/>
        </w:rPr>
        <w:t>影子定价</w:t>
      </w:r>
      <w:r w:rsidRPr="00144748">
        <w:rPr>
          <w:rFonts w:ascii="Cambria" w:hAnsi="Cambria"/>
          <w:b/>
          <w:bCs/>
          <w:kern w:val="28"/>
          <w:szCs w:val="21"/>
        </w:rPr>
        <w:t>”</w:t>
      </w:r>
      <w:r w:rsidRPr="00144748">
        <w:rPr>
          <w:rFonts w:ascii="Cambria" w:hAnsi="Cambria" w:hint="eastAsia"/>
          <w:b/>
          <w:bCs/>
          <w:kern w:val="28"/>
          <w:szCs w:val="21"/>
        </w:rPr>
        <w:t>与</w:t>
      </w:r>
      <w:r w:rsidRPr="00144748">
        <w:rPr>
          <w:rFonts w:ascii="Cambria" w:hAnsi="Cambria"/>
          <w:b/>
          <w:bCs/>
          <w:kern w:val="28"/>
          <w:szCs w:val="21"/>
        </w:rPr>
        <w:t>“</w:t>
      </w:r>
      <w:r w:rsidRPr="00144748">
        <w:rPr>
          <w:rFonts w:ascii="Cambria" w:hAnsi="Cambria" w:hint="eastAsia"/>
          <w:b/>
          <w:bCs/>
          <w:kern w:val="28"/>
          <w:szCs w:val="21"/>
        </w:rPr>
        <w:t>摊余成本法</w:t>
      </w:r>
      <w:r w:rsidRPr="00144748">
        <w:rPr>
          <w:rFonts w:ascii="Cambria" w:hAnsi="Cambria"/>
          <w:b/>
          <w:bCs/>
          <w:kern w:val="28"/>
          <w:szCs w:val="21"/>
        </w:rPr>
        <w:t>”</w:t>
      </w:r>
      <w:r w:rsidRPr="00144748">
        <w:rPr>
          <w:rFonts w:ascii="Cambria" w:hAnsi="Cambria" w:hint="eastAsia"/>
          <w:b/>
          <w:bCs/>
          <w:kern w:val="28"/>
          <w:szCs w:val="21"/>
        </w:rPr>
        <w:t>确定的基金资产净值的偏离</w:t>
      </w:r>
      <w:r w:rsidRPr="00144748">
        <w:rPr>
          <w:rFonts w:ascii="Cambria" w:hAnsi="Cambria"/>
          <w:b/>
          <w:bCs/>
          <w:kern w:val="28"/>
          <w:szCs w:val="21"/>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2"/>
        <w:gridCol w:w="3690"/>
      </w:tblGrid>
      <w:tr w:rsidR="00A55BC9">
        <w:tc>
          <w:tcPr>
            <w:tcW w:w="4832" w:type="dxa"/>
            <w:shd w:val="clear" w:color="auto" w:fill="D9D9D9"/>
            <w:vAlign w:val="center"/>
          </w:tcPr>
          <w:p w:rsidR="00A55BC9" w:rsidRDefault="00C840B0">
            <w:pPr>
              <w:jc w:val="center"/>
              <w:rPr>
                <w:rFonts w:ascii="宋体" w:hAnsi="宋体"/>
                <w:szCs w:val="21"/>
              </w:rPr>
            </w:pPr>
            <w:bookmarkStart w:id="102" w:name="m506_tab"/>
            <w:r>
              <w:rPr>
                <w:rFonts w:ascii="宋体" w:hAnsi="宋体" w:hint="eastAsia"/>
                <w:szCs w:val="21"/>
              </w:rPr>
              <w:t>项目</w:t>
            </w:r>
          </w:p>
        </w:tc>
        <w:tc>
          <w:tcPr>
            <w:tcW w:w="3690"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偏离情况</w:t>
            </w:r>
            <w:r w:rsidRPr="00144748">
              <w:rPr>
                <w:rFonts w:ascii="宋体" w:hAnsi="宋体"/>
                <w:szCs w:val="21"/>
              </w:rPr>
              <w:t xml:space="preserve">  </w:t>
            </w:r>
          </w:p>
        </w:tc>
      </w:tr>
      <w:tr w:rsidR="00A55BC9">
        <w:tc>
          <w:tcPr>
            <w:tcW w:w="4832" w:type="dxa"/>
            <w:vAlign w:val="center"/>
          </w:tcPr>
          <w:p w:rsidR="00A55BC9" w:rsidRDefault="00C840B0">
            <w:pPr>
              <w:jc w:val="left"/>
              <w:rPr>
                <w:rFonts w:ascii="宋体" w:hAnsi="宋体"/>
                <w:szCs w:val="21"/>
              </w:rPr>
            </w:pPr>
            <w:r w:rsidRPr="00144748">
              <w:rPr>
                <w:rFonts w:ascii="宋体" w:hAnsi="宋体" w:hint="eastAsia"/>
                <w:szCs w:val="21"/>
              </w:rPr>
              <w:t>报告期内偏离度的绝对值在</w:t>
            </w:r>
            <w:r w:rsidRPr="00144748">
              <w:rPr>
                <w:rFonts w:ascii="宋体" w:hAnsi="宋体"/>
                <w:szCs w:val="21"/>
              </w:rPr>
              <w:t>0.25(含)-0.5%间的次数</w:t>
            </w:r>
          </w:p>
        </w:tc>
        <w:tc>
          <w:tcPr>
            <w:tcW w:w="3690" w:type="dxa"/>
            <w:vAlign w:val="center"/>
          </w:tcPr>
          <w:p w:rsidR="00A55BC9" w:rsidRDefault="00C840B0">
            <w:pPr>
              <w:jc w:val="right"/>
              <w:rPr>
                <w:rFonts w:ascii="宋体" w:hAnsi="宋体"/>
                <w:szCs w:val="21"/>
              </w:rPr>
            </w:pPr>
            <w:r w:rsidRPr="00144748">
              <w:rPr>
                <w:rFonts w:ascii="宋体" w:hAnsi="宋体"/>
                <w:szCs w:val="21"/>
              </w:rPr>
              <w:t>0</w:t>
            </w:r>
          </w:p>
        </w:tc>
      </w:tr>
      <w:tr w:rsidR="00A55BC9">
        <w:tc>
          <w:tcPr>
            <w:tcW w:w="4832" w:type="dxa"/>
            <w:vAlign w:val="center"/>
          </w:tcPr>
          <w:p w:rsidR="00A55BC9" w:rsidRDefault="00C840B0">
            <w:pPr>
              <w:jc w:val="left"/>
              <w:rPr>
                <w:rFonts w:ascii="宋体" w:hAnsi="宋体"/>
                <w:szCs w:val="21"/>
              </w:rPr>
            </w:pPr>
            <w:r w:rsidRPr="00144748">
              <w:rPr>
                <w:rFonts w:ascii="宋体" w:hAnsi="宋体" w:hint="eastAsia"/>
                <w:szCs w:val="21"/>
              </w:rPr>
              <w:t>报告期内偏离度的最高值</w:t>
            </w:r>
          </w:p>
        </w:tc>
        <w:tc>
          <w:tcPr>
            <w:tcW w:w="3690" w:type="dxa"/>
            <w:vAlign w:val="center"/>
          </w:tcPr>
          <w:p w:rsidR="00A55BC9" w:rsidRDefault="00C840B0">
            <w:pPr>
              <w:jc w:val="right"/>
              <w:rPr>
                <w:rFonts w:ascii="宋体" w:hAnsi="宋体"/>
                <w:szCs w:val="21"/>
              </w:rPr>
            </w:pPr>
            <w:r w:rsidRPr="00144748">
              <w:rPr>
                <w:rFonts w:ascii="宋体" w:hAnsi="宋体"/>
                <w:szCs w:val="21"/>
              </w:rPr>
              <w:t>0.0381%</w:t>
            </w:r>
          </w:p>
        </w:tc>
      </w:tr>
      <w:tr w:rsidR="00A55BC9">
        <w:tc>
          <w:tcPr>
            <w:tcW w:w="4832" w:type="dxa"/>
            <w:vAlign w:val="center"/>
          </w:tcPr>
          <w:p w:rsidR="00A55BC9" w:rsidRDefault="00C840B0">
            <w:pPr>
              <w:jc w:val="left"/>
              <w:rPr>
                <w:rFonts w:ascii="宋体" w:hAnsi="宋体"/>
                <w:szCs w:val="21"/>
              </w:rPr>
            </w:pPr>
            <w:r w:rsidRPr="00144748">
              <w:rPr>
                <w:rFonts w:ascii="宋体" w:hAnsi="宋体" w:hint="eastAsia"/>
                <w:szCs w:val="21"/>
              </w:rPr>
              <w:t>报告期内偏离度的最低值</w:t>
            </w:r>
          </w:p>
        </w:tc>
        <w:tc>
          <w:tcPr>
            <w:tcW w:w="3690" w:type="dxa"/>
            <w:vAlign w:val="center"/>
          </w:tcPr>
          <w:p w:rsidR="00A55BC9" w:rsidRDefault="00C840B0">
            <w:pPr>
              <w:jc w:val="right"/>
              <w:rPr>
                <w:rFonts w:ascii="宋体" w:hAnsi="宋体"/>
                <w:szCs w:val="21"/>
              </w:rPr>
            </w:pPr>
            <w:r w:rsidRPr="00144748">
              <w:rPr>
                <w:rFonts w:ascii="宋体" w:hAnsi="宋体"/>
                <w:szCs w:val="21"/>
              </w:rPr>
              <w:t>-0.0077%</w:t>
            </w:r>
          </w:p>
        </w:tc>
      </w:tr>
      <w:tr w:rsidR="00A55BC9">
        <w:tc>
          <w:tcPr>
            <w:tcW w:w="4832" w:type="dxa"/>
            <w:vAlign w:val="center"/>
          </w:tcPr>
          <w:p w:rsidR="00A55BC9" w:rsidRDefault="00C840B0">
            <w:pPr>
              <w:jc w:val="left"/>
              <w:rPr>
                <w:rFonts w:ascii="宋体" w:hAnsi="宋体"/>
                <w:szCs w:val="21"/>
              </w:rPr>
            </w:pPr>
            <w:r w:rsidRPr="00144748">
              <w:rPr>
                <w:rFonts w:ascii="宋体" w:hAnsi="宋体" w:hint="eastAsia"/>
                <w:szCs w:val="21"/>
              </w:rPr>
              <w:t>报告期内每个工作日偏离度的绝对值的简单平均值</w:t>
            </w:r>
          </w:p>
        </w:tc>
        <w:tc>
          <w:tcPr>
            <w:tcW w:w="3690" w:type="dxa"/>
            <w:vAlign w:val="center"/>
          </w:tcPr>
          <w:p w:rsidR="00A55BC9" w:rsidRDefault="00C840B0">
            <w:pPr>
              <w:jc w:val="right"/>
              <w:rPr>
                <w:rFonts w:ascii="宋体" w:hAnsi="宋体"/>
                <w:szCs w:val="21"/>
              </w:rPr>
            </w:pPr>
            <w:r w:rsidRPr="00144748">
              <w:rPr>
                <w:rFonts w:ascii="宋体" w:hAnsi="宋体"/>
                <w:szCs w:val="21"/>
              </w:rPr>
              <w:t>0.0236%</w:t>
            </w:r>
          </w:p>
        </w:tc>
      </w:tr>
    </w:tbl>
    <w:p w:rsidR="00A55BC9" w:rsidRPr="00144748" w:rsidRDefault="00C840B0">
      <w:pPr>
        <w:adjustRightInd w:val="0"/>
        <w:snapToGrid w:val="0"/>
        <w:spacing w:line="380" w:lineRule="exact"/>
        <w:rPr>
          <w:rFonts w:ascii="宋体" w:hAnsi="宋体"/>
          <w:b/>
          <w:color w:val="000000"/>
          <w:szCs w:val="21"/>
        </w:rPr>
      </w:pPr>
      <w:bookmarkStart w:id="103" w:name="m50601"/>
      <w:bookmarkEnd w:id="102"/>
      <w:r w:rsidRPr="00144748">
        <w:rPr>
          <w:rFonts w:ascii="宋体" w:hAnsi="宋体" w:hint="eastAsia"/>
          <w:b/>
          <w:color w:val="000000"/>
          <w:szCs w:val="21"/>
        </w:rPr>
        <w:t>报告期内负偏离度的绝对值达到</w:t>
      </w:r>
      <w:r w:rsidRPr="00144748">
        <w:rPr>
          <w:rFonts w:ascii="宋体" w:hAnsi="宋体"/>
          <w:b/>
          <w:color w:val="000000"/>
          <w:szCs w:val="21"/>
        </w:rPr>
        <w:t>0.25%情况说明</w:t>
      </w:r>
    </w:p>
    <w:p w:rsidR="00A55BC9" w:rsidRDefault="00C840B0">
      <w:pPr>
        <w:spacing w:line="360" w:lineRule="auto"/>
        <w:jc w:val="left"/>
        <w:rPr>
          <w:rFonts w:ascii="宋体" w:hAnsi="宋体"/>
          <w:szCs w:val="21"/>
        </w:rPr>
      </w:pPr>
      <w:r>
        <w:rPr>
          <w:rFonts w:ascii="宋体" w:hAnsi="宋体" w:hint="eastAsia"/>
          <w:szCs w:val="21"/>
        </w:rPr>
        <w:t>注：本基金本报告期内无负偏离度的绝对值达到</w:t>
      </w:r>
      <w:r w:rsidRPr="00144748">
        <w:rPr>
          <w:rFonts w:ascii="宋体" w:hAnsi="宋体"/>
          <w:szCs w:val="21"/>
        </w:rPr>
        <w:t>0.25%的情况。</w:t>
      </w:r>
    </w:p>
    <w:p w:rsidR="00A55BC9" w:rsidRPr="00144748" w:rsidRDefault="00C840B0">
      <w:pPr>
        <w:adjustRightInd w:val="0"/>
        <w:snapToGrid w:val="0"/>
        <w:spacing w:line="380" w:lineRule="exact"/>
        <w:rPr>
          <w:rFonts w:ascii="宋体" w:hAnsi="宋体"/>
          <w:b/>
          <w:color w:val="000000"/>
          <w:szCs w:val="21"/>
        </w:rPr>
      </w:pPr>
      <w:bookmarkStart w:id="104" w:name="m50602"/>
      <w:bookmarkEnd w:id="103"/>
      <w:r w:rsidRPr="00144748">
        <w:rPr>
          <w:rFonts w:ascii="宋体" w:hAnsi="宋体" w:hint="eastAsia"/>
          <w:b/>
          <w:color w:val="000000"/>
          <w:szCs w:val="21"/>
        </w:rPr>
        <w:t>报告期内正偏离度的绝对值达到</w:t>
      </w:r>
      <w:r w:rsidRPr="00144748">
        <w:rPr>
          <w:rFonts w:ascii="宋体" w:hAnsi="宋体"/>
          <w:b/>
          <w:color w:val="000000"/>
          <w:szCs w:val="21"/>
        </w:rPr>
        <w:t>0.5%情况说明</w:t>
      </w:r>
    </w:p>
    <w:bookmarkEnd w:id="104"/>
    <w:p w:rsidR="00A55BC9" w:rsidRDefault="00C840B0">
      <w:pPr>
        <w:spacing w:line="360" w:lineRule="auto"/>
        <w:jc w:val="left"/>
        <w:rPr>
          <w:rFonts w:ascii="宋体" w:hAnsi="宋体"/>
          <w:szCs w:val="21"/>
        </w:rPr>
      </w:pPr>
      <w:r>
        <w:rPr>
          <w:rFonts w:ascii="宋体" w:hAnsi="宋体" w:hint="eastAsia"/>
          <w:szCs w:val="21"/>
        </w:rPr>
        <w:t>注：本基金本报告期内无正偏离度的绝对值达到</w:t>
      </w:r>
      <w:r w:rsidRPr="00144748">
        <w:rPr>
          <w:rFonts w:ascii="宋体" w:hAnsi="宋体"/>
          <w:szCs w:val="21"/>
        </w:rPr>
        <w:t>0.5%的情况。</w:t>
      </w:r>
    </w:p>
    <w:p w:rsidR="00A55BC9" w:rsidRPr="00144748" w:rsidRDefault="00C840B0">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t>8</w:t>
      </w:r>
      <w:r>
        <w:rPr>
          <w:rFonts w:ascii="Cambria" w:hAnsi="Cambria"/>
          <w:b/>
          <w:bCs/>
          <w:kern w:val="28"/>
          <w:szCs w:val="21"/>
        </w:rPr>
        <w:t>.</w:t>
      </w:r>
      <w:r w:rsidRPr="00144748">
        <w:rPr>
          <w:rFonts w:ascii="Cambria" w:hAnsi="Cambria" w:hint="eastAsia"/>
          <w:b/>
          <w:bCs/>
          <w:kern w:val="28"/>
          <w:szCs w:val="21"/>
        </w:rPr>
        <w:t>报告期末按公允价值占基金资产净值比例大小排序的前十名资产支持证券投资明细</w:t>
      </w:r>
      <w:r w:rsidRPr="00144748">
        <w:rPr>
          <w:rFonts w:ascii="Cambria" w:hAnsi="Cambria"/>
          <w:b/>
          <w:bCs/>
          <w:kern w:val="28"/>
          <w:szCs w:val="21"/>
        </w:rPr>
        <w:t xml:space="preserve"> </w:t>
      </w:r>
    </w:p>
    <w:p w:rsidR="00A55BC9" w:rsidRDefault="00C840B0">
      <w:pPr>
        <w:spacing w:line="360" w:lineRule="auto"/>
        <w:ind w:leftChars="-67" w:hangingChars="67" w:hanging="141"/>
        <w:jc w:val="left"/>
        <w:rPr>
          <w:rFonts w:ascii="宋体" w:hAnsi="宋体"/>
          <w:szCs w:val="21"/>
        </w:rPr>
      </w:pPr>
      <w:r>
        <w:rPr>
          <w:rFonts w:ascii="宋体" w:hAnsi="宋体" w:hint="eastAsia"/>
          <w:szCs w:val="21"/>
        </w:rPr>
        <w:t>注：本基金本报告期末未持有资产支持证券。</w:t>
      </w:r>
    </w:p>
    <w:p w:rsidR="00A55BC9" w:rsidRPr="00144748" w:rsidRDefault="00C840B0">
      <w:pPr>
        <w:keepNext/>
        <w:keepLines/>
        <w:numPr>
          <w:ilvl w:val="1"/>
          <w:numId w:val="0"/>
        </w:numPr>
        <w:spacing w:line="360" w:lineRule="auto"/>
        <w:jc w:val="left"/>
        <w:outlineLvl w:val="1"/>
        <w:rPr>
          <w:rFonts w:ascii="Cambria" w:hAnsi="Cambria"/>
          <w:b/>
          <w:bCs/>
          <w:kern w:val="28"/>
          <w:szCs w:val="21"/>
        </w:rPr>
      </w:pPr>
      <w:r>
        <w:rPr>
          <w:rFonts w:ascii="Cambria" w:hAnsi="Cambria" w:hint="eastAsia"/>
          <w:b/>
          <w:bCs/>
          <w:kern w:val="28"/>
          <w:szCs w:val="21"/>
        </w:rPr>
        <w:lastRenderedPageBreak/>
        <w:t>9</w:t>
      </w:r>
      <w:r>
        <w:rPr>
          <w:rFonts w:ascii="Cambria" w:hAnsi="Cambria"/>
          <w:b/>
          <w:bCs/>
          <w:kern w:val="28"/>
          <w:szCs w:val="21"/>
        </w:rPr>
        <w:t>.</w:t>
      </w:r>
      <w:r w:rsidRPr="00144748">
        <w:rPr>
          <w:rFonts w:ascii="Cambria" w:hAnsi="Cambria" w:hint="eastAsia"/>
          <w:b/>
          <w:bCs/>
          <w:kern w:val="28"/>
          <w:szCs w:val="21"/>
        </w:rPr>
        <w:t>投资组合报告附注</w:t>
      </w:r>
    </w:p>
    <w:p w:rsidR="00A55BC9" w:rsidRPr="00144748" w:rsidRDefault="00C840B0">
      <w:pPr>
        <w:keepNext/>
        <w:keepLines/>
        <w:numPr>
          <w:ilvl w:val="2"/>
          <w:numId w:val="0"/>
        </w:numPr>
        <w:spacing w:line="360" w:lineRule="auto"/>
        <w:ind w:left="495" w:hangingChars="235" w:hanging="495"/>
        <w:jc w:val="left"/>
        <w:rPr>
          <w:rFonts w:ascii="Cambria" w:hAnsi="Cambria"/>
          <w:b/>
          <w:bCs/>
          <w:kern w:val="28"/>
          <w:szCs w:val="21"/>
        </w:rPr>
      </w:pPr>
      <w:r>
        <w:rPr>
          <w:rFonts w:ascii="宋体" w:hAnsi="宋体" w:hint="eastAsia"/>
          <w:b/>
          <w:bCs/>
          <w:kern w:val="28"/>
          <w:szCs w:val="21"/>
        </w:rPr>
        <w:t>9</w:t>
      </w:r>
      <w:r>
        <w:rPr>
          <w:rFonts w:ascii="宋体" w:hAnsi="宋体"/>
          <w:b/>
          <w:bCs/>
          <w:kern w:val="28"/>
          <w:szCs w:val="21"/>
        </w:rPr>
        <w:t>.1</w:t>
      </w:r>
      <w:r w:rsidRPr="00144748">
        <w:rPr>
          <w:rFonts w:ascii="宋体" w:hAnsi="宋体" w:hint="eastAsia"/>
          <w:b/>
          <w:bCs/>
          <w:kern w:val="28"/>
          <w:szCs w:val="21"/>
        </w:rPr>
        <w:t>本基金所持有的债券采用摊余成本法进行估值，即估值对象以买入成本列示，按票面利率或商定利率并考虑其买入时的溢价或折价，在其剩余期限内按实际利率法进行摊销，每日计提收益。</w:t>
      </w:r>
    </w:p>
    <w:p w:rsidR="00A55BC9" w:rsidRPr="00144748" w:rsidRDefault="00C840B0">
      <w:pPr>
        <w:keepNext/>
        <w:keepLines/>
        <w:numPr>
          <w:ilvl w:val="2"/>
          <w:numId w:val="0"/>
        </w:numPr>
        <w:spacing w:line="360" w:lineRule="auto"/>
        <w:ind w:left="495" w:hangingChars="235" w:hanging="495"/>
        <w:jc w:val="left"/>
        <w:rPr>
          <w:rFonts w:ascii="Cambria" w:hAnsi="Cambria"/>
          <w:b/>
          <w:bCs/>
          <w:kern w:val="28"/>
          <w:szCs w:val="21"/>
        </w:rPr>
      </w:pPr>
      <w:bookmarkStart w:id="105" w:name="m508_02_1597"/>
      <w:r>
        <w:rPr>
          <w:rFonts w:ascii="宋体" w:hAnsi="宋体" w:hint="eastAsia"/>
          <w:b/>
          <w:bCs/>
          <w:kern w:val="28"/>
          <w:szCs w:val="21"/>
        </w:rPr>
        <w:t>9</w:t>
      </w:r>
      <w:r>
        <w:rPr>
          <w:rFonts w:ascii="宋体" w:hAnsi="宋体"/>
          <w:b/>
          <w:bCs/>
          <w:kern w:val="28"/>
          <w:szCs w:val="21"/>
        </w:rPr>
        <w:t>.2</w:t>
      </w:r>
      <w:r w:rsidRPr="00144748">
        <w:rPr>
          <w:rFonts w:ascii="宋体" w:hAnsi="宋体" w:hint="eastAsia"/>
          <w:b/>
          <w:bCs/>
          <w:kern w:val="28"/>
          <w:szCs w:val="21"/>
        </w:rPr>
        <w:t>本基金投资的前十名证券的发行主体本期不存在被监管部门立案调查，或在报告编制日前一年内受到公开谴责、处罚的情形。</w:t>
      </w:r>
    </w:p>
    <w:p w:rsidR="00A55BC9" w:rsidRPr="00144748" w:rsidRDefault="00C840B0">
      <w:pPr>
        <w:keepNext/>
        <w:keepLines/>
        <w:numPr>
          <w:ilvl w:val="2"/>
          <w:numId w:val="0"/>
        </w:numPr>
        <w:spacing w:line="360" w:lineRule="auto"/>
        <w:jc w:val="left"/>
        <w:rPr>
          <w:rFonts w:ascii="Cambria" w:hAnsi="Cambria"/>
          <w:b/>
          <w:bCs/>
          <w:kern w:val="28"/>
          <w:szCs w:val="21"/>
        </w:rPr>
      </w:pPr>
      <w:bookmarkStart w:id="106" w:name="m508_03"/>
      <w:bookmarkEnd w:id="105"/>
      <w:r>
        <w:rPr>
          <w:rFonts w:ascii="Cambria" w:hAnsi="Cambria" w:hint="eastAsia"/>
          <w:b/>
          <w:bCs/>
          <w:kern w:val="28"/>
          <w:szCs w:val="21"/>
        </w:rPr>
        <w:t>9</w:t>
      </w:r>
      <w:r>
        <w:rPr>
          <w:rFonts w:ascii="Cambria" w:hAnsi="Cambria"/>
          <w:b/>
          <w:bCs/>
          <w:kern w:val="28"/>
          <w:szCs w:val="21"/>
        </w:rPr>
        <w:t>.3</w:t>
      </w:r>
      <w:r w:rsidRPr="00144748">
        <w:rPr>
          <w:rFonts w:ascii="Cambria" w:hAnsi="Cambria" w:hint="eastAsia"/>
          <w:b/>
          <w:bCs/>
          <w:kern w:val="28"/>
          <w:szCs w:val="21"/>
        </w:rPr>
        <w:t>其他资产构成</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353"/>
        <w:gridCol w:w="4455"/>
      </w:tblGrid>
      <w:tr w:rsidR="00A55BC9">
        <w:tc>
          <w:tcPr>
            <w:tcW w:w="714" w:type="dxa"/>
            <w:shd w:val="clear" w:color="auto" w:fill="D9D9D9"/>
            <w:vAlign w:val="center"/>
          </w:tcPr>
          <w:p w:rsidR="00A55BC9" w:rsidRDefault="00C840B0">
            <w:pPr>
              <w:jc w:val="center"/>
              <w:rPr>
                <w:rFonts w:ascii="宋体" w:hAnsi="宋体"/>
                <w:szCs w:val="21"/>
              </w:rPr>
            </w:pPr>
            <w:bookmarkStart w:id="107" w:name="m508_03_tab"/>
            <w:r>
              <w:rPr>
                <w:rFonts w:ascii="宋体" w:hAnsi="宋体" w:hint="eastAsia"/>
                <w:szCs w:val="21"/>
              </w:rPr>
              <w:t>序号</w:t>
            </w:r>
          </w:p>
        </w:tc>
        <w:tc>
          <w:tcPr>
            <w:tcW w:w="3353"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名称</w:t>
            </w:r>
          </w:p>
        </w:tc>
        <w:tc>
          <w:tcPr>
            <w:tcW w:w="4455" w:type="dxa"/>
            <w:shd w:val="clear" w:color="auto" w:fill="D9D9D9"/>
            <w:vAlign w:val="center"/>
          </w:tcPr>
          <w:p w:rsidR="00A55BC9" w:rsidRDefault="00C840B0">
            <w:pPr>
              <w:jc w:val="center"/>
              <w:rPr>
                <w:rFonts w:ascii="宋体" w:hAnsi="宋体"/>
                <w:szCs w:val="21"/>
              </w:rPr>
            </w:pPr>
            <w:r w:rsidRPr="00144748">
              <w:rPr>
                <w:rFonts w:ascii="宋体" w:hAnsi="宋体" w:hint="eastAsia"/>
                <w:szCs w:val="21"/>
              </w:rPr>
              <w:t>金额（元）</w:t>
            </w:r>
          </w:p>
        </w:tc>
      </w:tr>
      <w:tr w:rsidR="00A55BC9">
        <w:tc>
          <w:tcPr>
            <w:tcW w:w="714" w:type="dxa"/>
            <w:vAlign w:val="center"/>
          </w:tcPr>
          <w:p w:rsidR="00A55BC9" w:rsidRDefault="00C840B0">
            <w:pPr>
              <w:jc w:val="center"/>
              <w:rPr>
                <w:rFonts w:ascii="宋体" w:hAnsi="宋体"/>
                <w:szCs w:val="21"/>
              </w:rPr>
            </w:pPr>
            <w:r w:rsidRPr="00144748">
              <w:rPr>
                <w:rFonts w:ascii="宋体" w:hAnsi="宋体"/>
                <w:szCs w:val="21"/>
              </w:rPr>
              <w:t>1</w:t>
            </w:r>
          </w:p>
        </w:tc>
        <w:tc>
          <w:tcPr>
            <w:tcW w:w="3353" w:type="dxa"/>
            <w:vAlign w:val="center"/>
          </w:tcPr>
          <w:p w:rsidR="00A55BC9" w:rsidRDefault="00C840B0">
            <w:pPr>
              <w:jc w:val="left"/>
              <w:rPr>
                <w:rFonts w:ascii="宋体" w:hAnsi="宋体"/>
                <w:szCs w:val="21"/>
              </w:rPr>
            </w:pPr>
            <w:r w:rsidRPr="00144748">
              <w:rPr>
                <w:rFonts w:ascii="宋体" w:hAnsi="宋体" w:hint="eastAsia"/>
                <w:szCs w:val="21"/>
              </w:rPr>
              <w:t>存出保证金</w:t>
            </w:r>
          </w:p>
        </w:tc>
        <w:tc>
          <w:tcPr>
            <w:tcW w:w="4455"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4" w:type="dxa"/>
            <w:vAlign w:val="center"/>
          </w:tcPr>
          <w:p w:rsidR="00A55BC9" w:rsidRDefault="00C840B0">
            <w:pPr>
              <w:jc w:val="center"/>
              <w:rPr>
                <w:rFonts w:ascii="宋体" w:hAnsi="宋体"/>
                <w:szCs w:val="21"/>
              </w:rPr>
            </w:pPr>
            <w:r w:rsidRPr="00144748">
              <w:rPr>
                <w:rFonts w:ascii="宋体" w:hAnsi="宋体"/>
                <w:szCs w:val="21"/>
              </w:rPr>
              <w:t>2</w:t>
            </w:r>
          </w:p>
        </w:tc>
        <w:tc>
          <w:tcPr>
            <w:tcW w:w="3353" w:type="dxa"/>
            <w:vAlign w:val="center"/>
          </w:tcPr>
          <w:p w:rsidR="00A55BC9" w:rsidRDefault="00C840B0">
            <w:pPr>
              <w:jc w:val="left"/>
              <w:rPr>
                <w:rFonts w:ascii="宋体" w:hAnsi="宋体"/>
                <w:szCs w:val="21"/>
              </w:rPr>
            </w:pPr>
            <w:r w:rsidRPr="00144748">
              <w:rPr>
                <w:rFonts w:ascii="宋体" w:hAnsi="宋体" w:hint="eastAsia"/>
                <w:szCs w:val="21"/>
              </w:rPr>
              <w:t>应收证券清算款</w:t>
            </w:r>
          </w:p>
        </w:tc>
        <w:tc>
          <w:tcPr>
            <w:tcW w:w="4455"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4" w:type="dxa"/>
            <w:vAlign w:val="center"/>
          </w:tcPr>
          <w:p w:rsidR="00A55BC9" w:rsidRDefault="00C840B0">
            <w:pPr>
              <w:jc w:val="center"/>
              <w:rPr>
                <w:rFonts w:ascii="宋体" w:hAnsi="宋体"/>
                <w:szCs w:val="21"/>
              </w:rPr>
            </w:pPr>
            <w:r w:rsidRPr="00144748">
              <w:rPr>
                <w:rFonts w:ascii="宋体" w:hAnsi="宋体"/>
                <w:szCs w:val="21"/>
              </w:rPr>
              <w:t>3</w:t>
            </w:r>
          </w:p>
        </w:tc>
        <w:tc>
          <w:tcPr>
            <w:tcW w:w="3353" w:type="dxa"/>
            <w:vAlign w:val="center"/>
          </w:tcPr>
          <w:p w:rsidR="00A55BC9" w:rsidRDefault="00C840B0">
            <w:pPr>
              <w:jc w:val="left"/>
              <w:rPr>
                <w:rFonts w:ascii="宋体" w:hAnsi="宋体"/>
                <w:szCs w:val="21"/>
              </w:rPr>
            </w:pPr>
            <w:r w:rsidRPr="00144748">
              <w:rPr>
                <w:rFonts w:ascii="宋体" w:hAnsi="宋体" w:hint="eastAsia"/>
                <w:szCs w:val="21"/>
              </w:rPr>
              <w:t>应收利息</w:t>
            </w:r>
          </w:p>
        </w:tc>
        <w:tc>
          <w:tcPr>
            <w:tcW w:w="4455" w:type="dxa"/>
            <w:vAlign w:val="center"/>
          </w:tcPr>
          <w:p w:rsidR="00A55BC9" w:rsidRDefault="00C840B0">
            <w:pPr>
              <w:jc w:val="right"/>
              <w:rPr>
                <w:rFonts w:ascii="宋体" w:hAnsi="宋体"/>
                <w:szCs w:val="21"/>
              </w:rPr>
            </w:pPr>
            <w:r w:rsidRPr="00144748">
              <w:rPr>
                <w:rFonts w:ascii="宋体" w:hAnsi="宋体"/>
                <w:szCs w:val="21"/>
              </w:rPr>
              <w:t>113,626,484.44</w:t>
            </w:r>
          </w:p>
        </w:tc>
      </w:tr>
      <w:tr w:rsidR="00A55BC9">
        <w:tc>
          <w:tcPr>
            <w:tcW w:w="714" w:type="dxa"/>
            <w:vAlign w:val="center"/>
          </w:tcPr>
          <w:p w:rsidR="00A55BC9" w:rsidRDefault="00C840B0">
            <w:pPr>
              <w:jc w:val="center"/>
              <w:rPr>
                <w:rFonts w:ascii="宋体" w:hAnsi="宋体"/>
                <w:szCs w:val="21"/>
              </w:rPr>
            </w:pPr>
            <w:r w:rsidRPr="00144748">
              <w:rPr>
                <w:rFonts w:ascii="宋体" w:hAnsi="宋体"/>
                <w:szCs w:val="21"/>
              </w:rPr>
              <w:t>4</w:t>
            </w:r>
          </w:p>
        </w:tc>
        <w:tc>
          <w:tcPr>
            <w:tcW w:w="3353" w:type="dxa"/>
            <w:vAlign w:val="center"/>
          </w:tcPr>
          <w:p w:rsidR="00A55BC9" w:rsidRDefault="00C840B0">
            <w:pPr>
              <w:jc w:val="left"/>
              <w:rPr>
                <w:rFonts w:ascii="宋体" w:hAnsi="宋体"/>
                <w:szCs w:val="21"/>
              </w:rPr>
            </w:pPr>
            <w:r w:rsidRPr="00144748">
              <w:rPr>
                <w:rFonts w:ascii="宋体" w:hAnsi="宋体" w:hint="eastAsia"/>
                <w:szCs w:val="21"/>
              </w:rPr>
              <w:t>应收申购款</w:t>
            </w:r>
          </w:p>
        </w:tc>
        <w:tc>
          <w:tcPr>
            <w:tcW w:w="4455" w:type="dxa"/>
            <w:vAlign w:val="center"/>
          </w:tcPr>
          <w:p w:rsidR="00A55BC9" w:rsidRDefault="00C840B0">
            <w:pPr>
              <w:jc w:val="right"/>
              <w:rPr>
                <w:rFonts w:ascii="宋体" w:hAnsi="宋体"/>
                <w:szCs w:val="21"/>
              </w:rPr>
            </w:pPr>
            <w:r w:rsidRPr="00144748">
              <w:rPr>
                <w:rFonts w:ascii="宋体" w:hAnsi="宋体"/>
                <w:szCs w:val="21"/>
              </w:rPr>
              <w:t>4,089,540.81</w:t>
            </w:r>
          </w:p>
        </w:tc>
      </w:tr>
      <w:tr w:rsidR="00A55BC9">
        <w:tc>
          <w:tcPr>
            <w:tcW w:w="714" w:type="dxa"/>
            <w:vAlign w:val="center"/>
          </w:tcPr>
          <w:p w:rsidR="00A55BC9" w:rsidRDefault="00C840B0">
            <w:pPr>
              <w:jc w:val="center"/>
              <w:rPr>
                <w:rFonts w:ascii="宋体" w:hAnsi="宋体"/>
                <w:szCs w:val="21"/>
              </w:rPr>
            </w:pPr>
            <w:r w:rsidRPr="00144748">
              <w:rPr>
                <w:rFonts w:ascii="宋体" w:hAnsi="宋体"/>
                <w:szCs w:val="21"/>
              </w:rPr>
              <w:t>5</w:t>
            </w:r>
          </w:p>
        </w:tc>
        <w:tc>
          <w:tcPr>
            <w:tcW w:w="3353" w:type="dxa"/>
            <w:vAlign w:val="center"/>
          </w:tcPr>
          <w:p w:rsidR="00A55BC9" w:rsidRDefault="00C840B0">
            <w:pPr>
              <w:jc w:val="left"/>
              <w:rPr>
                <w:rFonts w:ascii="宋体" w:hAnsi="宋体"/>
                <w:szCs w:val="21"/>
              </w:rPr>
            </w:pPr>
            <w:r w:rsidRPr="00144748">
              <w:rPr>
                <w:rFonts w:ascii="宋体" w:hAnsi="宋体" w:hint="eastAsia"/>
                <w:szCs w:val="21"/>
              </w:rPr>
              <w:t>其他应收款</w:t>
            </w:r>
          </w:p>
        </w:tc>
        <w:tc>
          <w:tcPr>
            <w:tcW w:w="4455"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4" w:type="dxa"/>
            <w:vAlign w:val="center"/>
          </w:tcPr>
          <w:p w:rsidR="00A55BC9" w:rsidRDefault="00C840B0">
            <w:pPr>
              <w:jc w:val="center"/>
              <w:rPr>
                <w:rFonts w:ascii="宋体" w:hAnsi="宋体"/>
                <w:szCs w:val="21"/>
              </w:rPr>
            </w:pPr>
            <w:r w:rsidRPr="00144748">
              <w:rPr>
                <w:rFonts w:ascii="宋体" w:hAnsi="宋体"/>
                <w:szCs w:val="21"/>
              </w:rPr>
              <w:t>6</w:t>
            </w:r>
          </w:p>
        </w:tc>
        <w:tc>
          <w:tcPr>
            <w:tcW w:w="3353" w:type="dxa"/>
            <w:vAlign w:val="center"/>
          </w:tcPr>
          <w:p w:rsidR="00A55BC9" w:rsidRDefault="00C840B0">
            <w:pPr>
              <w:jc w:val="left"/>
              <w:rPr>
                <w:rFonts w:ascii="宋体" w:hAnsi="宋体"/>
                <w:szCs w:val="21"/>
              </w:rPr>
            </w:pPr>
            <w:r w:rsidRPr="00144748">
              <w:rPr>
                <w:rFonts w:ascii="宋体" w:hAnsi="宋体" w:hint="eastAsia"/>
                <w:szCs w:val="21"/>
              </w:rPr>
              <w:t>待摊费用</w:t>
            </w:r>
          </w:p>
        </w:tc>
        <w:tc>
          <w:tcPr>
            <w:tcW w:w="4455"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4" w:type="dxa"/>
            <w:vAlign w:val="center"/>
          </w:tcPr>
          <w:p w:rsidR="00A55BC9" w:rsidRDefault="00C840B0">
            <w:pPr>
              <w:jc w:val="center"/>
              <w:rPr>
                <w:rFonts w:ascii="宋体" w:hAnsi="宋体"/>
                <w:szCs w:val="21"/>
              </w:rPr>
            </w:pPr>
            <w:r w:rsidRPr="00144748">
              <w:rPr>
                <w:rFonts w:ascii="宋体" w:hAnsi="宋体"/>
                <w:szCs w:val="21"/>
              </w:rPr>
              <w:t>7</w:t>
            </w:r>
          </w:p>
        </w:tc>
        <w:tc>
          <w:tcPr>
            <w:tcW w:w="3353" w:type="dxa"/>
            <w:vAlign w:val="center"/>
          </w:tcPr>
          <w:p w:rsidR="00A55BC9" w:rsidRDefault="00C840B0">
            <w:pPr>
              <w:jc w:val="left"/>
              <w:rPr>
                <w:rFonts w:ascii="宋体" w:hAnsi="宋体"/>
                <w:szCs w:val="21"/>
              </w:rPr>
            </w:pPr>
            <w:r w:rsidRPr="00144748">
              <w:rPr>
                <w:rFonts w:ascii="宋体" w:hAnsi="宋体" w:hint="eastAsia"/>
                <w:szCs w:val="21"/>
              </w:rPr>
              <w:t>其他</w:t>
            </w:r>
          </w:p>
        </w:tc>
        <w:tc>
          <w:tcPr>
            <w:tcW w:w="4455" w:type="dxa"/>
            <w:vAlign w:val="center"/>
          </w:tcPr>
          <w:p w:rsidR="00A55BC9" w:rsidRDefault="00C840B0">
            <w:pPr>
              <w:jc w:val="right"/>
              <w:rPr>
                <w:rFonts w:ascii="宋体" w:hAnsi="宋体"/>
                <w:szCs w:val="21"/>
              </w:rPr>
            </w:pPr>
            <w:r w:rsidRPr="00144748">
              <w:rPr>
                <w:rFonts w:ascii="宋体" w:hAnsi="宋体"/>
                <w:szCs w:val="21"/>
              </w:rPr>
              <w:t>-</w:t>
            </w:r>
          </w:p>
        </w:tc>
      </w:tr>
      <w:tr w:rsidR="00A55BC9">
        <w:tc>
          <w:tcPr>
            <w:tcW w:w="714" w:type="dxa"/>
            <w:vAlign w:val="center"/>
          </w:tcPr>
          <w:p w:rsidR="00A55BC9" w:rsidRDefault="00C840B0">
            <w:pPr>
              <w:jc w:val="center"/>
              <w:rPr>
                <w:rFonts w:ascii="宋体" w:hAnsi="宋体"/>
                <w:szCs w:val="21"/>
              </w:rPr>
            </w:pPr>
            <w:r w:rsidRPr="00144748">
              <w:rPr>
                <w:rFonts w:ascii="宋体" w:hAnsi="宋体"/>
                <w:szCs w:val="21"/>
              </w:rPr>
              <w:t>8</w:t>
            </w:r>
          </w:p>
        </w:tc>
        <w:tc>
          <w:tcPr>
            <w:tcW w:w="3353" w:type="dxa"/>
            <w:vAlign w:val="center"/>
          </w:tcPr>
          <w:p w:rsidR="00A55BC9" w:rsidRDefault="00C840B0">
            <w:pPr>
              <w:jc w:val="left"/>
              <w:rPr>
                <w:rFonts w:ascii="宋体" w:hAnsi="宋体"/>
                <w:szCs w:val="21"/>
              </w:rPr>
            </w:pPr>
            <w:r w:rsidRPr="00144748">
              <w:rPr>
                <w:rFonts w:ascii="宋体" w:hAnsi="宋体" w:hint="eastAsia"/>
                <w:szCs w:val="21"/>
              </w:rPr>
              <w:t>合计</w:t>
            </w:r>
          </w:p>
        </w:tc>
        <w:tc>
          <w:tcPr>
            <w:tcW w:w="4455" w:type="dxa"/>
            <w:vAlign w:val="center"/>
          </w:tcPr>
          <w:p w:rsidR="00A55BC9" w:rsidRDefault="00C840B0">
            <w:pPr>
              <w:jc w:val="right"/>
              <w:rPr>
                <w:rFonts w:ascii="宋体" w:hAnsi="宋体"/>
                <w:szCs w:val="21"/>
              </w:rPr>
            </w:pPr>
            <w:r w:rsidRPr="00144748">
              <w:rPr>
                <w:rFonts w:ascii="宋体" w:hAnsi="宋体"/>
                <w:szCs w:val="21"/>
              </w:rPr>
              <w:t>117,716,025.25</w:t>
            </w:r>
          </w:p>
        </w:tc>
      </w:tr>
    </w:tbl>
    <w:bookmarkEnd w:id="106"/>
    <w:bookmarkEnd w:id="107"/>
    <w:p w:rsidR="00A55BC9" w:rsidRPr="00144748" w:rsidRDefault="00C840B0">
      <w:pPr>
        <w:keepNext/>
        <w:keepLines/>
        <w:numPr>
          <w:ilvl w:val="2"/>
          <w:numId w:val="0"/>
        </w:numPr>
        <w:spacing w:line="360" w:lineRule="auto"/>
        <w:jc w:val="left"/>
        <w:rPr>
          <w:rFonts w:ascii="Cambria" w:hAnsi="Cambria"/>
          <w:b/>
          <w:bCs/>
          <w:kern w:val="28"/>
          <w:szCs w:val="21"/>
        </w:rPr>
      </w:pPr>
      <w:r>
        <w:rPr>
          <w:rFonts w:ascii="Cambria" w:hAnsi="Cambria" w:hint="eastAsia"/>
          <w:b/>
          <w:bCs/>
          <w:kern w:val="28"/>
          <w:szCs w:val="21"/>
        </w:rPr>
        <w:t>9</w:t>
      </w:r>
      <w:r>
        <w:rPr>
          <w:rFonts w:ascii="Cambria" w:hAnsi="Cambria"/>
          <w:b/>
          <w:bCs/>
          <w:kern w:val="28"/>
          <w:szCs w:val="21"/>
        </w:rPr>
        <w:t>.4</w:t>
      </w:r>
      <w:r w:rsidRPr="00144748">
        <w:rPr>
          <w:rFonts w:ascii="Cambria" w:hAnsi="Cambria" w:hint="eastAsia"/>
          <w:b/>
          <w:bCs/>
          <w:kern w:val="28"/>
          <w:szCs w:val="21"/>
        </w:rPr>
        <w:t>投资组合报告附注的其他文字描述部分</w:t>
      </w:r>
    </w:p>
    <w:p w:rsidR="00A55BC9" w:rsidRDefault="00C840B0">
      <w:pPr>
        <w:spacing w:line="360" w:lineRule="auto"/>
        <w:ind w:firstLineChars="200" w:firstLine="420"/>
        <w:jc w:val="left"/>
        <w:rPr>
          <w:rFonts w:ascii="宋体" w:hAnsi="宋体"/>
          <w:szCs w:val="21"/>
        </w:rPr>
      </w:pPr>
      <w:r>
        <w:rPr>
          <w:rFonts w:ascii="宋体" w:hAnsi="宋体" w:hint="eastAsia"/>
          <w:szCs w:val="21"/>
        </w:rPr>
        <w:t>由于四舍五入的原因</w:t>
      </w:r>
      <w:r>
        <w:rPr>
          <w:rFonts w:ascii="宋体" w:hAnsi="宋体"/>
          <w:szCs w:val="21"/>
        </w:rPr>
        <w:t>,各比例的分项之和与合计可能有尾差。</w:t>
      </w:r>
    </w:p>
    <w:p w:rsidR="00A55BC9" w:rsidRDefault="00C840B0">
      <w:pPr>
        <w:spacing w:line="360" w:lineRule="auto"/>
        <w:ind w:firstLineChars="200" w:firstLine="420"/>
        <w:jc w:val="left"/>
        <w:rPr>
          <w:rFonts w:ascii="宋体" w:hAnsi="宋体"/>
          <w:szCs w:val="21"/>
        </w:rPr>
      </w:pPr>
      <w:r>
        <w:rPr>
          <w:rFonts w:ascii="宋体" w:hAnsi="宋体" w:hint="eastAsia"/>
          <w:szCs w:val="21"/>
        </w:rPr>
        <w:t>本基金本报告期内无需要说明的证券投资决策程序。</w:t>
      </w:r>
    </w:p>
    <w:p w:rsidR="00A55BC9" w:rsidRDefault="00A55BC9">
      <w:pPr>
        <w:autoSpaceDE w:val="0"/>
        <w:autoSpaceDN w:val="0"/>
        <w:adjustRightInd w:val="0"/>
        <w:snapToGrid w:val="0"/>
        <w:spacing w:line="360" w:lineRule="auto"/>
        <w:ind w:firstLineChars="200" w:firstLine="422"/>
        <w:rPr>
          <w:rFonts w:ascii="Cambria" w:hAnsi="Cambria"/>
          <w:b/>
          <w:bCs/>
          <w:kern w:val="28"/>
          <w:szCs w:val="21"/>
        </w:rPr>
      </w:pPr>
    </w:p>
    <w:bookmarkEnd w:id="96"/>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C840B0">
      <w:pPr>
        <w:widowControl/>
        <w:jc w:val="left"/>
        <w:rPr>
          <w:rFonts w:ascii="宋体" w:hAnsi="宋体"/>
          <w:szCs w:val="21"/>
        </w:rPr>
      </w:pPr>
      <w:r>
        <w:rPr>
          <w:rFonts w:ascii="宋体" w:hAnsi="宋体"/>
          <w:szCs w:val="21"/>
        </w:rPr>
        <w:br w:type="page"/>
      </w:r>
    </w:p>
    <w:p w:rsidR="00A55BC9" w:rsidRDefault="00C840B0">
      <w:pPr>
        <w:pStyle w:val="10"/>
        <w:jc w:val="center"/>
        <w:rPr>
          <w:sz w:val="21"/>
          <w:szCs w:val="21"/>
        </w:rPr>
      </w:pPr>
      <w:bookmarkStart w:id="108" w:name="zqhgrzqk_hb_table"/>
      <w:bookmarkStart w:id="109" w:name="zqhgrzqkcbl_hb_table"/>
      <w:bookmarkStart w:id="110" w:name="zqhgrzqkcbl_hb_01_1514_a2_fm1"/>
      <w:bookmarkStart w:id="111" w:name="zqhgrzqkcbl_hb_03_1516_a2_fm2411"/>
      <w:bookmarkStart w:id="112" w:name="zqhgrzqkcbl_hb_04_1517_a2_fm1"/>
      <w:bookmarkStart w:id="113" w:name="hbsyqx_table"/>
      <w:bookmarkStart w:id="114" w:name="hbsyqx_fz_1525_a1_fm1"/>
      <w:bookmarkStart w:id="115" w:name="hbsyqxcblsm_table"/>
      <w:bookmarkStart w:id="116" w:name="hbsyqxcblsm_01_1527_a2_fm1"/>
      <w:bookmarkStart w:id="117" w:name="qmsyqxfbbl_table"/>
      <w:bookmarkStart w:id="118" w:name="zqpzfltzzh_hb_table"/>
      <w:bookmarkStart w:id="119" w:name="zqtzmx_hb_table"/>
      <w:bookmarkStart w:id="120" w:name="zqtzmx_hb_01_1491_a2_fm2000"/>
      <w:bookmarkStart w:id="121" w:name="yzdjplqk_hb_table"/>
      <w:bookmarkStart w:id="122" w:name="zczqhmx_gp_table"/>
      <w:bookmarkStart w:id="123" w:name="zqwg_hb_table"/>
      <w:bookmarkStart w:id="124" w:name="FdzBeyond397tj_hb_sm_table"/>
      <w:bookmarkStart w:id="125" w:name="FdzBeyond397tj_hb_table"/>
      <w:bookmarkStart w:id="126" w:name="qtzc_hb_table"/>
      <w:bookmarkStart w:id="127" w:name="qtwzms_table"/>
      <w:bookmarkStart w:id="128" w:name="hbqmzczh_fz_table"/>
      <w:bookmarkStart w:id="129" w:name="zqhgrz_fz_table"/>
      <w:bookmarkStart w:id="130" w:name="zqhgrzqkcbl_hb_fz_table"/>
      <w:bookmarkStart w:id="131" w:name="hbsyqx_fz_table"/>
      <w:bookmarkStart w:id="132" w:name="hbsyqxcblsm_fz_table"/>
      <w:bookmarkStart w:id="133" w:name="qmsyqxfbbl_fz_table"/>
      <w:bookmarkStart w:id="134" w:name="zqpzfltzzh_hb2_table"/>
      <w:bookmarkStart w:id="135" w:name="zqpzfltzzh_hb3_table"/>
      <w:bookmarkStart w:id="136" w:name="zqpzfltzzh_hb2_01_1435_a2_fm1"/>
      <w:bookmarkStart w:id="137" w:name="zqtzqsm_fz_table"/>
      <w:bookmarkStart w:id="138" w:name="yzjpl_fz_table"/>
      <w:bookmarkStart w:id="139" w:name="zczqhmx_fz_table"/>
      <w:bookmarkStart w:id="140" w:name="zqwg_hb_1587_a1_fm1"/>
      <w:bookmarkStart w:id="141" w:name="FdzBeyond397tj_hb_sm_1588_a1_fm1"/>
      <w:bookmarkStart w:id="142" w:name="zqwg_hb_1597_a1_fm1"/>
      <w:bookmarkStart w:id="143" w:name="qtzc_fz_table"/>
      <w:bookmarkStart w:id="144" w:name="_Toc50767709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sz w:val="21"/>
          <w:szCs w:val="21"/>
        </w:rPr>
        <w:lastRenderedPageBreak/>
        <w:t>八、基金的业绩</w:t>
      </w:r>
      <w:bookmarkEnd w:id="144"/>
    </w:p>
    <w:p w:rsidR="00A55BC9" w:rsidRDefault="00A55BC9">
      <w:pPr>
        <w:spacing w:line="360" w:lineRule="auto"/>
        <w:ind w:firstLineChars="225" w:firstLine="473"/>
        <w:rPr>
          <w:rFonts w:ascii="宋体" w:hAnsi="宋体" w:cs="宋体"/>
          <w:color w:val="000000"/>
          <w:kern w:val="0"/>
          <w:szCs w:val="21"/>
        </w:rPr>
      </w:pPr>
    </w:p>
    <w:p w:rsidR="00A55BC9" w:rsidRDefault="00C840B0">
      <w:pPr>
        <w:spacing w:line="360" w:lineRule="auto"/>
        <w:ind w:firstLineChars="225" w:firstLine="473"/>
        <w:rPr>
          <w:szCs w:val="21"/>
        </w:rPr>
      </w:pPr>
      <w:r>
        <w:rPr>
          <w:rFonts w:ascii="宋体" w:hAnsi="宋体" w:cs="宋体"/>
          <w:color w:val="000000"/>
          <w:kern w:val="0"/>
          <w:szCs w:val="21"/>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rsidR="00A55BC9" w:rsidRDefault="00C840B0">
      <w:pPr>
        <w:numPr>
          <w:ilvl w:val="0"/>
          <w:numId w:val="4"/>
        </w:numPr>
        <w:rPr>
          <w:rFonts w:ascii="宋体" w:hAnsi="宋体"/>
          <w:szCs w:val="21"/>
        </w:rPr>
      </w:pPr>
      <w:r>
        <w:rPr>
          <w:rFonts w:ascii="宋体" w:hAnsi="宋体" w:hint="eastAsia"/>
          <w:szCs w:val="21"/>
        </w:rPr>
        <w:t>A级基金份额净值收益率与业绩比较基准收益率比较表</w:t>
      </w:r>
    </w:p>
    <w:p w:rsidR="00A55BC9" w:rsidRDefault="00A55BC9">
      <w:pPr>
        <w:rPr>
          <w:rFonts w:ascii="宋体" w:hAnsi="宋体"/>
          <w:szCs w:val="21"/>
        </w:rPr>
      </w:pPr>
    </w:p>
    <w:tbl>
      <w:tblPr>
        <w:tblW w:w="84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77"/>
        <w:gridCol w:w="1042"/>
        <w:gridCol w:w="1240"/>
        <w:gridCol w:w="1241"/>
        <w:gridCol w:w="1240"/>
        <w:gridCol w:w="1245"/>
        <w:gridCol w:w="1240"/>
      </w:tblGrid>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阶段</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基金净值收益率</w:t>
            </w:r>
          </w:p>
          <w:p w:rsidR="00AD16A9" w:rsidRPr="00AD16A9" w:rsidRDefault="00AD16A9" w:rsidP="00AD16A9">
            <w:pPr>
              <w:widowControl/>
              <w:jc w:val="center"/>
              <w:rPr>
                <w:rFonts w:ascii="宋体" w:hAnsi="宋体"/>
                <w:kern w:val="0"/>
                <w:szCs w:val="21"/>
              </w:rPr>
            </w:pPr>
            <w:r w:rsidRPr="00AD16A9">
              <w:rPr>
                <w:rFonts w:ascii="宋体" w:hAnsi="宋体" w:hint="eastAsia"/>
                <w:kern w:val="0"/>
                <w:szCs w:val="21"/>
              </w:rPr>
              <w:t>①</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基金净值收益率标准差</w:t>
            </w:r>
            <w:r w:rsidRPr="00AD16A9">
              <w:rPr>
                <w:rFonts w:ascii="宋体" w:hAnsi="宋体" w:hint="eastAsia"/>
                <w:kern w:val="0"/>
                <w:szCs w:val="21"/>
              </w:rPr>
              <w:t>②</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业绩比较基准收益率</w:t>
            </w:r>
            <w:r w:rsidRPr="00AD16A9">
              <w:rPr>
                <w:rFonts w:ascii="宋体" w:hAnsi="宋体" w:hint="eastAsia"/>
                <w:kern w:val="0"/>
                <w:szCs w:val="21"/>
              </w:rPr>
              <w:t>③</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业绩比较基准收益率标准差</w:t>
            </w:r>
            <w:r w:rsidRPr="00AD16A9">
              <w:rPr>
                <w:rFonts w:ascii="宋体" w:hAnsi="宋体" w:hint="eastAsia"/>
                <w:kern w:val="0"/>
                <w:szCs w:val="21"/>
              </w:rPr>
              <w:t>④</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hint="eastAsia"/>
                <w:kern w:val="0"/>
                <w:szCs w:val="21"/>
              </w:rPr>
              <w:t>①</w:t>
            </w:r>
            <w:r w:rsidRPr="00AD16A9">
              <w:rPr>
                <w:rFonts w:ascii="宋体" w:hAnsi="宋体"/>
                <w:kern w:val="0"/>
                <w:szCs w:val="21"/>
              </w:rPr>
              <w:t>-</w:t>
            </w:r>
            <w:r w:rsidRPr="00AD16A9">
              <w:rPr>
                <w:rFonts w:ascii="宋体" w:hAnsi="宋体" w:hint="eastAsia"/>
                <w:kern w:val="0"/>
                <w:szCs w:val="21"/>
              </w:rPr>
              <w:t>③</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hint="eastAsia"/>
                <w:kern w:val="0"/>
                <w:szCs w:val="21"/>
              </w:rPr>
              <w:t>②</w:t>
            </w:r>
            <w:r w:rsidRPr="00AD16A9">
              <w:rPr>
                <w:rFonts w:ascii="宋体" w:hAnsi="宋体"/>
                <w:kern w:val="0"/>
                <w:szCs w:val="21"/>
              </w:rPr>
              <w:t>-</w:t>
            </w:r>
            <w:r w:rsidRPr="00AD16A9">
              <w:rPr>
                <w:rFonts w:ascii="宋体" w:hAnsi="宋体" w:hint="eastAsia"/>
                <w:kern w:val="0"/>
                <w:szCs w:val="21"/>
              </w:rPr>
              <w:t>④</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kern w:val="0"/>
                <w:szCs w:val="21"/>
              </w:rPr>
              <w:t>2005.1.31（合同生效日）至2005.12.31</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2.1900%</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0.0065%</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1.6657%</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0.0000%</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0.5243%</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0.0065%</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2006年</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1.7692%</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0.0021%</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1.8976%</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0.0003%</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-0.1284%</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0.0018%</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2007年</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2.8993%</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0.0052%</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2.8240%</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0.0019%</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0.0753%</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0.0033%</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2008年</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2.8949%</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0.0052%</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3.8443%</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0.0012%</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-0.9494%</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0.0040%</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2009年</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1.0870%</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0.0031%</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2.2754%</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0.0000%</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-1.1884%</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0.0031%</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2010年</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2.2398%</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0.0088%</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2.3308%</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0.0003%</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-0.0910%</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0.0085%</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2011年</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2.8914%</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0.0031%</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3.3344%</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0.0007%</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-0.4430%</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0.0024%</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2012年</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3.7697%</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0.0053%</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hint="eastAsia"/>
                <w:szCs w:val="21"/>
              </w:rPr>
              <w:t>3.2983%</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0.0007%</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0.4714%</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0.0046%</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kern w:val="0"/>
                <w:szCs w:val="21"/>
              </w:rPr>
              <w:t>201</w:t>
            </w:r>
            <w:r w:rsidRPr="00AD16A9">
              <w:rPr>
                <w:rFonts w:ascii="宋体" w:hAnsi="宋体" w:hint="eastAsia"/>
                <w:kern w:val="0"/>
                <w:szCs w:val="21"/>
              </w:rPr>
              <w:t>3年</w:t>
            </w:r>
          </w:p>
        </w:tc>
        <w:tc>
          <w:tcPr>
            <w:tcW w:w="104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3.7918%</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0.0044%</w:t>
            </w:r>
          </w:p>
        </w:tc>
        <w:tc>
          <w:tcPr>
            <w:tcW w:w="124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3.0453%</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0.0000%</w:t>
            </w:r>
          </w:p>
        </w:tc>
        <w:tc>
          <w:tcPr>
            <w:tcW w:w="124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0.7465%</w:t>
            </w:r>
          </w:p>
        </w:tc>
        <w:tc>
          <w:tcPr>
            <w:tcW w:w="1240"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0.0044%</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2014年</w:t>
            </w:r>
          </w:p>
        </w:tc>
        <w:tc>
          <w:tcPr>
            <w:tcW w:w="1042"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4.5447%</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0.0039%</w:t>
            </w:r>
          </w:p>
        </w:tc>
        <w:tc>
          <w:tcPr>
            <w:tcW w:w="1241"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3.0171%</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0.0002%</w:t>
            </w:r>
          </w:p>
        </w:tc>
        <w:tc>
          <w:tcPr>
            <w:tcW w:w="1245"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1.5276%</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0.0037%</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2015年</w:t>
            </w:r>
          </w:p>
        </w:tc>
        <w:tc>
          <w:tcPr>
            <w:tcW w:w="1042"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3.7269%</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0.0038%</w:t>
            </w:r>
          </w:p>
        </w:tc>
        <w:tc>
          <w:tcPr>
            <w:tcW w:w="1241"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2.1389%</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0.0012%</w:t>
            </w:r>
          </w:p>
        </w:tc>
        <w:tc>
          <w:tcPr>
            <w:tcW w:w="1245"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1.5880%</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0.0026%</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2016年</w:t>
            </w:r>
          </w:p>
        </w:tc>
        <w:tc>
          <w:tcPr>
            <w:tcW w:w="1042"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2.5240%</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0.0012%</w:t>
            </w:r>
          </w:p>
        </w:tc>
        <w:tc>
          <w:tcPr>
            <w:tcW w:w="1241"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1.5154%</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0.0000%</w:t>
            </w:r>
          </w:p>
        </w:tc>
        <w:tc>
          <w:tcPr>
            <w:tcW w:w="1245"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1.0086%</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0.0012%</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2017年</w:t>
            </w:r>
          </w:p>
        </w:tc>
        <w:tc>
          <w:tcPr>
            <w:tcW w:w="1042"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3.4558%</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0.0015%</w:t>
            </w:r>
          </w:p>
        </w:tc>
        <w:tc>
          <w:tcPr>
            <w:tcW w:w="1241"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1.5113%</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0.0000%</w:t>
            </w:r>
          </w:p>
        </w:tc>
        <w:tc>
          <w:tcPr>
            <w:tcW w:w="1245"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1.9445%</w:t>
            </w:r>
          </w:p>
        </w:tc>
        <w:tc>
          <w:tcPr>
            <w:tcW w:w="1240"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0.0015%</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2018年</w:t>
            </w:r>
          </w:p>
        </w:tc>
        <w:tc>
          <w:tcPr>
            <w:tcW w:w="1042"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3.2563%</w:t>
            </w:r>
          </w:p>
        </w:tc>
        <w:tc>
          <w:tcPr>
            <w:tcW w:w="1240"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0.0022%</w:t>
            </w:r>
          </w:p>
        </w:tc>
        <w:tc>
          <w:tcPr>
            <w:tcW w:w="1241"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1.5113%</w:t>
            </w:r>
          </w:p>
        </w:tc>
        <w:tc>
          <w:tcPr>
            <w:tcW w:w="1240"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0.0000%</w:t>
            </w:r>
          </w:p>
        </w:tc>
        <w:tc>
          <w:tcPr>
            <w:tcW w:w="1245"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1.7450%</w:t>
            </w:r>
          </w:p>
        </w:tc>
        <w:tc>
          <w:tcPr>
            <w:tcW w:w="1240"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0.0022%</w:t>
            </w:r>
          </w:p>
        </w:tc>
      </w:tr>
      <w:tr w:rsidR="00AD16A9" w:rsidRPr="00AD16A9" w:rsidTr="0099507C">
        <w:trPr>
          <w:trHeight w:val="408"/>
          <w:jc w:val="center"/>
        </w:trPr>
        <w:tc>
          <w:tcPr>
            <w:tcW w:w="1177"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2005.1.31（合同生效日）至201</w:t>
            </w:r>
            <w:r w:rsidRPr="00AD16A9">
              <w:rPr>
                <w:rFonts w:ascii="宋体" w:hAnsi="宋体"/>
                <w:kern w:val="0"/>
                <w:szCs w:val="21"/>
              </w:rPr>
              <w:t>8</w:t>
            </w:r>
            <w:r w:rsidRPr="00AD16A9">
              <w:rPr>
                <w:rFonts w:ascii="宋体" w:hAnsi="宋体" w:hint="eastAsia"/>
                <w:kern w:val="0"/>
                <w:szCs w:val="21"/>
              </w:rPr>
              <w:t>.</w:t>
            </w:r>
            <w:r w:rsidRPr="00AD16A9">
              <w:rPr>
                <w:rFonts w:ascii="宋体" w:hAnsi="宋体"/>
                <w:kern w:val="0"/>
                <w:szCs w:val="21"/>
              </w:rPr>
              <w:t>12</w:t>
            </w:r>
            <w:r w:rsidRPr="00AD16A9">
              <w:rPr>
                <w:rFonts w:ascii="宋体" w:hAnsi="宋体" w:hint="eastAsia"/>
                <w:kern w:val="0"/>
                <w:szCs w:val="21"/>
              </w:rPr>
              <w:t>.3</w:t>
            </w:r>
            <w:r w:rsidRPr="00AD16A9">
              <w:rPr>
                <w:rFonts w:ascii="宋体" w:hAnsi="宋体"/>
                <w:kern w:val="0"/>
                <w:szCs w:val="21"/>
              </w:rPr>
              <w:t>1</w:t>
            </w:r>
          </w:p>
        </w:tc>
        <w:tc>
          <w:tcPr>
            <w:tcW w:w="1042"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49.7785%</w:t>
            </w:r>
          </w:p>
        </w:tc>
        <w:tc>
          <w:tcPr>
            <w:tcW w:w="1240"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0.0050%</w:t>
            </w:r>
          </w:p>
        </w:tc>
        <w:tc>
          <w:tcPr>
            <w:tcW w:w="1241"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40.1591%</w:t>
            </w:r>
          </w:p>
        </w:tc>
        <w:tc>
          <w:tcPr>
            <w:tcW w:w="1240"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0.0021%</w:t>
            </w:r>
          </w:p>
        </w:tc>
        <w:tc>
          <w:tcPr>
            <w:tcW w:w="1245"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9.6194%</w:t>
            </w:r>
          </w:p>
        </w:tc>
        <w:tc>
          <w:tcPr>
            <w:tcW w:w="1240"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0.0029%</w:t>
            </w:r>
          </w:p>
        </w:tc>
      </w:tr>
    </w:tbl>
    <w:p w:rsidR="00A55BC9" w:rsidRDefault="00A55BC9">
      <w:pPr>
        <w:rPr>
          <w:rFonts w:ascii="宋体" w:hAnsi="宋体"/>
          <w:szCs w:val="21"/>
        </w:rPr>
      </w:pPr>
    </w:p>
    <w:p w:rsidR="00AD16A9" w:rsidRDefault="00AD16A9">
      <w:pPr>
        <w:rPr>
          <w:rFonts w:ascii="宋体" w:hAnsi="宋体"/>
          <w:szCs w:val="21"/>
        </w:rPr>
      </w:pPr>
    </w:p>
    <w:p w:rsidR="00AD16A9" w:rsidRDefault="00AD16A9">
      <w:pPr>
        <w:rPr>
          <w:rFonts w:ascii="宋体" w:hAnsi="宋体"/>
          <w:szCs w:val="21"/>
        </w:rPr>
      </w:pPr>
    </w:p>
    <w:p w:rsidR="00AD16A9" w:rsidRDefault="00AD16A9">
      <w:pPr>
        <w:rPr>
          <w:rFonts w:ascii="宋体" w:hAnsi="宋体"/>
          <w:szCs w:val="21"/>
        </w:rPr>
      </w:pPr>
    </w:p>
    <w:p w:rsidR="00AD16A9" w:rsidRDefault="00AD16A9">
      <w:pPr>
        <w:rPr>
          <w:rFonts w:ascii="宋体" w:hAnsi="宋体"/>
          <w:szCs w:val="21"/>
        </w:rPr>
      </w:pPr>
    </w:p>
    <w:p w:rsidR="00AD16A9" w:rsidRDefault="00AD16A9">
      <w:pPr>
        <w:rPr>
          <w:rFonts w:ascii="宋体" w:hAnsi="宋体"/>
          <w:szCs w:val="21"/>
        </w:rPr>
      </w:pPr>
    </w:p>
    <w:p w:rsidR="00A55BC9" w:rsidRDefault="00C840B0">
      <w:pPr>
        <w:rPr>
          <w:rFonts w:ascii="宋体" w:hAnsi="宋体"/>
          <w:szCs w:val="21"/>
        </w:rPr>
      </w:pPr>
      <w:r>
        <w:rPr>
          <w:rFonts w:ascii="宋体" w:hAnsi="宋体" w:hint="eastAsia"/>
          <w:szCs w:val="21"/>
        </w:rPr>
        <w:t>（2）B级基金份额净值收益率与业绩比较基准收益率比较表</w:t>
      </w:r>
    </w:p>
    <w:tbl>
      <w:tblPr>
        <w:tblW w:w="83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22"/>
        <w:gridCol w:w="1125"/>
        <w:gridCol w:w="1152"/>
        <w:gridCol w:w="1276"/>
        <w:gridCol w:w="1276"/>
        <w:gridCol w:w="1134"/>
        <w:gridCol w:w="1261"/>
      </w:tblGrid>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lastRenderedPageBreak/>
              <w:t>阶段</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基金净值收益率</w:t>
            </w:r>
          </w:p>
          <w:p w:rsidR="00AD16A9" w:rsidRPr="00AD16A9" w:rsidRDefault="00AD16A9" w:rsidP="00AD16A9">
            <w:pPr>
              <w:widowControl/>
              <w:jc w:val="center"/>
              <w:rPr>
                <w:rFonts w:ascii="宋体" w:hAnsi="宋体"/>
                <w:kern w:val="0"/>
                <w:szCs w:val="21"/>
              </w:rPr>
            </w:pPr>
            <w:r w:rsidRPr="00AD16A9">
              <w:rPr>
                <w:rFonts w:ascii="宋体" w:hAnsi="宋体" w:hint="eastAsia"/>
                <w:kern w:val="0"/>
                <w:szCs w:val="21"/>
              </w:rPr>
              <w:t>①</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基金净值收益率标准差</w:t>
            </w:r>
            <w:r w:rsidRPr="00AD16A9">
              <w:rPr>
                <w:rFonts w:ascii="宋体" w:hAnsi="宋体" w:hint="eastAsia"/>
                <w:kern w:val="0"/>
                <w:szCs w:val="21"/>
              </w:rPr>
              <w:t>②</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业绩比较基准收益率</w:t>
            </w:r>
            <w:r w:rsidRPr="00AD16A9">
              <w:rPr>
                <w:rFonts w:ascii="宋体" w:hAnsi="宋体" w:hint="eastAsia"/>
                <w:kern w:val="0"/>
                <w:szCs w:val="21"/>
              </w:rPr>
              <w:t>③</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业绩比较基准收益率标准差</w:t>
            </w:r>
            <w:r w:rsidRPr="00AD16A9">
              <w:rPr>
                <w:rFonts w:ascii="宋体" w:hAnsi="宋体" w:hint="eastAsia"/>
                <w:kern w:val="0"/>
                <w:szCs w:val="21"/>
              </w:rPr>
              <w:t>④</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hint="eastAsia"/>
                <w:kern w:val="0"/>
                <w:szCs w:val="21"/>
              </w:rPr>
              <w:t>①</w:t>
            </w:r>
            <w:r w:rsidRPr="00AD16A9">
              <w:rPr>
                <w:rFonts w:ascii="宋体" w:hAnsi="宋体"/>
                <w:kern w:val="0"/>
                <w:szCs w:val="21"/>
              </w:rPr>
              <w:t>-</w:t>
            </w:r>
            <w:r w:rsidRPr="00AD16A9">
              <w:rPr>
                <w:rFonts w:ascii="宋体" w:hAnsi="宋体" w:hint="eastAsia"/>
                <w:kern w:val="0"/>
                <w:szCs w:val="21"/>
              </w:rPr>
              <w:t>③</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hint="eastAsia"/>
                <w:kern w:val="0"/>
                <w:szCs w:val="21"/>
              </w:rPr>
              <w:t>②</w:t>
            </w:r>
            <w:r w:rsidRPr="00AD16A9">
              <w:rPr>
                <w:rFonts w:ascii="宋体" w:hAnsi="宋体"/>
                <w:kern w:val="0"/>
                <w:szCs w:val="21"/>
              </w:rPr>
              <w:t>-</w:t>
            </w:r>
            <w:r w:rsidRPr="00AD16A9">
              <w:rPr>
                <w:rFonts w:ascii="宋体" w:hAnsi="宋体" w:hint="eastAsia"/>
                <w:kern w:val="0"/>
                <w:szCs w:val="21"/>
              </w:rPr>
              <w:t>④</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kern w:val="0"/>
                <w:szCs w:val="21"/>
              </w:rPr>
              <w:t>2005.1.31（合同生效日）至2005.12.31</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2.4155%</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0.0065%</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1.6657%</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0.0000%</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0.7498%</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0.0065%</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2006年</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2.0144%</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0.0021%</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1.8976%</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0.0003%</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0.1168%</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0.0018%</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2007年</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3.1460%</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0.0052%</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2.8240%</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0.0019%</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0.3220%</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0.0033%</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2008年</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3.1404%</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0.0052%</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3.8443%</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0.0012%</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-0.7039%</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kern w:val="0"/>
                <w:szCs w:val="21"/>
              </w:rPr>
              <w:t>0.0040%</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2009年</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1.3313%</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0.0031%</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2.2754%</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0.0000%</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-0.9441%</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kern w:val="0"/>
                <w:szCs w:val="21"/>
              </w:rPr>
            </w:pPr>
            <w:r w:rsidRPr="00AD16A9">
              <w:rPr>
                <w:rFonts w:ascii="宋体" w:hAnsi="宋体"/>
                <w:szCs w:val="21"/>
              </w:rPr>
              <w:t>0.0031%</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2010年</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2.4846%</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0.0088%</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2.3308%</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0.0003%</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0.1538%</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0.0085%</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2011年</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3.1391%</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0.0031%</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3.3344%</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0.0007%</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-0.1953%</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center"/>
              <w:rPr>
                <w:rFonts w:ascii="宋体" w:hAnsi="宋体"/>
                <w:szCs w:val="21"/>
              </w:rPr>
            </w:pPr>
            <w:r w:rsidRPr="00AD16A9">
              <w:rPr>
                <w:rFonts w:ascii="宋体" w:hAnsi="宋体"/>
                <w:szCs w:val="21"/>
              </w:rPr>
              <w:t>0.0024%</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hint="eastAsia"/>
                <w:kern w:val="0"/>
                <w:szCs w:val="21"/>
              </w:rPr>
              <w:t>2012年</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hint="eastAsia"/>
                <w:szCs w:val="21"/>
              </w:rPr>
              <w:t>4.0186%</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0.0053%</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hint="eastAsia"/>
                <w:szCs w:val="21"/>
              </w:rPr>
              <w:t>3.2983%</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0.0007%</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0.7203%</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color w:val="000000"/>
                <w:szCs w:val="21"/>
              </w:rPr>
            </w:pPr>
            <w:r w:rsidRPr="00AD16A9">
              <w:rPr>
                <w:rFonts w:ascii="宋体" w:hAnsi="宋体"/>
                <w:szCs w:val="21"/>
              </w:rPr>
              <w:t>0.0046%</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widowControl/>
              <w:jc w:val="left"/>
              <w:rPr>
                <w:rFonts w:ascii="宋体" w:hAnsi="宋体"/>
                <w:kern w:val="0"/>
                <w:szCs w:val="21"/>
              </w:rPr>
            </w:pPr>
            <w:r w:rsidRPr="00AD16A9">
              <w:rPr>
                <w:rFonts w:ascii="宋体" w:hAnsi="宋体"/>
                <w:kern w:val="0"/>
                <w:szCs w:val="21"/>
              </w:rPr>
              <w:t>201</w:t>
            </w:r>
            <w:r w:rsidRPr="00AD16A9">
              <w:rPr>
                <w:rFonts w:ascii="宋体" w:hAnsi="宋体" w:hint="eastAsia"/>
                <w:kern w:val="0"/>
                <w:szCs w:val="21"/>
              </w:rPr>
              <w:t>3年</w:t>
            </w:r>
          </w:p>
        </w:tc>
        <w:tc>
          <w:tcPr>
            <w:tcW w:w="1125"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4.0420%</w:t>
            </w:r>
          </w:p>
        </w:tc>
        <w:tc>
          <w:tcPr>
            <w:tcW w:w="115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0.0044%</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3.0453%</w:t>
            </w:r>
          </w:p>
        </w:tc>
        <w:tc>
          <w:tcPr>
            <w:tcW w:w="1276"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0.0000%</w:t>
            </w:r>
          </w:p>
        </w:tc>
        <w:tc>
          <w:tcPr>
            <w:tcW w:w="1134"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0.9967%</w:t>
            </w:r>
          </w:p>
        </w:tc>
        <w:tc>
          <w:tcPr>
            <w:tcW w:w="1261"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center"/>
              <w:rPr>
                <w:rFonts w:ascii="宋体" w:hAnsi="宋体"/>
                <w:szCs w:val="21"/>
              </w:rPr>
            </w:pPr>
            <w:r w:rsidRPr="00AD16A9">
              <w:rPr>
                <w:rFonts w:ascii="宋体" w:hAnsi="宋体" w:hint="eastAsia"/>
                <w:szCs w:val="21"/>
              </w:rPr>
              <w:t>0.0044%</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2014年</w:t>
            </w:r>
          </w:p>
        </w:tc>
        <w:tc>
          <w:tcPr>
            <w:tcW w:w="1125"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4.7953%</w:t>
            </w:r>
          </w:p>
        </w:tc>
        <w:tc>
          <w:tcPr>
            <w:tcW w:w="1152"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0.0039%</w:t>
            </w:r>
          </w:p>
        </w:tc>
        <w:tc>
          <w:tcPr>
            <w:tcW w:w="1276"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3.0171%</w:t>
            </w:r>
          </w:p>
        </w:tc>
        <w:tc>
          <w:tcPr>
            <w:tcW w:w="1276"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0.0002%</w:t>
            </w:r>
          </w:p>
        </w:tc>
        <w:tc>
          <w:tcPr>
            <w:tcW w:w="1134"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1.7782%</w:t>
            </w:r>
          </w:p>
        </w:tc>
        <w:tc>
          <w:tcPr>
            <w:tcW w:w="1261"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0.0037%</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jc w:val="left"/>
              <w:rPr>
                <w:rFonts w:ascii="宋体" w:hAnsi="宋体"/>
                <w:kern w:val="0"/>
                <w:szCs w:val="21"/>
              </w:rPr>
            </w:pPr>
            <w:r w:rsidRPr="00AD16A9">
              <w:rPr>
                <w:rFonts w:ascii="宋体" w:hAnsi="宋体" w:hint="eastAsia"/>
                <w:kern w:val="0"/>
                <w:szCs w:val="21"/>
              </w:rPr>
              <w:t>2015年</w:t>
            </w:r>
          </w:p>
        </w:tc>
        <w:tc>
          <w:tcPr>
            <w:tcW w:w="1125"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3.9765%</w:t>
            </w:r>
          </w:p>
        </w:tc>
        <w:tc>
          <w:tcPr>
            <w:tcW w:w="1152"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0.0038%</w:t>
            </w:r>
          </w:p>
        </w:tc>
        <w:tc>
          <w:tcPr>
            <w:tcW w:w="1276"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2.1389%</w:t>
            </w:r>
          </w:p>
        </w:tc>
        <w:tc>
          <w:tcPr>
            <w:tcW w:w="1276"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0.0012%</w:t>
            </w:r>
          </w:p>
        </w:tc>
        <w:tc>
          <w:tcPr>
            <w:tcW w:w="1134"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1.8376%</w:t>
            </w:r>
          </w:p>
        </w:tc>
        <w:tc>
          <w:tcPr>
            <w:tcW w:w="1261"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0.0026%</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2016年</w:t>
            </w:r>
          </w:p>
        </w:tc>
        <w:tc>
          <w:tcPr>
            <w:tcW w:w="1125"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2.7708%</w:t>
            </w:r>
          </w:p>
        </w:tc>
        <w:tc>
          <w:tcPr>
            <w:tcW w:w="1152"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0.0012%</w:t>
            </w:r>
          </w:p>
        </w:tc>
        <w:tc>
          <w:tcPr>
            <w:tcW w:w="1276"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1.5154%</w:t>
            </w:r>
          </w:p>
        </w:tc>
        <w:tc>
          <w:tcPr>
            <w:tcW w:w="1276"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0.0000%</w:t>
            </w:r>
          </w:p>
        </w:tc>
        <w:tc>
          <w:tcPr>
            <w:tcW w:w="1134"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1.2554%</w:t>
            </w:r>
          </w:p>
        </w:tc>
        <w:tc>
          <w:tcPr>
            <w:tcW w:w="1261"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hint="eastAsia"/>
                <w:szCs w:val="21"/>
              </w:rPr>
              <w:t>0.0012%</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2017年</w:t>
            </w:r>
          </w:p>
        </w:tc>
        <w:tc>
          <w:tcPr>
            <w:tcW w:w="1125"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3.7045%</w:t>
            </w:r>
          </w:p>
        </w:tc>
        <w:tc>
          <w:tcPr>
            <w:tcW w:w="1152"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0.0015%</w:t>
            </w:r>
          </w:p>
        </w:tc>
        <w:tc>
          <w:tcPr>
            <w:tcW w:w="1276"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1.5113%</w:t>
            </w:r>
          </w:p>
        </w:tc>
        <w:tc>
          <w:tcPr>
            <w:tcW w:w="1276"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0.0000%</w:t>
            </w:r>
          </w:p>
        </w:tc>
        <w:tc>
          <w:tcPr>
            <w:tcW w:w="1134"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2.1932%</w:t>
            </w:r>
          </w:p>
        </w:tc>
        <w:tc>
          <w:tcPr>
            <w:tcW w:w="1261" w:type="dxa"/>
            <w:tcBorders>
              <w:top w:val="single" w:sz="2" w:space="0" w:color="auto"/>
              <w:left w:val="single" w:sz="2" w:space="0" w:color="auto"/>
              <w:bottom w:val="single" w:sz="2" w:space="0" w:color="auto"/>
              <w:right w:val="single" w:sz="2" w:space="0" w:color="auto"/>
            </w:tcBorders>
          </w:tcPr>
          <w:p w:rsidR="00AD16A9" w:rsidRPr="00AD16A9" w:rsidRDefault="00AD16A9" w:rsidP="00AD16A9">
            <w:pPr>
              <w:jc w:val="center"/>
              <w:rPr>
                <w:rFonts w:ascii="宋体" w:hAnsi="宋体"/>
                <w:szCs w:val="21"/>
              </w:rPr>
            </w:pPr>
            <w:r w:rsidRPr="00AD16A9">
              <w:rPr>
                <w:rFonts w:ascii="宋体" w:hAnsi="宋体"/>
                <w:szCs w:val="21"/>
              </w:rPr>
              <w:t>0.0015%</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2018年</w:t>
            </w:r>
          </w:p>
        </w:tc>
        <w:tc>
          <w:tcPr>
            <w:tcW w:w="1125"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3.5019%</w:t>
            </w:r>
          </w:p>
        </w:tc>
        <w:tc>
          <w:tcPr>
            <w:tcW w:w="1152"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0.0022%</w:t>
            </w:r>
          </w:p>
        </w:tc>
        <w:tc>
          <w:tcPr>
            <w:tcW w:w="1276"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1.5113%</w:t>
            </w:r>
          </w:p>
        </w:tc>
        <w:tc>
          <w:tcPr>
            <w:tcW w:w="1276"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0.0000%</w:t>
            </w:r>
          </w:p>
        </w:tc>
        <w:tc>
          <w:tcPr>
            <w:tcW w:w="1134"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1.9906%</w:t>
            </w:r>
          </w:p>
        </w:tc>
        <w:tc>
          <w:tcPr>
            <w:tcW w:w="1261"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0.0022%</w:t>
            </w:r>
          </w:p>
        </w:tc>
      </w:tr>
      <w:tr w:rsidR="00AD16A9" w:rsidRPr="00AD16A9" w:rsidTr="00AD16A9">
        <w:trPr>
          <w:cantSplit/>
          <w:trHeight w:val="424"/>
          <w:jc w:val="center"/>
        </w:trPr>
        <w:tc>
          <w:tcPr>
            <w:tcW w:w="1122" w:type="dxa"/>
            <w:tcBorders>
              <w:top w:val="single" w:sz="2" w:space="0" w:color="auto"/>
              <w:left w:val="single" w:sz="2" w:space="0" w:color="auto"/>
              <w:bottom w:val="single" w:sz="2" w:space="0" w:color="auto"/>
              <w:right w:val="single" w:sz="2" w:space="0" w:color="auto"/>
            </w:tcBorders>
            <w:vAlign w:val="center"/>
          </w:tcPr>
          <w:p w:rsidR="00AD16A9" w:rsidRPr="00AD16A9" w:rsidRDefault="00AD16A9" w:rsidP="00AD16A9">
            <w:pPr>
              <w:rPr>
                <w:rFonts w:ascii="宋体" w:hAnsi="宋体"/>
                <w:kern w:val="0"/>
                <w:szCs w:val="21"/>
              </w:rPr>
            </w:pPr>
            <w:r w:rsidRPr="00AD16A9">
              <w:rPr>
                <w:rFonts w:ascii="宋体" w:hAnsi="宋体" w:hint="eastAsia"/>
                <w:kern w:val="0"/>
                <w:szCs w:val="21"/>
              </w:rPr>
              <w:t>2005.1.31（合同生效日）至201</w:t>
            </w:r>
            <w:r w:rsidRPr="00AD16A9">
              <w:rPr>
                <w:rFonts w:ascii="宋体" w:hAnsi="宋体"/>
                <w:kern w:val="0"/>
                <w:szCs w:val="21"/>
              </w:rPr>
              <w:t>8</w:t>
            </w:r>
            <w:r w:rsidRPr="00AD16A9">
              <w:rPr>
                <w:rFonts w:ascii="宋体" w:hAnsi="宋体" w:hint="eastAsia"/>
                <w:kern w:val="0"/>
                <w:szCs w:val="21"/>
              </w:rPr>
              <w:t>.</w:t>
            </w:r>
            <w:r w:rsidRPr="00AD16A9">
              <w:rPr>
                <w:rFonts w:ascii="宋体" w:hAnsi="宋体"/>
                <w:kern w:val="0"/>
                <w:szCs w:val="21"/>
              </w:rPr>
              <w:t>12</w:t>
            </w:r>
            <w:r w:rsidRPr="00AD16A9">
              <w:rPr>
                <w:rFonts w:ascii="宋体" w:hAnsi="宋体" w:hint="eastAsia"/>
                <w:kern w:val="0"/>
                <w:szCs w:val="21"/>
              </w:rPr>
              <w:t>.3</w:t>
            </w:r>
            <w:r w:rsidRPr="00AD16A9">
              <w:rPr>
                <w:rFonts w:ascii="宋体" w:hAnsi="宋体"/>
                <w:kern w:val="0"/>
                <w:szCs w:val="21"/>
              </w:rPr>
              <w:t>1</w:t>
            </w:r>
          </w:p>
        </w:tc>
        <w:tc>
          <w:tcPr>
            <w:tcW w:w="1125"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54.8621%</w:t>
            </w:r>
          </w:p>
        </w:tc>
        <w:tc>
          <w:tcPr>
            <w:tcW w:w="1152"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0.0050%</w:t>
            </w:r>
          </w:p>
        </w:tc>
        <w:tc>
          <w:tcPr>
            <w:tcW w:w="1276"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40.1591%</w:t>
            </w:r>
          </w:p>
        </w:tc>
        <w:tc>
          <w:tcPr>
            <w:tcW w:w="1276"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0.0021%</w:t>
            </w:r>
          </w:p>
        </w:tc>
        <w:tc>
          <w:tcPr>
            <w:tcW w:w="1134"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14.7030%</w:t>
            </w:r>
          </w:p>
        </w:tc>
        <w:tc>
          <w:tcPr>
            <w:tcW w:w="1261" w:type="dxa"/>
            <w:tcBorders>
              <w:top w:val="single" w:sz="2" w:space="0" w:color="auto"/>
              <w:left w:val="single" w:sz="2" w:space="0" w:color="auto"/>
              <w:bottom w:val="single" w:sz="2" w:space="0" w:color="auto"/>
              <w:right w:val="single" w:sz="2" w:space="0" w:color="auto"/>
            </w:tcBorders>
            <w:vAlign w:val="bottom"/>
          </w:tcPr>
          <w:p w:rsidR="00AD16A9" w:rsidRPr="00AD16A9" w:rsidRDefault="00AD16A9" w:rsidP="00AD16A9">
            <w:pPr>
              <w:jc w:val="center"/>
              <w:rPr>
                <w:rFonts w:ascii="宋体" w:hAnsi="宋体"/>
                <w:szCs w:val="21"/>
              </w:rPr>
            </w:pPr>
            <w:r w:rsidRPr="00AD16A9">
              <w:rPr>
                <w:rFonts w:ascii="宋体" w:hAnsi="宋体"/>
                <w:szCs w:val="21"/>
              </w:rPr>
              <w:t>0.0029%</w:t>
            </w:r>
          </w:p>
        </w:tc>
      </w:tr>
    </w:tbl>
    <w:p w:rsidR="00A55BC9" w:rsidRDefault="00A55BC9">
      <w:pPr>
        <w:rPr>
          <w:szCs w:val="21"/>
        </w:rPr>
      </w:pPr>
    </w:p>
    <w:p w:rsidR="00A55BC9" w:rsidRDefault="00C840B0">
      <w:pPr>
        <w:widowControl/>
        <w:jc w:val="left"/>
        <w:rPr>
          <w:szCs w:val="21"/>
        </w:rPr>
      </w:pPr>
      <w:r>
        <w:rPr>
          <w:szCs w:val="21"/>
        </w:rPr>
        <w:br w:type="page"/>
      </w:r>
    </w:p>
    <w:p w:rsidR="00A55BC9" w:rsidRDefault="00C840B0">
      <w:pPr>
        <w:pStyle w:val="10"/>
        <w:spacing w:before="120" w:after="120"/>
        <w:jc w:val="center"/>
        <w:rPr>
          <w:rFonts w:ascii="宋体" w:hAnsi="宋体"/>
          <w:kern w:val="0"/>
          <w:sz w:val="21"/>
          <w:szCs w:val="21"/>
        </w:rPr>
      </w:pPr>
      <w:bookmarkStart w:id="145" w:name="_Toc507677091"/>
      <w:r>
        <w:rPr>
          <w:rFonts w:ascii="宋体" w:hAnsi="宋体" w:hint="eastAsia"/>
          <w:kern w:val="0"/>
          <w:sz w:val="21"/>
          <w:szCs w:val="21"/>
        </w:rPr>
        <w:lastRenderedPageBreak/>
        <w:t>九、基金财产</w:t>
      </w:r>
      <w:bookmarkEnd w:id="145"/>
    </w:p>
    <w:p w:rsidR="00A55BC9" w:rsidRDefault="00A55BC9" w:rsidP="00144748">
      <w:pPr>
        <w:spacing w:before="120" w:after="120" w:line="360" w:lineRule="auto"/>
        <w:ind w:firstLineChars="200" w:firstLine="420"/>
        <w:rPr>
          <w:rFonts w:ascii="宋体" w:hAnsi="宋体"/>
          <w:color w:val="000000"/>
          <w:szCs w:val="21"/>
        </w:rPr>
      </w:pPr>
      <w:bookmarkStart w:id="146" w:name="_Toc208977185"/>
      <w:bookmarkStart w:id="147" w:name="_Toc222198479"/>
    </w:p>
    <w:p w:rsidR="00A55BC9" w:rsidRPr="00144748" w:rsidRDefault="00C840B0" w:rsidP="00144748">
      <w:pPr>
        <w:spacing w:before="120" w:after="120" w:line="360" w:lineRule="auto"/>
        <w:ind w:firstLineChars="200" w:firstLine="422"/>
        <w:rPr>
          <w:rFonts w:ascii="宋体" w:hAnsi="宋体"/>
          <w:i/>
          <w:iCs/>
          <w:color w:val="000000"/>
          <w:kern w:val="0"/>
          <w:szCs w:val="21"/>
        </w:rPr>
      </w:pPr>
      <w:r w:rsidRPr="00144748">
        <w:rPr>
          <w:rFonts w:ascii="宋体" w:hAnsi="宋体" w:hint="eastAsia"/>
          <w:b/>
          <w:bCs/>
          <w:color w:val="000000"/>
          <w:kern w:val="0"/>
          <w:szCs w:val="21"/>
        </w:rPr>
        <w:t>（一）基金财产的构成</w:t>
      </w:r>
      <w:bookmarkEnd w:id="146"/>
      <w:bookmarkEnd w:id="147"/>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本基金基金财产总值包括基金所拥有的各类有价证券、银行存款本息和基金应收的申购款项和其他应收款项以及其它投资所形成资产的价值总和。</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148" w:name="_Toc222198480"/>
      <w:bookmarkStart w:id="149" w:name="_Toc208977186"/>
      <w:r w:rsidRPr="00144748">
        <w:rPr>
          <w:rFonts w:ascii="宋体" w:hAnsi="宋体" w:hint="eastAsia"/>
          <w:b/>
          <w:bCs/>
          <w:color w:val="000000"/>
          <w:kern w:val="0"/>
          <w:szCs w:val="21"/>
        </w:rPr>
        <w:t>（二）基金财产的账户</w:t>
      </w:r>
      <w:bookmarkEnd w:id="148"/>
      <w:bookmarkEnd w:id="149"/>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财产以基金的名义开立基金银行存款账户；以基金托管人的名义开立证券交易清算资金的结算备付金账户；以基金托管人和本基金联名的形式开立基金证券账户；以本基金的名义开立银行间债券托管账户，并报中国证监会备案。</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150" w:name="_Toc208977187"/>
      <w:bookmarkStart w:id="151" w:name="_Toc222198481"/>
      <w:r w:rsidRPr="00144748">
        <w:rPr>
          <w:rFonts w:ascii="宋体" w:hAnsi="宋体" w:hint="eastAsia"/>
          <w:b/>
          <w:bCs/>
          <w:color w:val="000000"/>
          <w:kern w:val="0"/>
          <w:szCs w:val="21"/>
        </w:rPr>
        <w:t>（三）基金财产的保管与处分</w:t>
      </w:r>
      <w:bookmarkEnd w:id="150"/>
      <w:bookmarkEnd w:id="151"/>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财产独立于基金管理人及基金托管人的固有资产，并由基金托管人保管；基金管理人、基金托管人不得将基金财产归入其固有财产；基金管理人、基金托管人因基金财产管理、运用或者其他情形而取得财产和收益，归入基金财产；基金管理人、基金托管人因依法解散、被依法撤消或者依法宣告破产等原因进行清算的，基金财产不属于清算财产；非因基金财产本身承担的债务，不得对基金财产强制执行。</w:t>
      </w: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C840B0">
      <w:pPr>
        <w:widowControl/>
        <w:jc w:val="left"/>
        <w:rPr>
          <w:rFonts w:ascii="宋体" w:hAnsi="宋体"/>
          <w:szCs w:val="21"/>
        </w:rPr>
      </w:pPr>
      <w:r>
        <w:rPr>
          <w:rFonts w:ascii="宋体" w:hAnsi="宋体"/>
          <w:szCs w:val="21"/>
        </w:rPr>
        <w:br w:type="page"/>
      </w:r>
    </w:p>
    <w:p w:rsidR="00A55BC9" w:rsidRDefault="00C840B0">
      <w:pPr>
        <w:pStyle w:val="10"/>
        <w:spacing w:before="120" w:after="120"/>
        <w:jc w:val="center"/>
        <w:rPr>
          <w:rFonts w:ascii="宋体" w:hAnsi="宋体"/>
          <w:kern w:val="0"/>
          <w:sz w:val="21"/>
          <w:szCs w:val="21"/>
        </w:rPr>
      </w:pPr>
      <w:bookmarkStart w:id="152" w:name="_Toc507677092"/>
      <w:r>
        <w:rPr>
          <w:rFonts w:ascii="宋体" w:hAnsi="宋体" w:hint="eastAsia"/>
          <w:kern w:val="0"/>
          <w:sz w:val="21"/>
          <w:szCs w:val="21"/>
        </w:rPr>
        <w:lastRenderedPageBreak/>
        <w:t>十、基金资产的估值</w:t>
      </w:r>
      <w:bookmarkEnd w:id="152"/>
    </w:p>
    <w:p w:rsidR="00A55BC9" w:rsidRDefault="00A55BC9" w:rsidP="00144748">
      <w:pPr>
        <w:spacing w:before="120" w:after="120" w:line="360" w:lineRule="auto"/>
        <w:ind w:firstLineChars="200" w:firstLine="420"/>
        <w:rPr>
          <w:rFonts w:ascii="宋体" w:hAnsi="宋体"/>
          <w:color w:val="000000"/>
          <w:szCs w:val="21"/>
        </w:rPr>
      </w:pPr>
      <w:bookmarkStart w:id="153" w:name="_Toc222198483"/>
      <w:bookmarkStart w:id="154" w:name="_Toc208977189"/>
    </w:p>
    <w:p w:rsidR="00A55BC9" w:rsidRPr="00144748" w:rsidRDefault="00C840B0" w:rsidP="00144748">
      <w:pPr>
        <w:spacing w:before="120" w:after="120" w:line="360" w:lineRule="auto"/>
        <w:ind w:firstLineChars="200" w:firstLine="422"/>
        <w:rPr>
          <w:rFonts w:ascii="宋体" w:hAnsi="宋体"/>
          <w:i/>
          <w:iCs/>
          <w:color w:val="000000"/>
          <w:szCs w:val="21"/>
        </w:rPr>
      </w:pPr>
      <w:r w:rsidRPr="00144748">
        <w:rPr>
          <w:rFonts w:ascii="宋体" w:hAnsi="宋体" w:hint="eastAsia"/>
          <w:b/>
          <w:bCs/>
          <w:color w:val="000000"/>
          <w:szCs w:val="21"/>
        </w:rPr>
        <w:t>（一）估值日</w:t>
      </w:r>
      <w:bookmarkEnd w:id="153"/>
      <w:bookmarkEnd w:id="154"/>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基金合同生效后，基金资产估值日为相关的证券交易所的正常营业日。</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155" w:name="_Toc222198484"/>
      <w:bookmarkStart w:id="156" w:name="_Toc208977190"/>
      <w:bookmarkStart w:id="157" w:name="_Toc28103624"/>
      <w:bookmarkStart w:id="158" w:name="_Toc75144211"/>
      <w:bookmarkStart w:id="159" w:name="_Toc21073397"/>
      <w:bookmarkStart w:id="160" w:name="_Toc12357177"/>
      <w:r w:rsidRPr="00144748">
        <w:rPr>
          <w:rFonts w:ascii="宋体" w:hAnsi="宋体" w:hint="eastAsia"/>
          <w:b/>
          <w:bCs/>
          <w:color w:val="000000"/>
          <w:kern w:val="0"/>
          <w:szCs w:val="21"/>
        </w:rPr>
        <w:t>（二）估值方法</w:t>
      </w:r>
      <w:bookmarkEnd w:id="155"/>
      <w:bookmarkEnd w:id="156"/>
    </w:p>
    <w:p w:rsidR="00A55BC9" w:rsidRDefault="00C840B0">
      <w:pPr>
        <w:spacing w:line="360" w:lineRule="auto"/>
        <w:ind w:firstLineChars="200" w:firstLine="420"/>
        <w:rPr>
          <w:szCs w:val="21"/>
        </w:rPr>
      </w:pPr>
      <w:r>
        <w:rPr>
          <w:rFonts w:ascii="宋体" w:hAnsi="宋体" w:hint="eastAsia"/>
          <w:szCs w:val="21"/>
        </w:rPr>
        <w:t xml:space="preserve">1.本基金估值采用摊余成本法，即计价对象以买入成本列示，按票面利率或商定利率并考虑其买入时的溢价与折价，在其剩余期限内按实际利率法摊销，每日计提收益。本基金不采用市场利率和上市交易的债券和票据的市价计算基金资产净值。 </w:t>
      </w:r>
      <w:r>
        <w:rPr>
          <w:szCs w:val="21"/>
        </w:rPr>
        <w:t>2</w:t>
      </w:r>
      <w:r>
        <w:rPr>
          <w:szCs w:val="21"/>
        </w:rPr>
        <w:t>、债券回购以协议成本列示，按商定利率在实际持有期内逐日计提利息。</w:t>
      </w:r>
    </w:p>
    <w:p w:rsidR="00A55BC9" w:rsidRDefault="00C840B0">
      <w:pPr>
        <w:spacing w:line="360" w:lineRule="auto"/>
        <w:ind w:firstLineChars="200" w:firstLine="420"/>
        <w:rPr>
          <w:szCs w:val="21"/>
        </w:rPr>
      </w:pPr>
      <w:r>
        <w:rPr>
          <w:szCs w:val="21"/>
        </w:rPr>
        <w:t>3</w:t>
      </w:r>
      <w:r>
        <w:rPr>
          <w:szCs w:val="21"/>
        </w:rPr>
        <w:t>、银行存款以本金列示，按适用利率逐日计提利息。</w:t>
      </w:r>
    </w:p>
    <w:p w:rsidR="00A55BC9" w:rsidRDefault="00C840B0">
      <w:pPr>
        <w:spacing w:line="360" w:lineRule="auto"/>
        <w:ind w:firstLineChars="200" w:firstLine="420"/>
        <w:rPr>
          <w:rFonts w:ascii="宋体" w:hAnsi="宋体"/>
          <w:szCs w:val="21"/>
        </w:rPr>
      </w:pPr>
      <w:r>
        <w:rPr>
          <w:szCs w:val="21"/>
        </w:rPr>
        <w:t>4</w:t>
      </w:r>
      <w:r>
        <w:rPr>
          <w:szCs w:val="21"/>
        </w:rPr>
        <w:t>、</w:t>
      </w:r>
      <w:r>
        <w:rPr>
          <w:rFonts w:ascii="宋体" w:hAnsi="宋体" w:hint="eastAsia"/>
          <w:szCs w:val="21"/>
        </w:rPr>
        <w:t>为了避免采用摊余成本法计算的基金资产净值与按市场利率和交易市价计算的基金资产净值发生重大偏离，从而对基金份额持有人的利益产生稀释和不公平的结果，基金管理人于每一估值日，采用市场利率和交易价格，对基金持有的估值对象进行重新评估，即“影子定价”。当影子定价确定的基金资产净值与摊余成本法计算的基金资产净值的负偏离度绝对值达到0.25%时，基金管理人应当在5个交易日内将负偏离度绝对值调整到0.25%以内。当正偏离度绝对值达到0.5%时，基金管理人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p>
    <w:p w:rsidR="00A55BC9" w:rsidRDefault="00C840B0">
      <w:pPr>
        <w:spacing w:line="360" w:lineRule="auto"/>
        <w:ind w:firstLineChars="200" w:firstLine="420"/>
        <w:rPr>
          <w:szCs w:val="21"/>
        </w:rPr>
      </w:pPr>
      <w:r>
        <w:rPr>
          <w:szCs w:val="21"/>
        </w:rPr>
        <w:t>5</w:t>
      </w:r>
      <w:r>
        <w:rPr>
          <w:szCs w:val="21"/>
        </w:rPr>
        <w:t>、如有确凿证据表明按上述方法进行估值不能客观反映其公允价值的，基金管理人可根据具体情况与基金托管人商定后，按最能反映公允价值的方法估值。</w:t>
      </w:r>
    </w:p>
    <w:p w:rsidR="00A55BC9" w:rsidRPr="000E29AD" w:rsidRDefault="00C840B0" w:rsidP="000E29AD">
      <w:pPr>
        <w:spacing w:line="360" w:lineRule="auto"/>
        <w:ind w:firstLineChars="200" w:firstLine="420"/>
        <w:rPr>
          <w:szCs w:val="21"/>
        </w:rPr>
      </w:pPr>
      <w:bookmarkStart w:id="161" w:name="_Toc222198485"/>
      <w:bookmarkStart w:id="162" w:name="_Toc208977191"/>
      <w:r w:rsidRPr="000E29AD">
        <w:rPr>
          <w:rFonts w:hint="eastAsia"/>
          <w:szCs w:val="21"/>
        </w:rPr>
        <w:t>6</w:t>
      </w:r>
      <w:r w:rsidRPr="000E29AD">
        <w:rPr>
          <w:rFonts w:hint="eastAsia"/>
          <w:szCs w:val="21"/>
        </w:rPr>
        <w:t>、</w:t>
      </w:r>
      <w:r w:rsidRPr="000E29AD">
        <w:rPr>
          <w:szCs w:val="21"/>
        </w:rPr>
        <w:t>有新增事项，按国家相关法律法规规定估值</w:t>
      </w:r>
      <w:r w:rsidRPr="000E29AD">
        <w:rPr>
          <w:rFonts w:hint="eastAsia"/>
          <w:szCs w:val="21"/>
        </w:rPr>
        <w:t>；有国家最新规定的，从其规定</w:t>
      </w:r>
      <w:r w:rsidRPr="000E29AD">
        <w:rPr>
          <w:szCs w:val="21"/>
        </w:rPr>
        <w:t>。</w:t>
      </w:r>
      <w:bookmarkEnd w:id="161"/>
      <w:bookmarkEnd w:id="162"/>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163" w:name="_Toc222198486"/>
      <w:bookmarkStart w:id="164" w:name="_Toc208977192"/>
      <w:r w:rsidRPr="00144748">
        <w:rPr>
          <w:rFonts w:ascii="宋体" w:hAnsi="宋体" w:hint="eastAsia"/>
          <w:b/>
          <w:bCs/>
          <w:color w:val="000000"/>
          <w:kern w:val="0"/>
          <w:szCs w:val="21"/>
        </w:rPr>
        <w:t>（三）估值对象</w:t>
      </w:r>
      <w:bookmarkEnd w:id="163"/>
      <w:bookmarkEnd w:id="164"/>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本基金依法持有的银行存款、各类有价证券等。</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165" w:name="_Toc222198487"/>
      <w:bookmarkStart w:id="166" w:name="_Toc208977193"/>
      <w:r w:rsidRPr="00144748">
        <w:rPr>
          <w:rFonts w:ascii="宋体" w:hAnsi="宋体" w:hint="eastAsia"/>
          <w:b/>
          <w:bCs/>
          <w:color w:val="000000"/>
          <w:kern w:val="0"/>
          <w:szCs w:val="21"/>
        </w:rPr>
        <w:t>（四）估值程序</w:t>
      </w:r>
      <w:bookmarkEnd w:id="165"/>
      <w:bookmarkEnd w:id="166"/>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基金日常估值由基金管理人与基金托管人同步进行，双方估值人员根据基金合同约定的估值方法分别进行估值，经核对无误后按本基金合同规定的方法进行签章确认。</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167" w:name="_Toc208977194"/>
      <w:bookmarkStart w:id="168" w:name="_Toc222198488"/>
      <w:r w:rsidRPr="00144748">
        <w:rPr>
          <w:rFonts w:ascii="宋体" w:hAnsi="宋体" w:hint="eastAsia"/>
          <w:b/>
          <w:bCs/>
          <w:color w:val="000000"/>
          <w:kern w:val="0"/>
          <w:szCs w:val="21"/>
        </w:rPr>
        <w:lastRenderedPageBreak/>
        <w:t>（五）估值错误的确认与处理</w:t>
      </w:r>
      <w:bookmarkEnd w:id="167"/>
      <w:bookmarkEnd w:id="168"/>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基金管理人和基金托管人应采取必要、适当、合理的措施确保基金资产估值的准确性和及时性。</w:t>
      </w:r>
      <w:r>
        <w:rPr>
          <w:rFonts w:hint="eastAsia"/>
          <w:sz w:val="21"/>
          <w:szCs w:val="21"/>
        </w:rPr>
        <w:t>当基金估值出现影响基金收益的错误时，基金管理人应当立即予以纠正，并采取合理的措施防止损失进一步扩大；估值错误偏差达到基金资产净值的</w:t>
      </w:r>
      <w:r>
        <w:rPr>
          <w:sz w:val="21"/>
          <w:szCs w:val="21"/>
        </w:rPr>
        <w:t>0.25%</w:t>
      </w:r>
      <w:r>
        <w:rPr>
          <w:rFonts w:hint="eastAsia"/>
          <w:sz w:val="21"/>
          <w:szCs w:val="21"/>
        </w:rPr>
        <w:t>时，通报基金托管人并报中国证监会备案，偏差达</w:t>
      </w:r>
      <w:r>
        <w:rPr>
          <w:sz w:val="21"/>
          <w:szCs w:val="21"/>
        </w:rPr>
        <w:t>0.5%</w:t>
      </w:r>
      <w:r>
        <w:rPr>
          <w:sz w:val="21"/>
          <w:szCs w:val="21"/>
        </w:rPr>
        <w:t>时，基金管理人应当公告并报中国证监会备案。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采用四舍五入的方法，基金日收益保留小数点后四位，基金七日收益率保留小数点后三位，国家另有规定的服从其规定。当基金资产的估值导致基金日收益小数点后四位或基金七日收益率小数点后三位以内发生差错时，视为估值错误。</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因基金估值错误给投资者造成损失的应先由基金管理人承担，基金管理人对不应由其承担的责任，有权根据过错原则向过错人追偿，差错处理应将按照以下约定处理：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1.差错类型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运作过程中，如果由于基金管理人、基金托管人、注册登记机构、代销机构或基金投资者自身的过错造成差错，导致其他当事人遭受损失的，过错的责任人应当对由于该差错遭受损失的当事人（“受损方”）按下述“差错处理原则”给予赔偿。</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上述差错的主要类型包括但不限于：资料申报差错、数据传输差错、数据计算差错、系统故障差错、下达指令差错等；对于因技术原因引起的差错，若系同行业现有技术水平无法预见、无法避免、无法抗拒，则属不可抗力。</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由于不可抗力原因造成基金投资者的交易资料灭失或被错误处理或造成其他差错，因不可抗力原因出现差错的当事人不对其他当事人承担赔偿责任，但因该差错取得不当得利的当事人仍应负有返还不当得利的义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2.差错处理原则</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由此造成或扩大的损失，由差错责任方和未更正方根据各自的过错程度分别各自承担相应的赔偿责任。差错责任方应对更正的情况向有关当事人进行确认，确保差错已得到更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（2）差错的责任方对可能导致有关当事人的直接损失负责，不对间接损失负责，并且仅对差错的有关直接当事人负责，不对第三方负责；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w:t>
      </w:r>
      <w:r>
        <w:rPr>
          <w:rFonts w:ascii="宋体" w:hAnsi="宋体" w:hint="eastAsia"/>
          <w:sz w:val="21"/>
          <w:szCs w:val="21"/>
        </w:rPr>
        <w:lastRenderedPageBreak/>
        <w:t>的总和超过其实际损失的差额部分支付给差错责任方；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（4）差错调整采用尽量恢复至假设未发生差错的正确情形的方式；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由基金管理人负责向差错方追偿；</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损失；</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如果出现差错的当事人未按规定对受损方进行赔偿，并且依据法律法规、基金合同或其他规定，基金托管人自行或依据法院判决、仲裁裁决对受损方承担了赔偿责任，则基金托管人有权向出现过错的当事人进行追索，并有权要求其赔偿或补偿由此发生的费用和遭受的损失；</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（8）按法律法规规定的其他原则处理差错。</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3.差错处理程序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差错被发现后，有关的当事人应当及时进行处理，处理的程序如下：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（1）查明差错发生的原因，列明所有当事人，根据差错发生的原因确定差错责任方；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（2）根据差错处理原则或当事人协商的方法对因差错造成的损失进行评估；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（3）根据差错处理原则或当事人协商的方法由差错的责任方进行更正和赔偿损失；</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（4）根据差错处理的方法，需要修改基金注册登记机构的交易数据的，由基金注册登记机构进行更正，并就差错的更正向有关当事人进行确认；</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因基金估值错误给基金份额持有人造成损失的处理原则、方式适用基金管理人根据相关法律法规及基金合同制定的业务规则中的相关规定；基金管理人和基金托管人之间的责任分担按照相互间签订的托管协议的相关约定。</w:t>
      </w:r>
    </w:p>
    <w:p w:rsidR="00A55BC9" w:rsidRPr="00144748" w:rsidRDefault="00C840B0" w:rsidP="00144748">
      <w:pPr>
        <w:spacing w:before="120" w:after="120" w:line="360" w:lineRule="auto"/>
        <w:ind w:firstLineChars="200" w:firstLine="422"/>
        <w:rPr>
          <w:rFonts w:ascii="宋体" w:hAnsi="宋体"/>
          <w:i/>
          <w:color w:val="000000"/>
          <w:szCs w:val="21"/>
        </w:rPr>
      </w:pPr>
      <w:bookmarkStart w:id="169" w:name="_Toc222198489"/>
      <w:bookmarkStart w:id="170" w:name="_Toc208977195"/>
      <w:r w:rsidRPr="00144748">
        <w:rPr>
          <w:rFonts w:ascii="宋体" w:hAnsi="宋体" w:hint="eastAsia"/>
          <w:b/>
          <w:bCs/>
          <w:color w:val="000000"/>
          <w:szCs w:val="21"/>
        </w:rPr>
        <w:t>（六）暂停估值的情形及处理</w:t>
      </w:r>
      <w:bookmarkEnd w:id="169"/>
      <w:bookmarkEnd w:id="170"/>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1.基金投资所涉及的证券交易所遇法定节假日或因其他原因暂停营业时；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2.因不可抗力或其他情形致使基金管理人、托管人无法准确评估基金资产价值时；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3.占基金相当比例的投资品种的估值出现重大转变，而基金管理人为保障基金投资者的利益，已决定延迟估值并征得基金托管人同意的；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4.如果出现基金管理人认为属于紧急事件的任何情况，会导致基金管理人不能出售或评估基金资产,经基金托管人同意的；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w:t>
      </w:r>
      <w:r>
        <w:rPr>
          <w:rFonts w:hint="eastAsia"/>
          <w:sz w:val="21"/>
          <w:szCs w:val="21"/>
        </w:rPr>
        <w:t xml:space="preserve"> </w:t>
      </w:r>
      <w:r>
        <w:rPr>
          <w:rFonts w:ascii="宋体" w:hAnsi="宋体" w:hint="eastAsia"/>
          <w:sz w:val="21"/>
          <w:szCs w:val="21"/>
        </w:rPr>
        <w:t>当前一估值日基金资产净值50%以上的资产出现无可参考的活跃市场价格且采用估</w:t>
      </w:r>
      <w:r>
        <w:rPr>
          <w:rFonts w:ascii="宋体" w:hAnsi="宋体" w:hint="eastAsia"/>
          <w:sz w:val="21"/>
          <w:szCs w:val="21"/>
        </w:rPr>
        <w:lastRenderedPageBreak/>
        <w:t>值技术仍导致公允价值存在重大不确定性时，经与基金托管人协商一致的，基金管理人应当暂停基金估值；</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6</w:t>
      </w:r>
      <w:r>
        <w:rPr>
          <w:rFonts w:ascii="宋体" w:hAnsi="宋体" w:hint="eastAsia"/>
          <w:sz w:val="21"/>
          <w:szCs w:val="21"/>
        </w:rPr>
        <w:t>.中国证监会和基金合同认定的其它情形。</w:t>
      </w:r>
    </w:p>
    <w:p w:rsidR="00A55BC9" w:rsidRPr="00144748" w:rsidRDefault="00C840B0" w:rsidP="00144748">
      <w:pPr>
        <w:spacing w:before="120" w:after="120" w:line="360" w:lineRule="auto"/>
        <w:ind w:firstLineChars="200" w:firstLine="422"/>
        <w:rPr>
          <w:rFonts w:ascii="宋体" w:hAnsi="宋体"/>
          <w:i/>
          <w:color w:val="000000"/>
          <w:szCs w:val="21"/>
        </w:rPr>
      </w:pPr>
      <w:bookmarkStart w:id="171" w:name="_Toc208977196"/>
      <w:bookmarkStart w:id="172" w:name="_Toc222198490"/>
      <w:r w:rsidRPr="00144748">
        <w:rPr>
          <w:rFonts w:ascii="宋体" w:hAnsi="宋体" w:hint="eastAsia"/>
          <w:b/>
          <w:bCs/>
          <w:color w:val="000000"/>
          <w:szCs w:val="21"/>
        </w:rPr>
        <w:t>（七）特殊情形的处理</w:t>
      </w:r>
      <w:bookmarkEnd w:id="171"/>
      <w:bookmarkEnd w:id="172"/>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1.基金管理人按</w:t>
      </w:r>
      <w:r>
        <w:rPr>
          <w:rFonts w:ascii="宋体" w:hAnsi="宋体"/>
          <w:sz w:val="21"/>
          <w:szCs w:val="21"/>
        </w:rPr>
        <w:t>估值方法的</w:t>
      </w:r>
      <w:r>
        <w:rPr>
          <w:rFonts w:ascii="宋体" w:hAnsi="宋体" w:hint="eastAsia"/>
          <w:sz w:val="21"/>
          <w:szCs w:val="21"/>
        </w:rPr>
        <w:t>第4、5项进行估值时，所造成的误差不作为基金资产净值错误处理；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由于证券交易所或登记结算公司发送的数据错误，或战争、火灾、地震、洪水等不可抗力原因，基金管理人和基金托管人虽然已经采取必要、适当、合理的措施进行检查，但未能发现错误的，由此造成的基金资产估值错误，基金管理人和基金托管人可以免除赔偿责任。但基金管理人应当积极采取必要的措施消除由此造成的影响。</w:t>
      </w:r>
    </w:p>
    <w:p w:rsidR="00A55BC9" w:rsidRDefault="00C840B0">
      <w:pPr>
        <w:spacing w:line="300" w:lineRule="auto"/>
        <w:ind w:firstLineChars="200" w:firstLine="420"/>
        <w:rPr>
          <w:rFonts w:ascii="宋体" w:hAnsi="宋体"/>
          <w:szCs w:val="21"/>
        </w:rPr>
      </w:pPr>
      <w:r>
        <w:rPr>
          <w:rFonts w:ascii="宋体" w:hAnsi="宋体"/>
          <w:szCs w:val="21"/>
        </w:rPr>
        <w:br w:type="page"/>
      </w:r>
    </w:p>
    <w:p w:rsidR="00A55BC9" w:rsidRDefault="00C840B0">
      <w:pPr>
        <w:pStyle w:val="10"/>
        <w:spacing w:before="120" w:after="120"/>
        <w:jc w:val="center"/>
        <w:rPr>
          <w:rFonts w:ascii="宋体" w:hAnsi="宋体"/>
          <w:kern w:val="0"/>
          <w:sz w:val="21"/>
          <w:szCs w:val="21"/>
        </w:rPr>
      </w:pPr>
      <w:bookmarkStart w:id="173" w:name="_Toc507677093"/>
      <w:r>
        <w:rPr>
          <w:rFonts w:ascii="宋体" w:hAnsi="宋体" w:hint="eastAsia"/>
          <w:kern w:val="0"/>
          <w:sz w:val="21"/>
          <w:szCs w:val="21"/>
        </w:rPr>
        <w:lastRenderedPageBreak/>
        <w:t>十一、基金的收益分配</w:t>
      </w:r>
      <w:bookmarkEnd w:id="173"/>
    </w:p>
    <w:p w:rsidR="00A55BC9" w:rsidRDefault="00A55BC9" w:rsidP="00144748">
      <w:pPr>
        <w:spacing w:before="120" w:after="120" w:line="360" w:lineRule="auto"/>
        <w:ind w:firstLineChars="200" w:firstLine="420"/>
        <w:rPr>
          <w:rFonts w:ascii="宋体" w:hAnsi="宋体"/>
          <w:color w:val="000000"/>
          <w:szCs w:val="21"/>
        </w:rPr>
      </w:pPr>
      <w:bookmarkStart w:id="174" w:name="_Toc208977198"/>
      <w:bookmarkStart w:id="175" w:name="_Toc222198492"/>
    </w:p>
    <w:p w:rsidR="00A55BC9" w:rsidRPr="00144748" w:rsidRDefault="00C840B0" w:rsidP="00144748">
      <w:pPr>
        <w:spacing w:before="120" w:after="120" w:line="360" w:lineRule="auto"/>
        <w:ind w:firstLineChars="200" w:firstLine="422"/>
        <w:rPr>
          <w:rFonts w:ascii="宋体" w:hAnsi="宋体"/>
          <w:i/>
          <w:iCs/>
          <w:color w:val="000000"/>
          <w:szCs w:val="21"/>
        </w:rPr>
      </w:pPr>
      <w:r w:rsidRPr="00144748">
        <w:rPr>
          <w:rFonts w:ascii="宋体" w:hAnsi="宋体" w:hint="eastAsia"/>
          <w:b/>
          <w:bCs/>
          <w:color w:val="000000"/>
          <w:szCs w:val="21"/>
        </w:rPr>
        <w:t>（一）收益的构成</w:t>
      </w:r>
      <w:bookmarkEnd w:id="174"/>
      <w:bookmarkEnd w:id="175"/>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基金收益包括</w:t>
      </w:r>
      <w:r>
        <w:rPr>
          <w:rFonts w:ascii="宋体" w:hAnsi="宋体"/>
          <w:sz w:val="21"/>
          <w:szCs w:val="21"/>
        </w:rPr>
        <w:t>基金投资所得债券利息、买卖证券差价、银行存款利息以及其他收入。因运用基金资产带来的成本或费用的节约计入收益。</w:t>
      </w:r>
      <w:r>
        <w:rPr>
          <w:rFonts w:ascii="宋体" w:hAnsi="宋体" w:hint="eastAsia"/>
          <w:sz w:val="21"/>
          <w:szCs w:val="21"/>
        </w:rPr>
        <w:t>基金净收益为基金收益扣除按照有关规定可以在基金收益中扣除的费用等项目后的余额。</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176" w:name="_Toc222198493"/>
      <w:bookmarkStart w:id="177" w:name="_Toc208977199"/>
      <w:r w:rsidRPr="00144748">
        <w:rPr>
          <w:rFonts w:ascii="宋体" w:hAnsi="宋体" w:hint="eastAsia"/>
          <w:b/>
          <w:bCs/>
          <w:color w:val="000000"/>
          <w:szCs w:val="21"/>
        </w:rPr>
        <w:t>（二）各级基金份额的基金净收益</w:t>
      </w:r>
      <w:bookmarkEnd w:id="176"/>
      <w:bookmarkEnd w:id="177"/>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的当日基金收益在扣除管理费、托管费以及基金合同第十七节第（一）款第4至第8项费用等项目以后的余额，在各级基金份额间按比例分配，然后分别扣除各级基金份额当日应计提的销售服务费，形成各级基金份额的基金净收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各级基金份额按照招募说明书规定的相应销售服务费率计提。</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178" w:name="_Toc208977200"/>
      <w:bookmarkStart w:id="179" w:name="_Toc222198494"/>
      <w:r w:rsidRPr="00144748">
        <w:rPr>
          <w:rFonts w:ascii="宋体" w:hAnsi="宋体" w:hint="eastAsia"/>
          <w:b/>
          <w:bCs/>
          <w:color w:val="000000"/>
          <w:szCs w:val="21"/>
        </w:rPr>
        <w:t>（三）收益分配基本原则</w:t>
      </w:r>
      <w:bookmarkEnd w:id="178"/>
      <w:bookmarkEnd w:id="179"/>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w:t>
      </w:r>
      <w:r>
        <w:rPr>
          <w:rFonts w:hint="eastAsia"/>
          <w:sz w:val="21"/>
          <w:szCs w:val="21"/>
        </w:rPr>
        <w:t xml:space="preserve"> </w:t>
      </w:r>
      <w:r>
        <w:rPr>
          <w:rFonts w:ascii="宋体" w:hAnsi="宋体" w:hint="eastAsia"/>
          <w:sz w:val="21"/>
          <w:szCs w:val="21"/>
        </w:rPr>
        <w:t>本基金的各级基金份额均采用人民币1.00 元的固定份额净值交易方式，自基金合同生效日起每日将各级基金份额实现的基金净收益分配给该级基金份额持有人，并按日结转到投资人基金账户，使基金账面份额净值始终保持1.00元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2.本基金各级基金份额的分红方式均为红利再投资；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hint="eastAsia"/>
          <w:sz w:val="21"/>
          <w:szCs w:val="21"/>
        </w:rPr>
        <w:t xml:space="preserve"> </w:t>
      </w:r>
      <w:r>
        <w:rPr>
          <w:rFonts w:ascii="宋体" w:hAnsi="宋体" w:hint="eastAsia"/>
          <w:sz w:val="21"/>
          <w:szCs w:val="21"/>
        </w:rPr>
        <w:t>本基金的收益分配方式为按日结转份额；</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4.本基金同级基金份额中的每一基金份额享有同等分配权；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 当日申购的基金份额自下一个工作日起享有基金的分配权益；当日赎回的基金份额自下一个工作日起不享有基金的分配权益。</w:t>
      </w:r>
    </w:p>
    <w:p w:rsidR="00A55BC9" w:rsidRDefault="00C840B0">
      <w:pPr>
        <w:pStyle w:val="a0"/>
        <w:autoSpaceDE w:val="0"/>
        <w:autoSpaceDN w:val="0"/>
        <w:adjustRightInd w:val="0"/>
        <w:ind w:firstLineChars="150" w:firstLine="315"/>
        <w:rPr>
          <w:rFonts w:ascii="宋体" w:hAnsi="宋体"/>
          <w:sz w:val="21"/>
          <w:szCs w:val="21"/>
        </w:rPr>
      </w:pPr>
      <w:r>
        <w:rPr>
          <w:rFonts w:ascii="宋体" w:hAnsi="宋体" w:hint="eastAsia"/>
          <w:sz w:val="21"/>
          <w:szCs w:val="21"/>
        </w:rPr>
        <w:t xml:space="preserve"> 6.在不影响投资者利益的情况下，基金管理人可酌情调整基金收益分配方式，此项调整不需要基金份额持有人大会决议通过。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7.法律、法规或监管机构另有规定的从其规定。</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180" w:name="_Toc208977201"/>
      <w:bookmarkStart w:id="181" w:name="_Toc222198495"/>
      <w:r w:rsidRPr="00144748">
        <w:rPr>
          <w:rFonts w:ascii="宋体" w:hAnsi="宋体" w:hint="eastAsia"/>
          <w:b/>
          <w:bCs/>
          <w:color w:val="000000"/>
          <w:szCs w:val="21"/>
        </w:rPr>
        <w:t>（四）收益分配方案的确定与公告</w:t>
      </w:r>
      <w:bookmarkEnd w:id="180"/>
      <w:bookmarkEnd w:id="181"/>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本基金收益根据基金合同规定的分配原则进行分配，收益公告由基金管理人编制，经基金托管人复核，于每个开放日的次日在指定报刊和管理人网站上披露开放日每万份基金净收益和7日年化收益率。若遇法定节假日，应于节假日结束后第二个自然日，披露节假日期间的每万份基金净收益、节假日最后一日的7日年化收益率，以及节假日后首个开放日的每万份基金净收益和7日年化收益率。遇特殊情况，可以适当延迟计算或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2.计算方法：</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日每万份基金净</w:t>
      </w:r>
      <w:r>
        <w:rPr>
          <w:rFonts w:ascii="宋体" w:hAnsi="宋体"/>
          <w:sz w:val="21"/>
          <w:szCs w:val="21"/>
        </w:rPr>
        <w:t>收益 =[ 当日</w:t>
      </w:r>
      <w:r>
        <w:rPr>
          <w:rFonts w:ascii="宋体" w:hAnsi="宋体" w:hint="eastAsia"/>
          <w:sz w:val="21"/>
          <w:szCs w:val="21"/>
        </w:rPr>
        <w:t>该级</w:t>
      </w:r>
      <w:r>
        <w:rPr>
          <w:rFonts w:ascii="宋体" w:hAnsi="宋体"/>
          <w:sz w:val="21"/>
          <w:szCs w:val="21"/>
        </w:rPr>
        <w:t>基金净收益 / 当日</w:t>
      </w:r>
      <w:r>
        <w:rPr>
          <w:rFonts w:ascii="宋体" w:hAnsi="宋体" w:hint="eastAsia"/>
          <w:sz w:val="21"/>
          <w:szCs w:val="21"/>
        </w:rPr>
        <w:t>该级</w:t>
      </w:r>
      <w:r>
        <w:rPr>
          <w:rFonts w:ascii="宋体" w:hAnsi="宋体"/>
          <w:sz w:val="21"/>
          <w:szCs w:val="21"/>
        </w:rPr>
        <w:t>基金总份额 ]×10000</w:t>
      </w:r>
      <w:r>
        <w:rPr>
          <w:rFonts w:ascii="宋体" w:hAnsi="宋体" w:hint="eastAsia"/>
          <w:sz w:val="21"/>
          <w:szCs w:val="21"/>
        </w:rPr>
        <w:t>；</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lastRenderedPageBreak/>
        <w:t>基金日收益采用四舍五入的方法保留小数点后四位。</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基金七日年</w:t>
      </w:r>
      <w:r>
        <w:rPr>
          <w:rFonts w:ascii="宋体" w:hAnsi="宋体" w:hint="eastAsia"/>
          <w:sz w:val="21"/>
          <w:szCs w:val="21"/>
        </w:rPr>
        <w:t>化</w:t>
      </w:r>
      <w:r>
        <w:rPr>
          <w:rFonts w:ascii="宋体" w:hAnsi="宋体"/>
          <w:sz w:val="21"/>
          <w:szCs w:val="21"/>
        </w:rPr>
        <w:t>收益率＝</w:t>
      </w:r>
      <w:r>
        <w:rPr>
          <w:rFonts w:ascii="宋体" w:hAnsi="宋体" w:hint="eastAsia"/>
          <w:sz w:val="21"/>
          <w:szCs w:val="21"/>
        </w:rPr>
        <w:t>｛[</w:t>
      </w:r>
      <w:r>
        <w:rPr>
          <w:rFonts w:ascii="宋体" w:hAnsi="宋体"/>
          <w:position w:val="-28"/>
          <w:sz w:val="21"/>
          <w:szCs w:val="21"/>
        </w:rPr>
        <w:object w:dxaOrig="1800"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0pt;height:33.75pt" o:ole="">
            <v:imagedata r:id="rId22" o:title=""/>
          </v:shape>
          <o:OLEObject Type="Embed" ProgID="Equation.3" ShapeID="_x0000_i1035" DrawAspect="Content" ObjectID="_1614085939" r:id="rId23"/>
        </w:object>
      </w:r>
      <w:r>
        <w:rPr>
          <w:rFonts w:ascii="宋体" w:hAnsi="宋体" w:hint="eastAsia"/>
          <w:sz w:val="21"/>
          <w:szCs w:val="21"/>
        </w:rPr>
        <w:t>]</w:t>
      </w:r>
      <w:r>
        <w:rPr>
          <w:rFonts w:ascii="宋体" w:hAnsi="宋体"/>
          <w:position w:val="-4"/>
          <w:sz w:val="21"/>
          <w:szCs w:val="21"/>
        </w:rPr>
        <w:object w:dxaOrig="432" w:dyaOrig="300">
          <v:shape id="_x0000_i1036" type="#_x0000_t75" style="width:21.75pt;height:15pt" o:ole="">
            <v:imagedata r:id="rId24" o:title=""/>
          </v:shape>
          <o:OLEObject Type="Embed" ProgID="Equation.3" ShapeID="_x0000_i1036" DrawAspect="Content" ObjectID="_1614085940" r:id="rId25"/>
        </w:object>
      </w:r>
      <w:r>
        <w:rPr>
          <w:rFonts w:ascii="宋体" w:hAnsi="宋体"/>
          <w:sz w:val="21"/>
          <w:szCs w:val="21"/>
        </w:rPr>
        <w:t xml:space="preserve"> </w:t>
      </w:r>
      <w:r>
        <w:rPr>
          <w:rFonts w:ascii="宋体" w:hAnsi="宋体" w:hint="eastAsia"/>
          <w:sz w:val="21"/>
          <w:szCs w:val="21"/>
        </w:rPr>
        <w:t>-1｝</w:t>
      </w:r>
      <w:r>
        <w:rPr>
          <w:rFonts w:ascii="宋体" w:hAnsi="宋体"/>
          <w:sz w:val="21"/>
          <w:szCs w:val="21"/>
        </w:rPr>
        <w:t>×100%</w:t>
      </w:r>
      <w:r>
        <w:rPr>
          <w:rFonts w:ascii="宋体" w:hAnsi="宋体" w:hint="eastAsia"/>
          <w:sz w:val="21"/>
          <w:szCs w:val="21"/>
        </w:rPr>
        <w:t>；</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其中： Ri 为最近第 i 公历日（ i=1,2 … ..7 ）的</w:t>
      </w:r>
      <w:r>
        <w:rPr>
          <w:rFonts w:ascii="宋体" w:hAnsi="宋体" w:hint="eastAsia"/>
          <w:sz w:val="21"/>
          <w:szCs w:val="21"/>
        </w:rPr>
        <w:t>该级</w:t>
      </w:r>
      <w:r>
        <w:rPr>
          <w:rFonts w:ascii="宋体" w:hAnsi="宋体"/>
          <w:sz w:val="21"/>
          <w:szCs w:val="21"/>
        </w:rPr>
        <w:t>基金日</w:t>
      </w:r>
      <w:r>
        <w:rPr>
          <w:rFonts w:ascii="宋体" w:hAnsi="宋体" w:hint="eastAsia"/>
          <w:sz w:val="21"/>
          <w:szCs w:val="21"/>
        </w:rPr>
        <w:t>每万份基金净</w:t>
      </w:r>
      <w:r>
        <w:rPr>
          <w:rFonts w:ascii="宋体" w:hAnsi="宋体"/>
          <w:sz w:val="21"/>
          <w:szCs w:val="21"/>
        </w:rPr>
        <w:t>收益，基金七日年</w:t>
      </w:r>
      <w:r>
        <w:rPr>
          <w:rFonts w:ascii="宋体" w:hAnsi="宋体" w:hint="eastAsia"/>
          <w:sz w:val="21"/>
          <w:szCs w:val="21"/>
        </w:rPr>
        <w:t>化</w:t>
      </w:r>
      <w:r>
        <w:rPr>
          <w:rFonts w:ascii="宋体" w:hAnsi="宋体"/>
          <w:sz w:val="21"/>
          <w:szCs w:val="21"/>
        </w:rPr>
        <w:t>收益率采取四舍五入的方法保留小数点后三位，如不足七日，则采取上述公式类似计算。</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spacing w:after="240"/>
        <w:jc w:val="center"/>
        <w:rPr>
          <w:rFonts w:ascii="宋体" w:hAnsi="宋体"/>
          <w:kern w:val="0"/>
          <w:sz w:val="21"/>
          <w:szCs w:val="21"/>
        </w:rPr>
      </w:pPr>
      <w:bookmarkStart w:id="182" w:name="_Toc507677094"/>
      <w:r>
        <w:rPr>
          <w:rFonts w:ascii="宋体" w:hAnsi="宋体" w:hint="eastAsia"/>
          <w:kern w:val="0"/>
          <w:sz w:val="21"/>
          <w:szCs w:val="21"/>
        </w:rPr>
        <w:lastRenderedPageBreak/>
        <w:t>十二、基金的费用与税收</w:t>
      </w:r>
      <w:bookmarkEnd w:id="182"/>
    </w:p>
    <w:p w:rsidR="00A55BC9" w:rsidRDefault="00A55BC9" w:rsidP="00144748">
      <w:pPr>
        <w:spacing w:before="120" w:after="120" w:line="360" w:lineRule="auto"/>
        <w:ind w:firstLineChars="200" w:firstLine="420"/>
        <w:rPr>
          <w:rFonts w:ascii="宋体" w:hAnsi="宋体"/>
          <w:color w:val="000000"/>
          <w:szCs w:val="21"/>
        </w:rPr>
      </w:pPr>
      <w:bookmarkStart w:id="183" w:name="_Toc208977203"/>
      <w:bookmarkStart w:id="184" w:name="_Toc222198497"/>
    </w:p>
    <w:p w:rsidR="00A55BC9" w:rsidRPr="00144748" w:rsidRDefault="00C840B0" w:rsidP="00144748">
      <w:pPr>
        <w:spacing w:before="120" w:after="120" w:line="360" w:lineRule="auto"/>
        <w:ind w:firstLineChars="200" w:firstLine="422"/>
        <w:rPr>
          <w:rFonts w:ascii="宋体" w:hAnsi="宋体"/>
          <w:i/>
          <w:iCs/>
          <w:color w:val="000000"/>
          <w:kern w:val="0"/>
          <w:szCs w:val="21"/>
        </w:rPr>
      </w:pPr>
      <w:r w:rsidRPr="00144748">
        <w:rPr>
          <w:rFonts w:ascii="宋体" w:hAnsi="宋体" w:hint="eastAsia"/>
          <w:b/>
          <w:bCs/>
          <w:color w:val="000000"/>
          <w:kern w:val="0"/>
          <w:szCs w:val="21"/>
        </w:rPr>
        <w:t>（一）与基金运作有关的费用</w:t>
      </w:r>
      <w:bookmarkEnd w:id="183"/>
      <w:bookmarkEnd w:id="184"/>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与基金运作有关的费用包括：基金管理人的管理费；基金托管人的托管费；基金合同生效后的基金信息披露费用；基金合同生效后的与基金相关的会计师费和律师费；基金份额持有人大会费用；基金的证券交易费用；以及其它按照国家有关规定可以在基金财产中列支的其它费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1.基金管理人的管理费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基金管理费按基金资产净值的0.33%年费率计提。</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在通常情况下，基金管理费按前一日基金资产净值0.33%年费率计提。计算方法如下：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H＝E×0.33%÷当年天数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H为每日应计提的基金管理费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E为前一日的基金资产净值</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基金管理费每日计提，按月支付。由基金管理人向基金托管人发送基金管理费划付指令，基金托管人复核后于次月首日起5个工作日内从基金资产中一次性支付给基金管理人。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2.基金托管人的基金托管费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基金托管费按基金资产净值的0.10%年费率计提。</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在通常情况下，基金托管费按前一日基金资产净值的0.10%年费率计提。计算方法如下：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H＝E×0.10%÷当年天数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H为每日应计提的基金托管费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E为前一日的基金资产净值</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基金托管费每日计提，按月支付。由基金管理人向基金托管人发送基金托管费划付指令，基金托管人复核后于次月首日起5个工作日内从基金资产中一次性支付给基金托管人。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其它与基金运作有关的费用由基金托管人根据有关法规及相应协议的规定，按费用实际支出金额支付，列入当期基金费用，由基金托管人从基金财产中支付。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基金管理人和基金托管人因未履行或未完全履行义务导致的费用支出或基金资产的损失，以及处理与基金运作无关的事项发生的费用等不列入基金费用。</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185" w:name="_Toc208977204"/>
      <w:bookmarkStart w:id="186" w:name="_Toc222198498"/>
      <w:r w:rsidRPr="00144748">
        <w:rPr>
          <w:rFonts w:ascii="宋体" w:hAnsi="宋体" w:hint="eastAsia"/>
          <w:b/>
          <w:bCs/>
          <w:color w:val="000000"/>
          <w:kern w:val="0"/>
          <w:szCs w:val="21"/>
        </w:rPr>
        <w:t>（二）与基金销售有关的费用</w:t>
      </w:r>
      <w:bookmarkEnd w:id="185"/>
      <w:bookmarkEnd w:id="186"/>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1.销售服务费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本基金A级基金份额的销售服务年费率为0.25%，B级基金份额的年费率为0.01%。</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各级基金份额的销售服务费计提的计算公式如下：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H＝E×R÷当年天数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H为各级基金份额每日应计提的销售服务费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E为前一日该级基金份额的基金资产净值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R为该级基金份额的销售服务费率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可以调整对各级基金份额计提的销售服务费率，但销售服务费年费率最高不超过0.25%。基金管理人必须在开始调整之日的3个工作日之前至少在一种中国证监会指定的媒介上刊登公告并报中国证监会备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各级基金份额的基金销售服务费每日计提，按月支付。由基金管理人向基金托管人发送基金销售服务费划付指令，基金托管人复核后于次月首日起5个工作日内从基金资产中一次性支付给基金管理人，由基金管理人支付给各代销机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2.基金认购费用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本基金不收取认购费用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3.申购费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本基金不收取申购费用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4.不同基金间转换的转换费</w:t>
      </w:r>
    </w:p>
    <w:p w:rsidR="00A55BC9" w:rsidRDefault="00C840B0">
      <w:pPr>
        <w:pStyle w:val="Default"/>
        <w:spacing w:line="360" w:lineRule="auto"/>
        <w:ind w:firstLine="540"/>
        <w:rPr>
          <w:rFonts w:hAnsi="宋体"/>
          <w:color w:val="auto"/>
          <w:sz w:val="21"/>
          <w:szCs w:val="21"/>
        </w:rPr>
      </w:pPr>
      <w:r>
        <w:rPr>
          <w:rFonts w:hAnsi="宋体" w:hint="eastAsia"/>
          <w:color w:val="auto"/>
          <w:sz w:val="21"/>
          <w:szCs w:val="21"/>
        </w:rPr>
        <w:t>基金转换时所需要的费用由转出基金赎回费用</w:t>
      </w:r>
      <w:r>
        <w:rPr>
          <w:sz w:val="21"/>
          <w:szCs w:val="21"/>
        </w:rPr>
        <w:t>及</w:t>
      </w:r>
      <w:r>
        <w:rPr>
          <w:rFonts w:hint="eastAsia"/>
          <w:sz w:val="21"/>
          <w:szCs w:val="21"/>
        </w:rPr>
        <w:t>基金管理人</w:t>
      </w:r>
      <w:r>
        <w:rPr>
          <w:sz w:val="21"/>
          <w:szCs w:val="21"/>
        </w:rPr>
        <w:t>根据公平合理原则所确定的</w:t>
      </w:r>
      <w:r>
        <w:rPr>
          <w:rFonts w:hint="eastAsia"/>
          <w:sz w:val="21"/>
          <w:szCs w:val="21"/>
        </w:rPr>
        <w:t>转换</w:t>
      </w:r>
      <w:r>
        <w:rPr>
          <w:sz w:val="21"/>
          <w:szCs w:val="21"/>
        </w:rPr>
        <w:t>费</w:t>
      </w:r>
      <w:r>
        <w:rPr>
          <w:rFonts w:hint="eastAsia"/>
          <w:sz w:val="21"/>
          <w:szCs w:val="21"/>
        </w:rPr>
        <w:t>用</w:t>
      </w:r>
      <w:r>
        <w:rPr>
          <w:sz w:val="21"/>
          <w:szCs w:val="21"/>
        </w:rPr>
        <w:t>构成</w:t>
      </w:r>
      <w:r>
        <w:rPr>
          <w:rFonts w:hAnsi="宋体" w:hint="eastAsia"/>
          <w:color w:val="auto"/>
          <w:sz w:val="21"/>
          <w:szCs w:val="21"/>
        </w:rPr>
        <w:t>。</w:t>
      </w:r>
      <w:r>
        <w:rPr>
          <w:rFonts w:hAnsi="宋体"/>
          <w:color w:val="auto"/>
          <w:sz w:val="21"/>
          <w:szCs w:val="21"/>
        </w:rPr>
        <w:t xml:space="preserve"> </w:t>
      </w:r>
    </w:p>
    <w:p w:rsidR="00A55BC9" w:rsidRDefault="00C840B0">
      <w:pPr>
        <w:pStyle w:val="Default"/>
        <w:spacing w:line="360" w:lineRule="auto"/>
        <w:ind w:firstLine="540"/>
        <w:rPr>
          <w:rFonts w:hAnsi="宋体"/>
          <w:color w:val="auto"/>
          <w:sz w:val="21"/>
          <w:szCs w:val="21"/>
        </w:rPr>
      </w:pPr>
      <w:r>
        <w:rPr>
          <w:rFonts w:hAnsi="宋体" w:hint="eastAsia"/>
          <w:color w:val="auto"/>
          <w:sz w:val="21"/>
          <w:szCs w:val="21"/>
        </w:rPr>
        <w:t>转出基金时</w:t>
      </w:r>
      <w:r>
        <w:rPr>
          <w:rFonts w:hAnsi="宋体"/>
          <w:color w:val="auto"/>
          <w:sz w:val="21"/>
          <w:szCs w:val="21"/>
        </w:rPr>
        <w:t>,</w:t>
      </w:r>
      <w:r>
        <w:rPr>
          <w:rFonts w:hAnsi="宋体" w:hint="eastAsia"/>
          <w:color w:val="auto"/>
          <w:sz w:val="21"/>
          <w:szCs w:val="21"/>
        </w:rPr>
        <w:t>如涉及的转出基金有赎回费用</w:t>
      </w:r>
      <w:r>
        <w:rPr>
          <w:rFonts w:hAnsi="宋体"/>
          <w:color w:val="auto"/>
          <w:sz w:val="21"/>
          <w:szCs w:val="21"/>
        </w:rPr>
        <w:t>,</w:t>
      </w:r>
      <w:r>
        <w:rPr>
          <w:rFonts w:hAnsi="宋体" w:hint="eastAsia"/>
          <w:color w:val="auto"/>
          <w:sz w:val="21"/>
          <w:szCs w:val="21"/>
        </w:rPr>
        <w:t>收取该基金的赎回费用。</w:t>
      </w:r>
    </w:p>
    <w:p w:rsidR="00A55BC9" w:rsidRDefault="00C840B0">
      <w:pPr>
        <w:pStyle w:val="Default"/>
        <w:spacing w:line="360" w:lineRule="auto"/>
        <w:ind w:firstLine="540"/>
        <w:rPr>
          <w:rFonts w:hAnsi="宋体"/>
          <w:color w:val="auto"/>
          <w:sz w:val="21"/>
          <w:szCs w:val="21"/>
        </w:rPr>
      </w:pPr>
      <w:r>
        <w:rPr>
          <w:rFonts w:hAnsi="宋体" w:hint="eastAsia"/>
          <w:color w:val="auto"/>
          <w:sz w:val="21"/>
          <w:szCs w:val="21"/>
        </w:rPr>
        <w:t>转入基金时</w:t>
      </w:r>
      <w:r>
        <w:rPr>
          <w:rFonts w:hAnsi="宋体"/>
          <w:color w:val="auto"/>
          <w:sz w:val="21"/>
          <w:szCs w:val="21"/>
        </w:rPr>
        <w:t>,</w:t>
      </w:r>
      <w:r>
        <w:rPr>
          <w:rFonts w:hAnsi="宋体" w:hint="eastAsia"/>
          <w:color w:val="auto"/>
          <w:sz w:val="21"/>
          <w:szCs w:val="21"/>
        </w:rPr>
        <w:t>原则上从申购费用低的基金向申购费用高的基金转换时</w:t>
      </w:r>
      <w:r>
        <w:rPr>
          <w:rFonts w:hAnsi="宋体"/>
          <w:color w:val="auto"/>
          <w:sz w:val="21"/>
          <w:szCs w:val="21"/>
        </w:rPr>
        <w:t>,</w:t>
      </w:r>
      <w:r>
        <w:rPr>
          <w:rFonts w:hAnsi="宋体" w:hint="eastAsia"/>
          <w:color w:val="auto"/>
          <w:sz w:val="21"/>
          <w:szCs w:val="21"/>
        </w:rPr>
        <w:t>每次收取</w:t>
      </w:r>
      <w:r>
        <w:rPr>
          <w:sz w:val="21"/>
          <w:szCs w:val="21"/>
        </w:rPr>
        <w:t>确定的</w:t>
      </w:r>
      <w:r>
        <w:rPr>
          <w:rFonts w:hint="eastAsia"/>
          <w:sz w:val="21"/>
          <w:szCs w:val="21"/>
        </w:rPr>
        <w:t>转换</w:t>
      </w:r>
      <w:r>
        <w:rPr>
          <w:rFonts w:hAnsi="宋体" w:hint="eastAsia"/>
          <w:color w:val="auto"/>
          <w:sz w:val="21"/>
          <w:szCs w:val="21"/>
        </w:rPr>
        <w:t>费用；从申购费用高的基金向申购费用低的基金转换时</w:t>
      </w:r>
      <w:r>
        <w:rPr>
          <w:rFonts w:hAnsi="宋体"/>
          <w:color w:val="auto"/>
          <w:sz w:val="21"/>
          <w:szCs w:val="21"/>
        </w:rPr>
        <w:t>,</w:t>
      </w:r>
      <w:r>
        <w:rPr>
          <w:rFonts w:hAnsi="宋体" w:hint="eastAsia"/>
          <w:color w:val="auto"/>
          <w:sz w:val="21"/>
          <w:szCs w:val="21"/>
        </w:rPr>
        <w:t>不收取转换费用。基金管理人在不同基金间设置固定的转换费率。</w:t>
      </w:r>
      <w:r>
        <w:rPr>
          <w:rFonts w:hAnsi="宋体"/>
          <w:color w:val="auto"/>
          <w:sz w:val="21"/>
          <w:szCs w:val="21"/>
        </w:rPr>
        <w:t xml:space="preserve"> </w:t>
      </w:r>
    </w:p>
    <w:p w:rsidR="00A55BC9" w:rsidRDefault="00C840B0">
      <w:pPr>
        <w:pStyle w:val="a0"/>
        <w:autoSpaceDE w:val="0"/>
        <w:autoSpaceDN w:val="0"/>
        <w:adjustRightInd w:val="0"/>
        <w:ind w:firstLineChars="200"/>
        <w:rPr>
          <w:rFonts w:ascii="宋体" w:hAnsi="宋体"/>
          <w:sz w:val="21"/>
          <w:szCs w:val="21"/>
        </w:rPr>
      </w:pPr>
      <w:r>
        <w:rPr>
          <w:rFonts w:hint="eastAsia"/>
          <w:sz w:val="21"/>
          <w:szCs w:val="21"/>
        </w:rPr>
        <w:t>不同转换方向的转换费率设置以基金管理人的相关公告为准。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5.本基金不同基金份额等级间转换的转换费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本基金不同基金份额等级间的转换不收取转换费。</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187" w:name="_Toc208977205"/>
      <w:bookmarkStart w:id="188" w:name="_Toc222198499"/>
      <w:r w:rsidRPr="00144748">
        <w:rPr>
          <w:rFonts w:ascii="宋体" w:hAnsi="宋体" w:hint="eastAsia"/>
          <w:b/>
          <w:bCs/>
          <w:color w:val="000000"/>
          <w:kern w:val="0"/>
          <w:szCs w:val="21"/>
        </w:rPr>
        <w:t>（三）其他费用</w:t>
      </w:r>
      <w:bookmarkEnd w:id="187"/>
      <w:bookmarkEnd w:id="188"/>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本基金可在中国证监会允许的条件下按照国家的有关规定增加其他种类的基金费用。如本基金仅对新募集的基金份额适用新的基金费用种类，不涉及现有基金份额持有人利益的，无须召开基金份额持有人大会。</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189" w:name="_Toc222198500"/>
      <w:bookmarkStart w:id="190" w:name="_Toc208977206"/>
      <w:r w:rsidRPr="00144748">
        <w:rPr>
          <w:rFonts w:ascii="宋体" w:hAnsi="宋体" w:hint="eastAsia"/>
          <w:b/>
          <w:bCs/>
          <w:color w:val="000000"/>
          <w:szCs w:val="21"/>
        </w:rPr>
        <w:t>（四）税收</w:t>
      </w:r>
      <w:bookmarkEnd w:id="189"/>
      <w:bookmarkEnd w:id="190"/>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本基金运作过程中涉及的各纳税主体，依照国家法律法规的规定履行纳税义务。</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spacing w:before="120" w:after="120"/>
        <w:jc w:val="center"/>
        <w:rPr>
          <w:rFonts w:ascii="宋体" w:hAnsi="宋体"/>
          <w:kern w:val="0"/>
          <w:sz w:val="21"/>
          <w:szCs w:val="21"/>
        </w:rPr>
      </w:pPr>
      <w:bookmarkStart w:id="191" w:name="_Toc507677095"/>
      <w:r>
        <w:rPr>
          <w:rFonts w:ascii="宋体" w:hAnsi="宋体" w:hint="eastAsia"/>
          <w:kern w:val="0"/>
          <w:sz w:val="21"/>
          <w:szCs w:val="21"/>
        </w:rPr>
        <w:lastRenderedPageBreak/>
        <w:t>十三、基金的会计与审计</w:t>
      </w:r>
      <w:bookmarkEnd w:id="191"/>
    </w:p>
    <w:p w:rsidR="00A55BC9" w:rsidRDefault="00A55BC9" w:rsidP="00144748">
      <w:pPr>
        <w:spacing w:before="120" w:after="120" w:line="360" w:lineRule="auto"/>
        <w:ind w:firstLineChars="200" w:firstLine="420"/>
        <w:rPr>
          <w:rFonts w:ascii="宋体" w:hAnsi="宋体"/>
          <w:color w:val="000000"/>
          <w:szCs w:val="21"/>
        </w:rPr>
      </w:pPr>
      <w:bookmarkStart w:id="192" w:name="_Toc208977208"/>
      <w:bookmarkStart w:id="193" w:name="_Toc222198502"/>
    </w:p>
    <w:p w:rsidR="00A55BC9" w:rsidRPr="00144748" w:rsidRDefault="00C840B0" w:rsidP="00144748">
      <w:pPr>
        <w:spacing w:before="120" w:after="120" w:line="360" w:lineRule="auto"/>
        <w:ind w:firstLineChars="200" w:firstLine="422"/>
        <w:rPr>
          <w:rFonts w:ascii="宋体" w:hAnsi="宋体"/>
          <w:i/>
          <w:iCs/>
          <w:color w:val="000000"/>
          <w:szCs w:val="21"/>
        </w:rPr>
      </w:pPr>
      <w:r w:rsidRPr="00144748">
        <w:rPr>
          <w:rFonts w:ascii="宋体" w:hAnsi="宋体" w:hint="eastAsia"/>
          <w:b/>
          <w:bCs/>
          <w:color w:val="000000"/>
          <w:szCs w:val="21"/>
        </w:rPr>
        <w:t>（一）基金会计政策</w:t>
      </w:r>
      <w:bookmarkEnd w:id="192"/>
      <w:bookmarkEnd w:id="193"/>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1</w:t>
      </w:r>
      <w:r>
        <w:rPr>
          <w:rFonts w:ascii="宋体" w:hAnsi="宋体" w:hint="eastAsia"/>
          <w:sz w:val="21"/>
          <w:szCs w:val="21"/>
        </w:rPr>
        <w:t>.基金的会计年度为公历每年</w:t>
      </w:r>
      <w:r>
        <w:rPr>
          <w:rFonts w:ascii="宋体" w:hAnsi="宋体"/>
          <w:sz w:val="21"/>
          <w:szCs w:val="21"/>
        </w:rPr>
        <w:t>1</w:t>
      </w:r>
      <w:r>
        <w:rPr>
          <w:rFonts w:ascii="宋体" w:hAnsi="宋体" w:hint="eastAsia"/>
          <w:sz w:val="21"/>
          <w:szCs w:val="21"/>
        </w:rPr>
        <w:t>月</w:t>
      </w:r>
      <w:r>
        <w:rPr>
          <w:rFonts w:ascii="宋体" w:hAnsi="宋体"/>
          <w:sz w:val="21"/>
          <w:szCs w:val="21"/>
        </w:rPr>
        <w:t>1</w:t>
      </w:r>
      <w:r>
        <w:rPr>
          <w:rFonts w:ascii="宋体" w:hAnsi="宋体" w:hint="eastAsia"/>
          <w:sz w:val="21"/>
          <w:szCs w:val="21"/>
        </w:rPr>
        <w:t>日至</w:t>
      </w:r>
      <w:r>
        <w:rPr>
          <w:rFonts w:ascii="宋体" w:hAnsi="宋体"/>
          <w:sz w:val="21"/>
          <w:szCs w:val="21"/>
        </w:rPr>
        <w:t>12</w:t>
      </w:r>
      <w:r>
        <w:rPr>
          <w:rFonts w:ascii="宋体" w:hAnsi="宋体" w:hint="eastAsia"/>
          <w:sz w:val="21"/>
          <w:szCs w:val="21"/>
        </w:rPr>
        <w:t>月</w:t>
      </w:r>
      <w:r>
        <w:rPr>
          <w:rFonts w:ascii="宋体" w:hAnsi="宋体"/>
          <w:sz w:val="21"/>
          <w:szCs w:val="21"/>
        </w:rPr>
        <w:t>31</w:t>
      </w:r>
      <w:r>
        <w:rPr>
          <w:rFonts w:ascii="宋体" w:hAnsi="宋体" w:hint="eastAsia"/>
          <w:sz w:val="21"/>
          <w:szCs w:val="21"/>
        </w:rPr>
        <w:t>日。基金合同生效不足两个月的，基金管理人可以不编制当期季度报告、半年度报告或者年度报告。</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w:t>
      </w:r>
      <w:r>
        <w:rPr>
          <w:rFonts w:ascii="宋体" w:hAnsi="宋体" w:hint="eastAsia"/>
          <w:sz w:val="21"/>
          <w:szCs w:val="21"/>
        </w:rPr>
        <w:t>.基金核算以人民币为记账本位币，以人民币元为记账单位。</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3</w:t>
      </w:r>
      <w:r>
        <w:rPr>
          <w:rFonts w:ascii="宋体" w:hAnsi="宋体" w:hint="eastAsia"/>
          <w:sz w:val="21"/>
          <w:szCs w:val="21"/>
        </w:rPr>
        <w:t>.会计制度按国家有关的会计制度执行。</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4</w:t>
      </w:r>
      <w:r>
        <w:rPr>
          <w:rFonts w:ascii="宋体" w:hAnsi="宋体" w:hint="eastAsia"/>
          <w:sz w:val="21"/>
          <w:szCs w:val="21"/>
        </w:rPr>
        <w:t>.本基金独立建账、独立核算。</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5</w:t>
      </w:r>
      <w:r>
        <w:rPr>
          <w:rFonts w:ascii="宋体" w:hAnsi="宋体" w:hint="eastAsia"/>
          <w:sz w:val="21"/>
          <w:szCs w:val="21"/>
        </w:rPr>
        <w:t>.本基金会计责任人为基金管理人。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6.基金管理人及基金托管人各自保留完整的会计账目、凭证并进行日常的会计核算，按照有关规定编制基金会计报表；基金托管人每月与基金管理人就基金的会计核算、报表编制等进行核对并以书面方式确认。</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194" w:name="_Toc222198503"/>
      <w:bookmarkStart w:id="195" w:name="_Toc208977209"/>
      <w:r w:rsidRPr="00144748">
        <w:rPr>
          <w:rFonts w:ascii="宋体" w:hAnsi="宋体" w:hint="eastAsia"/>
          <w:b/>
          <w:bCs/>
          <w:color w:val="000000"/>
          <w:szCs w:val="21"/>
        </w:rPr>
        <w:t>（二）基金年度审计</w:t>
      </w:r>
      <w:bookmarkEnd w:id="194"/>
      <w:bookmarkEnd w:id="195"/>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1</w:t>
      </w:r>
      <w:r>
        <w:rPr>
          <w:rFonts w:ascii="宋体" w:hAnsi="宋体" w:hint="eastAsia"/>
          <w:sz w:val="21"/>
          <w:szCs w:val="21"/>
        </w:rPr>
        <w:t>.本基金管理人聘请与基金管理人、基金托管人相独立的、具有从事证券业务资格的会计师事务所及其注册会计师等机构对基金年度财务报表及其他规定事项进行审计。</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w:t>
      </w:r>
      <w:r>
        <w:rPr>
          <w:rFonts w:ascii="宋体" w:hAnsi="宋体" w:hint="eastAsia"/>
          <w:sz w:val="21"/>
          <w:szCs w:val="21"/>
        </w:rPr>
        <w:t>.会计师事务所更换经办注册会计师，应事先征得基金管理人同意，并报中国证监会备案。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3.基金管理人（或基金托管人）认为有充足理由更换会计师事务所，经基金托管人（或基金管理人）同意，并报中国证监会备案后可以更换。更换会计师事务所须在2个工作日内公告。</w:t>
      </w: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A55BC9">
      <w:pPr>
        <w:pStyle w:val="a0"/>
        <w:autoSpaceDE w:val="0"/>
        <w:autoSpaceDN w:val="0"/>
        <w:adjustRightInd w:val="0"/>
        <w:ind w:firstLineChars="200"/>
        <w:rPr>
          <w:rFonts w:ascii="宋体" w:hAnsi="宋体"/>
          <w:sz w:val="21"/>
          <w:szCs w:val="21"/>
        </w:rPr>
      </w:pPr>
    </w:p>
    <w:p w:rsidR="00A55BC9" w:rsidRDefault="00C840B0">
      <w:pPr>
        <w:pStyle w:val="10"/>
        <w:spacing w:after="240"/>
        <w:jc w:val="center"/>
        <w:rPr>
          <w:rFonts w:ascii="宋体" w:hAnsi="宋体"/>
          <w:kern w:val="0"/>
          <w:sz w:val="21"/>
          <w:szCs w:val="21"/>
        </w:rPr>
      </w:pPr>
      <w:bookmarkStart w:id="196" w:name="_Toc507677096"/>
      <w:r>
        <w:rPr>
          <w:rFonts w:ascii="宋体" w:hAnsi="宋体" w:hint="eastAsia"/>
          <w:kern w:val="0"/>
          <w:sz w:val="21"/>
          <w:szCs w:val="21"/>
        </w:rPr>
        <w:lastRenderedPageBreak/>
        <w:t>十四、基金的信息披露</w:t>
      </w:r>
      <w:bookmarkEnd w:id="196"/>
    </w:p>
    <w:p w:rsidR="00A55BC9" w:rsidRDefault="00A55BC9" w:rsidP="00144748">
      <w:pPr>
        <w:spacing w:before="120" w:after="120" w:line="360" w:lineRule="auto"/>
        <w:ind w:firstLineChars="200" w:firstLine="420"/>
        <w:rPr>
          <w:rFonts w:ascii="宋体" w:hAnsi="宋体"/>
          <w:color w:val="000000"/>
          <w:szCs w:val="21"/>
        </w:rPr>
      </w:pPr>
      <w:bookmarkStart w:id="197" w:name="_Toc208977211"/>
      <w:bookmarkStart w:id="198" w:name="_Toc222198505"/>
    </w:p>
    <w:p w:rsidR="00A55BC9" w:rsidRPr="00144748" w:rsidRDefault="00C840B0" w:rsidP="00144748">
      <w:pPr>
        <w:spacing w:before="120" w:after="120" w:line="360" w:lineRule="auto"/>
        <w:ind w:firstLineChars="200" w:firstLine="422"/>
        <w:rPr>
          <w:rFonts w:ascii="宋体" w:hAnsi="宋体"/>
          <w:i/>
          <w:iCs/>
          <w:color w:val="000000"/>
          <w:szCs w:val="21"/>
        </w:rPr>
      </w:pPr>
      <w:r w:rsidRPr="00144748">
        <w:rPr>
          <w:rFonts w:ascii="宋体" w:hAnsi="宋体" w:hint="eastAsia"/>
          <w:b/>
          <w:bCs/>
          <w:color w:val="000000"/>
          <w:szCs w:val="21"/>
        </w:rPr>
        <w:t>（一）本基金的信息披露应符合《基金法》、《信息披露管理办法》、基金合同及其他有关规定</w:t>
      </w:r>
      <w:bookmarkEnd w:id="197"/>
      <w:bookmarkEnd w:id="198"/>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本基金信息披露义务人按照法律法规和中国证监会的规定披露基金信息，并保证所披露信息的真实性、准确性和完整性；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本基金信息披露义务人包括基金管理人、基金托管人、召集基金份额持有人大会的基金份额持有人等法律法规和中国证监会规定的自然人、法人和其他组织；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本基金信息披露义务人承诺公开披露的基金信息，不得有下列行为：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1.虚假记载、误导性陈述或者重大遗漏；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2.对证券投资业绩进行预测；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3.违规承诺收益或者承担损失；</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4.诋毁其他基金管理人、基金托管人或者基金份额发售机构；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5.登载任何自然人、法人或者其他组织的祝贺性、恭维性或推荐性的文字；</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6.中国证监会禁止的其他行为。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本基金公开披露的信息应采用中文文本。如同时采用外文文本的，基金信息披露义务人应保证两种文本的内容一致。两种文本发生歧义的，以中文文本为准。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本基金公开披露的信息采用阿拉伯数字；除特别说明外，货币单位为人民币元。</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199" w:name="_Toc208977212"/>
      <w:bookmarkStart w:id="200" w:name="_Toc222198506"/>
      <w:r w:rsidRPr="00144748">
        <w:rPr>
          <w:rFonts w:ascii="宋体" w:hAnsi="宋体" w:hint="eastAsia"/>
          <w:b/>
          <w:bCs/>
          <w:color w:val="000000"/>
          <w:szCs w:val="21"/>
        </w:rPr>
        <w:t>（二）公开披露的基金信息</w:t>
      </w:r>
      <w:bookmarkEnd w:id="199"/>
      <w:bookmarkEnd w:id="200"/>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1.基金招募说明书、基金合同、基金托管协议</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本基金募集申请经中国证监会核准后，基金管理人在基金份额发售的3日前，将基金招募说明书、基金合同摘要登载在指定报刊和网站上；基金管理人、基金托管人应当将基金合同、基金托管协议登载在网站上。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（1）基金招募说明书应当最大限度地披露影响基金投资者决策的全部事项，说明基金认购、申购和赎回安排、基金投资、基金产品特性、风险揭示、信息披露及基金份额持有人服务等内容。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基金合同生效后，基金管理人在每六个月结束之日起45日内，更新招募说明书并登载在网站上，将更新后的招募说明书摘要登载在指定报刊上；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基金管理人在公告的15日前向中国证监会报送更新的招募说明书，并就有关更新内容提供书面说明。</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（2）基金合同是界定基金合同当事人的各项权利、义务关系，明确基金份额持有人大会召开的规则及具体程序，说明基金产品的特性等涉及基金投资者重大利益的事项的法律文件；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（3）基金托管协议是界定基金托管人和基金管理人在基金财产保管及基金运作监督等活动中的权利、义务关系的法律文件。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2.基金份额发售公告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基金管理人就基金份额发售的具体事宜编制基金份额发售公告，并在披露招募说明书的当日登载于指定报刊和网站上。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3.基金募集情况</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4.基金合同生效公告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基金管理人在基金合同生效的次日在指定报刊和网站上登载基金合同生效公告。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5.基金份额上市交易公告书</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基金份额获准在证券交易所上市交易时，基金管理人在基金份额上市交易的3个工作日前，将基金份额上市交易公告书登载在指定报刊和网站上。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6.基金日收益和基金七日收益率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基金管理人应当在每个开放日的次日，通过网站、基金份额发售网点以及其他媒介，披露开放日的基金日收益和基金七日收益率；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7.基金定期报告：包括基金年度报告、基金半年度报告和基金季度报告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报告期内出现单一投资人持有基金份额比例达到或超过基金总份额20%的情形，为保障其他投资者利益，基金管理人至少应当在季度报告、半年度报告、年度报告等定期报告文件中“影响投资者决策的其他重要信息”项下披露该投资人的类别、报告期末持有份额及占比、报告期内持有份额变化情况及本基金的特有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本基金持续运作过程中，应当在基金年度报告和半年度报告中披露基金组合资产情况及其流动性风险分析等。</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本基金应当在年度报告、半年度报告中至少披露报告期末基金前10名基金份额持有人的类别、持有份额及占总份额的比例等信息。</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基金管理人在每年结束之日起90日内，编制完成基金年度报告，并将年度报告正文登载于网站上，将年度报告摘要登载在指定报刊上；基金年度报告的财务会计报告应当经过审计；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基金管理人在上半年结束之日起60日内，编制完成基金半年度报告，并将半年度报告正文登载在网站上，将半年度报告摘要登载在指定报刊上；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基金管理人在每个季度结束之日起15个工作日内，编制完成基金季度报告，并将季度报告登载在指定报刊和网站上；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如基金合同生效不足两个月，本基金管理人可以不编制当期季度报告、半年度报告或者年度报告；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基金定期报告在公开披露的第2个工作日，分别报中国证监会和本基金管理人主要办公场所所在地中国证监会派出机构备案。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8.临时报告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本基金发生重大事件，有关信息披露义务人应当在两日内编制临时报告书，予以公告，并在公开披露日分别报中国证监会和本基金管理人主要办公场所所在地中国证监会派出机构备案；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前款所称重大事件，是指可能对基金份额持有人权益或者基金份额的价格产生重大影响的下列事件：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（1）基金份额持有人大会的召开；</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（2）终止基金合同；</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（3）转换基金运作方式；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（4）更换基金管理人、基金托管人；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（5）基金管理人、基金托管人的法定名称、住所发生变更；</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（6）基金管理人股东及其出资比例发生变更；</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（7）基金募集期延长；</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（8）基金管理人的董事长、总经理及其他高级管理人员、基金经理和基金托管人基金托管部门负责人发生变动；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（9）基金管理人的董事在一年内变更超过百分之五十；</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（10）基金管理人、基金托管人基金托管部门的主要业务人员在一年内变动超过百分之三十；</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（11）涉及基金管理人、基金财产、基金托管业务的诉讼；</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（12）基金管理人、基金托管人受到监管部门的调查；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（13）基金管理人及其董事、总经理及其他高级管理人员、基金经理受到严重行政处罚，基金托管人及其基金托管部门负责人受到严重行政处罚；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（14）重大关联交易事项；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（15）基金收益分配事项；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（16）管理费、托管费等费用计提标准、计提方式和费率发生变更；</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（17）基金份额净值估值错误达基金份额净值百分之零点五；</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（18）基金改聘会计师事务所；</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（19）变更基金份额发售机构；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（20）基金更换注册登记机构；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（21）本基金开始办理申购、赎回；</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（22）本基金申购、赎回费率及其收费方式发生变更；</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（23）本基金发生巨额赎回并延期支付；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（24）本基金连续发生巨额赎回并暂停接受赎回申请；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（25）本基金暂停接受申购、赎回申请后重新接受申购、赎回；</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（26）当影子定价确定的基金资产净值与摊余成本法计算的基金资产净值的正偏离度绝对值达到0.50%、负偏离度绝对值达到0.50%以及负偏离度绝对值连续两个交易日超过0.50%的情形；</w:t>
      </w:r>
    </w:p>
    <w:p w:rsidR="00A55BC9" w:rsidRDefault="00C840B0">
      <w:pPr>
        <w:pStyle w:val="a0"/>
        <w:autoSpaceDE w:val="0"/>
        <w:autoSpaceDN w:val="0"/>
        <w:adjustRightInd w:val="0"/>
        <w:rPr>
          <w:rFonts w:ascii="宋体" w:hAnsi="宋体"/>
          <w:sz w:val="21"/>
          <w:szCs w:val="21"/>
        </w:rPr>
      </w:pPr>
      <w:r>
        <w:rPr>
          <w:rFonts w:ascii="宋体" w:hAnsi="宋体" w:hint="eastAsia"/>
          <w:sz w:val="21"/>
          <w:szCs w:val="21"/>
        </w:rPr>
        <w:t>（27）发生涉及基金申购、赎回事项调整或潜在影响投资者赎回等重大事项时；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8</w:t>
      </w:r>
      <w:r>
        <w:rPr>
          <w:rFonts w:ascii="宋体" w:hAnsi="宋体" w:hint="eastAsia"/>
          <w:sz w:val="21"/>
          <w:szCs w:val="21"/>
        </w:rPr>
        <w:t>）中国证监会规定的其他事项。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9.澄清公告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基金上市交易的证券交易所。</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10.基金份额持有人大会决议</w:t>
      </w:r>
    </w:p>
    <w:p w:rsidR="00A55BC9" w:rsidRDefault="00C840B0">
      <w:pPr>
        <w:spacing w:line="360" w:lineRule="auto"/>
        <w:ind w:firstLineChars="200" w:firstLine="420"/>
        <w:rPr>
          <w:rFonts w:ascii="宋体" w:hAnsi="宋体"/>
          <w:szCs w:val="21"/>
        </w:rPr>
      </w:pPr>
      <w:r>
        <w:rPr>
          <w:rFonts w:ascii="宋体" w:hAnsi="宋体" w:hint="eastAsia"/>
          <w:szCs w:val="21"/>
        </w:rPr>
        <w:t>基金份额持有人大会决定的事项，应当依法报中国证监会备案，并予以公告。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召开基金份额持有人大会的，召集人应当至少提前30日公告基金份额持有人大会的召开时间、会议形式、审议事项、议事程序和表决方式等事项；基金份额持有人依法自行召集基金份额持有人大会，本基金管理人、本基金托管人对基金份额持有人大会决定的事项不依法履行信息披露义务的，召集人应当履行相关信息披露义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11.中国证监会规定的其他信息</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201" w:name="_Toc222198507"/>
      <w:bookmarkStart w:id="202" w:name="_Toc208977213"/>
      <w:r w:rsidRPr="00144748">
        <w:rPr>
          <w:rFonts w:ascii="宋体" w:hAnsi="宋体" w:hint="eastAsia"/>
          <w:b/>
          <w:bCs/>
          <w:color w:val="000000"/>
          <w:szCs w:val="21"/>
        </w:rPr>
        <w:t>（三）信息披露事务管理</w:t>
      </w:r>
      <w:bookmarkEnd w:id="201"/>
      <w:bookmarkEnd w:id="202"/>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基金管理人、基金托管人应当建立健全信息披露管理制度，指定专人负责管理信息披露事务；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基金信息披露义务人公开披露基金信息，应当符合中国证监会相关基金信息披露内容与格式准则的规定；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基金托管人应当按照相关法律法规、中国证监会的规定和基金合同的约定，对基金管理人编制的公开披露的相关基金信息进行复核、审查，并向基金管理人出具书面文件或者盖章确认；</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基金管理人、基金托管人应当在指定报刊中选择披露信息的报刊；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基金托管人除依法在指定报刊和网站上披露信息外，还可以根据需要在其他公共媒介披露信息，但是其他公共媒介不得早于指定报刊和网站披露信息，并且在不同媒介上披露同一信息的内容应当一致；</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为基金信息披露义务人公开披露的基金信息出具审计报告、法律意见书的专业机构，应</w:t>
      </w:r>
      <w:r>
        <w:rPr>
          <w:rFonts w:ascii="宋体" w:hAnsi="宋体" w:hint="eastAsia"/>
          <w:sz w:val="21"/>
          <w:szCs w:val="21"/>
        </w:rPr>
        <w:lastRenderedPageBreak/>
        <w:t>当制作工作底稿，并将相关档案至少保存到基金合同终止后10年；</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招募说明书公布后，应当分别置备于基金管理人、基金托管人和基金份额发售机构的住所，供公众查阅、复制；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上市交易公告书公布后，应当分别置备于基金管理人的住所和基金上市交易的证券交易所，供公众查阅、复制；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基金定期报告公布后，应当分别置备于基金管理人和基金托管人的住所，以及基金上市交易的证券交易所，供公众查阅、复制。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基金管理人与基金托管人应保持文本内容与所公告的内容完全一致。</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spacing w:after="240"/>
        <w:jc w:val="center"/>
        <w:rPr>
          <w:rFonts w:ascii="宋体" w:hAnsi="宋体"/>
          <w:kern w:val="0"/>
          <w:sz w:val="21"/>
          <w:szCs w:val="21"/>
        </w:rPr>
      </w:pPr>
      <w:bookmarkStart w:id="203" w:name="_Toc507677097"/>
      <w:r>
        <w:rPr>
          <w:rFonts w:ascii="宋体" w:hAnsi="宋体" w:hint="eastAsia"/>
          <w:kern w:val="0"/>
          <w:sz w:val="21"/>
          <w:szCs w:val="21"/>
        </w:rPr>
        <w:lastRenderedPageBreak/>
        <w:t>十五、风险揭示</w:t>
      </w:r>
      <w:bookmarkEnd w:id="203"/>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04" w:name="_Toc208977215"/>
      <w:bookmarkStart w:id="205" w:name="_Toc222198509"/>
      <w:r w:rsidRPr="00144748">
        <w:rPr>
          <w:rFonts w:ascii="宋体" w:hAnsi="宋体" w:hint="eastAsia"/>
          <w:b/>
          <w:bCs/>
          <w:color w:val="000000"/>
          <w:kern w:val="0"/>
          <w:szCs w:val="21"/>
        </w:rPr>
        <w:t>（一）市场风险</w:t>
      </w:r>
      <w:bookmarkEnd w:id="204"/>
      <w:bookmarkEnd w:id="205"/>
    </w:p>
    <w:p w:rsidR="00A55BC9" w:rsidRDefault="00C840B0">
      <w:pPr>
        <w:pStyle w:val="a0"/>
        <w:autoSpaceDE w:val="0"/>
        <w:autoSpaceDN w:val="0"/>
        <w:adjustRightInd w:val="0"/>
        <w:ind w:firstLineChars="200"/>
        <w:rPr>
          <w:rFonts w:ascii="宋体" w:hAnsi="宋体"/>
          <w:sz w:val="21"/>
          <w:szCs w:val="21"/>
        </w:rPr>
      </w:pPr>
      <w:bookmarkStart w:id="206" w:name="_Toc66072886"/>
      <w:bookmarkStart w:id="207" w:name="_Toc75144212"/>
      <w:bookmarkStart w:id="208" w:name="_Toc12357178"/>
      <w:bookmarkStart w:id="209" w:name="_Toc21073398"/>
      <w:bookmarkStart w:id="210" w:name="_Toc28103625"/>
      <w:bookmarkStart w:id="211" w:name="_Toc28234107"/>
      <w:bookmarkEnd w:id="157"/>
      <w:bookmarkEnd w:id="158"/>
      <w:bookmarkEnd w:id="159"/>
      <w:bookmarkEnd w:id="160"/>
      <w:r>
        <w:rPr>
          <w:rFonts w:ascii="宋体" w:hAnsi="宋体" w:hint="eastAsia"/>
          <w:sz w:val="21"/>
          <w:szCs w:val="21"/>
        </w:rPr>
        <w:t>短期金融市场价格受到经济因素、政治因素、投资心理和交易制度等各种因素的影响，导致基金收益水平变化，产生风险，主要包括：</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1.政策风险：主要指由于中央政府的货币政策、财政政策、税收政策等政策因素的变动导致短期资金市场波动所引发的风险。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2.利率风险：宏观经济形势、货币政策、短期资金市场供求关系的变动导致利率波动时将会产生利率风险；利率风险主要体现在影响本基金持有未到期的短期债券的资本损失以及回购等的机会成本损失。</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3.信用风险：由于债券发行人出现违约、无法支付到期本息，或由于债券发行人信用等级降低导致债券价格下降，将对基金资产造成损失的风险。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4.通货膨胀风险：由于通货膨胀率提高，现金收益基金的实际投资价值会因此降低。</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5.再投资风险：再投资风险反映了利率下降对固定收益证券和回购等利息收入再投资收益的影响。当利率下降时，基金从投资的固定收益证券和回购所得的利息收入进行再投资时，将获得比以前少的收益率。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6.法律风险：由于法律法规方面的原因，某些市场行为受到限制或合同不能正常执行，导致了基金资产损失的风险。</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12" w:name="_Toc208977216"/>
      <w:bookmarkStart w:id="213" w:name="_Toc222198510"/>
      <w:r w:rsidRPr="00144748">
        <w:rPr>
          <w:rFonts w:ascii="宋体" w:hAnsi="宋体" w:hint="eastAsia"/>
          <w:b/>
          <w:bCs/>
          <w:color w:val="000000"/>
          <w:kern w:val="0"/>
          <w:szCs w:val="21"/>
        </w:rPr>
        <w:t>（二）管理风险</w:t>
      </w:r>
      <w:bookmarkEnd w:id="212"/>
      <w:bookmarkEnd w:id="213"/>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基金管理运作过程中基金管理人的知识、经验、判断、决策、技能等，会影响其对信息的占有和对经济形势、证券价格走势的判断，从而影响基金收益水平。因此，本基金可能因为基金管理人和基金托管人的管理水平、管理手段和管理技术等因素影响基金收益水平。</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14" w:name="_Toc222198511"/>
      <w:bookmarkStart w:id="215" w:name="_Toc208977217"/>
      <w:r w:rsidRPr="00144748">
        <w:rPr>
          <w:rFonts w:ascii="宋体" w:hAnsi="宋体" w:hint="eastAsia"/>
          <w:b/>
          <w:bCs/>
          <w:color w:val="000000"/>
          <w:kern w:val="0"/>
          <w:szCs w:val="21"/>
        </w:rPr>
        <w:t>（三）流动性风险</w:t>
      </w:r>
      <w:bookmarkEnd w:id="214"/>
      <w:bookmarkEnd w:id="215"/>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1.市场流动性风险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短期资金市场金融工具的流动性相对较好，但是在特殊市场情况下（加息或是市场资金紧张的情况下）也会出现部分品种的交投不活跃、成交量不足的情形，此时如果基金赎回金额较大，可能因流动性风险的存在导致基金净值出现波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2.大额赎回风险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是开放式基金，基金规模将随着投资者对基金份额的申购与赎回而不断变化，若是由于投资者的连续大量赎回而导致基金管理人被迫抛售持有投资品种以应付基金赎回的现金需要，则可能使基金资产净值受到不利影响。</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3.顺延或暂停赎回风险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因为市场剧烈波动或其他原因而连续出现巨额赎回，并导致基金管理人的现金支付出现</w:t>
      </w:r>
      <w:r>
        <w:rPr>
          <w:rFonts w:ascii="宋体" w:hAnsi="宋体" w:hint="eastAsia"/>
          <w:sz w:val="21"/>
          <w:szCs w:val="21"/>
        </w:rPr>
        <w:lastRenderedPageBreak/>
        <w:t>困难，基金投资者在赎回基金份额时，可能会遇到部分顺延赎回或暂停赎回等风险。</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16" w:name="_Toc222198512"/>
      <w:bookmarkStart w:id="217" w:name="_Toc208977218"/>
      <w:r w:rsidRPr="00144748">
        <w:rPr>
          <w:rFonts w:ascii="宋体" w:hAnsi="宋体" w:hint="eastAsia"/>
          <w:b/>
          <w:bCs/>
          <w:color w:val="000000"/>
          <w:kern w:val="0"/>
          <w:szCs w:val="21"/>
        </w:rPr>
        <w:t>（四）策略风险</w:t>
      </w:r>
      <w:bookmarkEnd w:id="216"/>
      <w:bookmarkEnd w:id="217"/>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本基金投资策略不同于股票基金和债券基金，基金投资对流动性要求较高，这种确保高流动性的投资策略有可能造成投资收益的减少。</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18" w:name="_Toc208977219"/>
      <w:bookmarkStart w:id="219" w:name="_Toc222198513"/>
      <w:r w:rsidRPr="00144748">
        <w:rPr>
          <w:rFonts w:ascii="宋体" w:hAnsi="宋体" w:hint="eastAsia"/>
          <w:b/>
          <w:bCs/>
          <w:color w:val="000000"/>
          <w:kern w:val="0"/>
          <w:szCs w:val="21"/>
        </w:rPr>
        <w:t>（五）其它风险</w:t>
      </w:r>
      <w:bookmarkEnd w:id="218"/>
      <w:bookmarkEnd w:id="219"/>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1</w:t>
      </w:r>
      <w:r>
        <w:rPr>
          <w:rFonts w:ascii="宋体" w:hAnsi="宋体" w:hint="eastAsia"/>
          <w:sz w:val="21"/>
          <w:szCs w:val="21"/>
        </w:rPr>
        <w:t>.技术风险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计算机、通讯系统、交易网络等技术保障系统或信息网络支持出现异常情况</w:t>
      </w:r>
      <w:r>
        <w:rPr>
          <w:rFonts w:ascii="宋体" w:hAnsi="宋体"/>
          <w:sz w:val="21"/>
          <w:szCs w:val="21"/>
        </w:rPr>
        <w:t>,</w:t>
      </w:r>
      <w:r>
        <w:rPr>
          <w:rFonts w:ascii="宋体" w:hAnsi="宋体" w:hint="eastAsia"/>
          <w:sz w:val="21"/>
          <w:szCs w:val="21"/>
        </w:rPr>
        <w:t>可能导致基金日常的申购赎回无法按正常时限完成、注册登记系统瘫痪、核算系统无法按正常时限显示产生净值、基金的投资交易指令无法及时传输等风险。</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w:t>
      </w:r>
      <w:r>
        <w:rPr>
          <w:rFonts w:ascii="宋体" w:hAnsi="宋体" w:hint="eastAsia"/>
          <w:sz w:val="21"/>
          <w:szCs w:val="21"/>
        </w:rPr>
        <w:t>.战争、自然灾害等不可抗力因素的出现，将会严重影响证券市场的运行，可能导致基金资产的损失。</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3</w:t>
      </w:r>
      <w:r>
        <w:rPr>
          <w:rFonts w:ascii="宋体" w:hAnsi="宋体" w:hint="eastAsia"/>
          <w:sz w:val="21"/>
          <w:szCs w:val="21"/>
        </w:rPr>
        <w:t>.金融市场危机、行业竞争、代理机构违约、托管行违约等超出基金管理人自身直接控制能力之外的风险，可能导致基金或者基金份额持有人的利益受损。</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spacing w:after="240"/>
        <w:jc w:val="center"/>
        <w:rPr>
          <w:rFonts w:ascii="宋体" w:hAnsi="宋体"/>
          <w:kern w:val="0"/>
          <w:sz w:val="21"/>
          <w:szCs w:val="21"/>
        </w:rPr>
      </w:pPr>
      <w:bookmarkStart w:id="220" w:name="_Toc507677098"/>
      <w:r>
        <w:rPr>
          <w:rFonts w:ascii="宋体" w:hAnsi="宋体" w:hint="eastAsia"/>
          <w:kern w:val="0"/>
          <w:sz w:val="21"/>
          <w:szCs w:val="21"/>
        </w:rPr>
        <w:lastRenderedPageBreak/>
        <w:t>十六、基金的终止与清算</w:t>
      </w:r>
      <w:bookmarkEnd w:id="220"/>
    </w:p>
    <w:p w:rsidR="00A55BC9" w:rsidRPr="00144748" w:rsidRDefault="00C840B0" w:rsidP="00144748">
      <w:pPr>
        <w:spacing w:before="120" w:after="120" w:line="360" w:lineRule="auto"/>
        <w:ind w:firstLineChars="200" w:firstLine="422"/>
        <w:rPr>
          <w:rFonts w:ascii="宋体" w:hAnsi="宋体"/>
          <w:i/>
          <w:iCs/>
          <w:color w:val="000000"/>
          <w:szCs w:val="21"/>
        </w:rPr>
      </w:pPr>
      <w:bookmarkStart w:id="221" w:name="_Toc222198515"/>
      <w:bookmarkStart w:id="222" w:name="_Toc208977221"/>
      <w:r w:rsidRPr="00144748">
        <w:rPr>
          <w:rFonts w:ascii="宋体" w:hAnsi="宋体" w:hint="eastAsia"/>
          <w:b/>
          <w:bCs/>
          <w:color w:val="000000"/>
          <w:szCs w:val="21"/>
        </w:rPr>
        <w:t>（一）基金合同的终止</w:t>
      </w:r>
      <w:bookmarkEnd w:id="221"/>
      <w:bookmarkEnd w:id="222"/>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有下列情形之一的，基金合同终止：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1.基金合同经基金份额持有人大会生效的决议决定终止；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2.因重大违法违规行为，基金合同被中国证监会责令终止的；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3.基金管理人职责终止，</w:t>
      </w:r>
      <w:r>
        <w:rPr>
          <w:rFonts w:ascii="宋体" w:hAnsi="宋体"/>
          <w:sz w:val="21"/>
          <w:szCs w:val="21"/>
        </w:rPr>
        <w:t>在六个月内没有新基金管理人承接的；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4.基金托管人职责终止，</w:t>
      </w:r>
      <w:r>
        <w:rPr>
          <w:rFonts w:ascii="宋体" w:hAnsi="宋体"/>
          <w:sz w:val="21"/>
          <w:szCs w:val="21"/>
        </w:rPr>
        <w:t>在六个月内没有新基金</w:t>
      </w:r>
      <w:r>
        <w:rPr>
          <w:rFonts w:ascii="宋体" w:hAnsi="宋体" w:hint="eastAsia"/>
          <w:sz w:val="21"/>
          <w:szCs w:val="21"/>
        </w:rPr>
        <w:t>托管</w:t>
      </w:r>
      <w:r>
        <w:rPr>
          <w:rFonts w:ascii="宋体" w:hAnsi="宋体"/>
          <w:sz w:val="21"/>
          <w:szCs w:val="21"/>
        </w:rPr>
        <w:t>承接的；</w:t>
      </w:r>
      <w:r>
        <w:rPr>
          <w:rFonts w:ascii="宋体" w:hAnsi="宋体" w:hint="eastAsia"/>
          <w:sz w:val="21"/>
          <w:szCs w:val="21"/>
        </w:rPr>
        <w:t xml:space="preserve">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5.由于投资方向变更引起的基金合并、撤销；</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6.法律法规或中国证监会允许的其他情况。</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出现上述情况之一后，须依法律法规和基金合同的规定对基金进行清算。</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223" w:name="_Toc222198516"/>
      <w:bookmarkStart w:id="224" w:name="_Toc208977222"/>
      <w:r w:rsidRPr="00144748">
        <w:rPr>
          <w:rFonts w:ascii="宋体" w:hAnsi="宋体" w:hint="eastAsia"/>
          <w:b/>
          <w:bCs/>
          <w:color w:val="000000"/>
          <w:szCs w:val="21"/>
        </w:rPr>
        <w:t>（二）基金的清算</w:t>
      </w:r>
      <w:bookmarkEnd w:id="223"/>
      <w:bookmarkEnd w:id="224"/>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1.基金清算小组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自基金合同终止之日起30个工作日内成立基金清算小组，基金清算小组在中国证监会的监督下进行基金清算，在基金清算小组接管基金资产之前，基金管理人和基金托管人应按照基金合同和托管协议的规定继续履行保护基金资产安全的职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）基金清算小组成员由基金管理人、基金托管人、具有从事证券相关业务资格的注册会计师、律师以及中国证监会指定的人员组成。基金清算小组可以聘用必要的工作人员。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）基金清算小组负责基金资产的保管、清理、估价、变现和分配。基金清算小组可以依法进行必要的民事活动。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2.清算程序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）基金终止后，由基金清算小组统一接管基金资产；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）基金清算小组对基金资产进行清理和确认；</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）对基金资产进行评估和变现；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（4）清算组作出的清算报告需经会计师事务所审计，并由律师事务所出具法律意见书；</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（5）将基金清算结果报告中国证监会；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（6）公布基金清算公告；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（7）对基金资产进行分配。</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3.清算费用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清算费用是指基金清算小组在进行基金清算过程中发生的所有合理费用，清算费用由基金清算小组优先从基金资产中支付。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4.基金剩余资产的分配</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依据基金资产清算的分配方案，将基金资产清算后的剩余资产扣除基金清算费用后，按</w:t>
      </w:r>
      <w:r>
        <w:rPr>
          <w:rFonts w:ascii="宋体" w:hAnsi="宋体" w:hint="eastAsia"/>
          <w:sz w:val="21"/>
          <w:szCs w:val="21"/>
        </w:rPr>
        <w:lastRenderedPageBreak/>
        <w:t>基金份额持有人持有的基金份额比例进行分配。</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5.基金清算的公告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清算过程中的有关重大事项须及时公告；</w:t>
      </w:r>
      <w:r>
        <w:rPr>
          <w:rFonts w:ascii="宋体" w:hAnsi="宋体"/>
          <w:sz w:val="21"/>
          <w:szCs w:val="21"/>
        </w:rPr>
        <w:t>清算报告报</w:t>
      </w:r>
      <w:r>
        <w:rPr>
          <w:rFonts w:ascii="宋体" w:hAnsi="宋体" w:hint="eastAsia"/>
          <w:sz w:val="21"/>
          <w:szCs w:val="21"/>
        </w:rPr>
        <w:t>中国证监会</w:t>
      </w:r>
      <w:r>
        <w:rPr>
          <w:rFonts w:ascii="宋体" w:hAnsi="宋体"/>
          <w:sz w:val="21"/>
          <w:szCs w:val="21"/>
        </w:rPr>
        <w:t>备案</w:t>
      </w:r>
      <w:r>
        <w:rPr>
          <w:rFonts w:ascii="宋体" w:hAnsi="宋体" w:hint="eastAsia"/>
          <w:sz w:val="21"/>
          <w:szCs w:val="21"/>
        </w:rPr>
        <w:t>后</w:t>
      </w:r>
      <w:r>
        <w:rPr>
          <w:rFonts w:ascii="宋体" w:hAnsi="宋体"/>
          <w:sz w:val="21"/>
          <w:szCs w:val="21"/>
        </w:rPr>
        <w:t>5</w:t>
      </w:r>
      <w:r>
        <w:rPr>
          <w:rFonts w:ascii="宋体" w:hAnsi="宋体" w:hint="eastAsia"/>
          <w:sz w:val="21"/>
          <w:szCs w:val="21"/>
        </w:rPr>
        <w:t>个工作日内由基金清算小组公告</w:t>
      </w:r>
      <w:r>
        <w:rPr>
          <w:rFonts w:ascii="宋体" w:hAnsi="宋体"/>
          <w:sz w:val="21"/>
          <w:szCs w:val="21"/>
        </w:rPr>
        <w:t>。</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6.基金清算账册及文件的保存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基金清算账册及有关文件由基金托管人保存</w:t>
      </w:r>
      <w:r>
        <w:rPr>
          <w:rFonts w:ascii="宋体" w:hAnsi="宋体"/>
          <w:sz w:val="21"/>
          <w:szCs w:val="21"/>
        </w:rPr>
        <w:t>15</w:t>
      </w:r>
      <w:r>
        <w:rPr>
          <w:rFonts w:ascii="宋体" w:hAnsi="宋体" w:hint="eastAsia"/>
          <w:sz w:val="21"/>
          <w:szCs w:val="21"/>
        </w:rPr>
        <w:t>年以上。</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spacing w:after="240"/>
        <w:jc w:val="center"/>
        <w:rPr>
          <w:rFonts w:ascii="宋体" w:hAnsi="宋体"/>
          <w:kern w:val="0"/>
          <w:sz w:val="21"/>
          <w:szCs w:val="21"/>
        </w:rPr>
      </w:pPr>
      <w:bookmarkStart w:id="225" w:name="_Toc507677099"/>
      <w:r>
        <w:rPr>
          <w:rFonts w:ascii="宋体" w:hAnsi="宋体" w:hint="eastAsia"/>
          <w:kern w:val="0"/>
          <w:sz w:val="21"/>
          <w:szCs w:val="21"/>
        </w:rPr>
        <w:lastRenderedPageBreak/>
        <w:t>十七、基金合同的内容摘要</w:t>
      </w:r>
      <w:bookmarkEnd w:id="225"/>
    </w:p>
    <w:p w:rsidR="00A55BC9" w:rsidRPr="00144748" w:rsidRDefault="00C840B0" w:rsidP="00144748">
      <w:pPr>
        <w:spacing w:beforeLines="50" w:before="156" w:afterLines="50" w:after="156" w:line="360" w:lineRule="auto"/>
        <w:ind w:firstLineChars="200" w:firstLine="422"/>
        <w:rPr>
          <w:rFonts w:ascii="宋体" w:hAnsi="宋体"/>
          <w:i/>
          <w:color w:val="000000"/>
          <w:szCs w:val="21"/>
        </w:rPr>
      </w:pPr>
      <w:bookmarkStart w:id="226" w:name="_Toc208977224"/>
      <w:bookmarkStart w:id="227" w:name="_Toc222198518"/>
      <w:r w:rsidRPr="00144748">
        <w:rPr>
          <w:rFonts w:ascii="宋体" w:hAnsi="宋体" w:hint="eastAsia"/>
          <w:b/>
          <w:bCs/>
          <w:color w:val="000000"/>
          <w:szCs w:val="21"/>
        </w:rPr>
        <w:t>（一）基金管理人、基金托管人和基金份额持有人的权利与义务</w:t>
      </w:r>
      <w:bookmarkEnd w:id="226"/>
      <w:bookmarkEnd w:id="227"/>
    </w:p>
    <w:p w:rsidR="00A55BC9" w:rsidRPr="00144748" w:rsidRDefault="00C840B0" w:rsidP="00144748">
      <w:pPr>
        <w:spacing w:line="360" w:lineRule="auto"/>
        <w:ind w:firstLineChars="200" w:firstLine="422"/>
        <w:rPr>
          <w:rFonts w:ascii="宋体" w:hAnsi="宋体"/>
          <w:color w:val="000000"/>
          <w:szCs w:val="21"/>
        </w:rPr>
      </w:pPr>
      <w:bookmarkStart w:id="228" w:name="_Toc208977225"/>
      <w:bookmarkStart w:id="229" w:name="_Toc222198519"/>
      <w:r w:rsidRPr="00144748">
        <w:rPr>
          <w:rFonts w:ascii="宋体" w:hAnsi="宋体"/>
          <w:b/>
          <w:bCs/>
          <w:color w:val="000000"/>
          <w:szCs w:val="21"/>
        </w:rPr>
        <w:t>1、基金管理人的权利与义务</w:t>
      </w:r>
      <w:bookmarkEnd w:id="228"/>
      <w:bookmarkEnd w:id="229"/>
    </w:p>
    <w:p w:rsidR="00A55BC9" w:rsidRDefault="00C840B0">
      <w:pPr>
        <w:spacing w:line="360" w:lineRule="auto"/>
        <w:ind w:firstLineChars="200" w:firstLine="420"/>
        <w:rPr>
          <w:rFonts w:ascii="宋体" w:hAnsi="宋体"/>
          <w:szCs w:val="21"/>
        </w:rPr>
      </w:pPr>
      <w:r>
        <w:rPr>
          <w:rFonts w:ascii="宋体" w:hAnsi="宋体" w:hint="eastAsia"/>
          <w:szCs w:val="21"/>
        </w:rPr>
        <w:t>基金管理人的权利：</w:t>
      </w:r>
    </w:p>
    <w:p w:rsidR="00A55BC9" w:rsidRDefault="00C840B0">
      <w:pPr>
        <w:spacing w:line="360" w:lineRule="auto"/>
        <w:ind w:firstLineChars="200" w:firstLine="420"/>
        <w:rPr>
          <w:rFonts w:ascii="宋体" w:hAnsi="宋体"/>
          <w:szCs w:val="21"/>
        </w:rPr>
      </w:pPr>
      <w:r>
        <w:rPr>
          <w:rFonts w:ascii="宋体" w:hAnsi="宋体" w:hint="eastAsia"/>
          <w:szCs w:val="21"/>
        </w:rPr>
        <w:t>（1）自基金合同生效之日起，基金管理人依照诚实信用、勤勉尽责的原则，谨慎、有效管理和运用基金资产；</w:t>
      </w:r>
    </w:p>
    <w:p w:rsidR="00A55BC9" w:rsidRDefault="00C840B0">
      <w:pPr>
        <w:spacing w:line="360" w:lineRule="auto"/>
        <w:ind w:firstLineChars="200" w:firstLine="420"/>
        <w:rPr>
          <w:rFonts w:ascii="宋体" w:hAnsi="宋体"/>
          <w:szCs w:val="21"/>
        </w:rPr>
      </w:pPr>
      <w:r>
        <w:rPr>
          <w:rFonts w:ascii="宋体" w:hAnsi="宋体" w:hint="eastAsia"/>
          <w:szCs w:val="21"/>
        </w:rPr>
        <w:t>（2）根据本基金合同的规定，制订、修改并公布有关基金募集、认购、申购、赎回、转托管、非交易过户、冻结、质押、收益分配等方面的业务规则；</w:t>
      </w:r>
    </w:p>
    <w:p w:rsidR="00A55BC9" w:rsidRDefault="00C840B0">
      <w:pPr>
        <w:spacing w:line="360" w:lineRule="auto"/>
        <w:ind w:firstLineChars="200" w:firstLine="420"/>
        <w:rPr>
          <w:rFonts w:ascii="宋体" w:hAnsi="宋体"/>
          <w:szCs w:val="21"/>
        </w:rPr>
      </w:pPr>
      <w:r>
        <w:rPr>
          <w:rFonts w:ascii="宋体" w:hAnsi="宋体" w:hint="eastAsia"/>
          <w:szCs w:val="21"/>
        </w:rPr>
        <w:t>（3）根据法律法规和本基金合同的规定决定本基金的相关费率结构和收费方式，获得基金管理费，亲自或委托其他机构向投资者收取事先公告的合理费用以及法律法规规定的其他费用；</w:t>
      </w:r>
    </w:p>
    <w:p w:rsidR="00A55BC9" w:rsidRDefault="00C840B0">
      <w:pPr>
        <w:spacing w:line="360" w:lineRule="auto"/>
        <w:ind w:firstLineChars="200" w:firstLine="420"/>
        <w:rPr>
          <w:rFonts w:ascii="宋体" w:hAnsi="宋体"/>
          <w:szCs w:val="21"/>
        </w:rPr>
      </w:pPr>
      <w:r>
        <w:rPr>
          <w:rFonts w:ascii="宋体" w:hAnsi="宋体" w:hint="eastAsia"/>
          <w:szCs w:val="21"/>
        </w:rPr>
        <w:t>（4）根据本基金合同规定销售基金份额；</w:t>
      </w:r>
    </w:p>
    <w:p w:rsidR="00A55BC9" w:rsidRDefault="00C840B0">
      <w:pPr>
        <w:spacing w:line="360" w:lineRule="auto"/>
        <w:ind w:firstLineChars="200" w:firstLine="420"/>
        <w:rPr>
          <w:rFonts w:ascii="宋体" w:hAnsi="宋体"/>
          <w:szCs w:val="21"/>
        </w:rPr>
      </w:pPr>
      <w:r>
        <w:rPr>
          <w:rFonts w:ascii="宋体" w:hAnsi="宋体" w:hint="eastAsia"/>
          <w:szCs w:val="21"/>
        </w:rPr>
        <w:t>（5）提议召开基金份额持有人大会；</w:t>
      </w:r>
    </w:p>
    <w:p w:rsidR="00A55BC9" w:rsidRDefault="00C840B0">
      <w:pPr>
        <w:spacing w:line="360" w:lineRule="auto"/>
        <w:ind w:firstLineChars="200" w:firstLine="420"/>
        <w:rPr>
          <w:rFonts w:ascii="宋体" w:hAnsi="宋体"/>
          <w:szCs w:val="21"/>
        </w:rPr>
      </w:pPr>
      <w:r>
        <w:rPr>
          <w:rFonts w:ascii="宋体" w:hAnsi="宋体" w:hint="eastAsia"/>
          <w:szCs w:val="21"/>
        </w:rPr>
        <w:t>（6）在基金托管人更换时，提名新的基金托管人；</w:t>
      </w:r>
    </w:p>
    <w:p w:rsidR="00A55BC9" w:rsidRDefault="00C840B0">
      <w:pPr>
        <w:spacing w:line="360" w:lineRule="auto"/>
        <w:ind w:firstLineChars="200" w:firstLine="420"/>
        <w:rPr>
          <w:rFonts w:ascii="宋体" w:hAnsi="宋体"/>
          <w:szCs w:val="21"/>
        </w:rPr>
      </w:pPr>
      <w:r>
        <w:rPr>
          <w:rFonts w:ascii="宋体" w:hAnsi="宋体" w:hint="eastAsia"/>
          <w:szCs w:val="21"/>
        </w:rPr>
        <w:t>（7）</w:t>
      </w:r>
      <w:r>
        <w:rPr>
          <w:rFonts w:ascii="宋体" w:hAnsi="宋体"/>
          <w:szCs w:val="21"/>
        </w:rPr>
        <w:t>依据本基金合同及有关法律规定监督基金托管人，如认为基金托管人违反了本基金合同或国家有关法律规定</w:t>
      </w:r>
      <w:r>
        <w:rPr>
          <w:rFonts w:ascii="宋体" w:hAnsi="宋体" w:hint="eastAsia"/>
          <w:szCs w:val="21"/>
        </w:rPr>
        <w:t>，并</w:t>
      </w:r>
      <w:r>
        <w:rPr>
          <w:rFonts w:ascii="宋体" w:hAnsi="宋体"/>
          <w:szCs w:val="21"/>
        </w:rPr>
        <w:t>对基金资产或基金份额持有人利益造成重大损失的，应呈报中国证监会和银行监管机构，</w:t>
      </w:r>
      <w:r>
        <w:rPr>
          <w:rFonts w:ascii="宋体" w:hAnsi="宋体" w:hint="eastAsia"/>
          <w:szCs w:val="21"/>
        </w:rPr>
        <w:t>并有权提议召开基金份额持有人大会，由基金份额持有人大会表决更换基金托管人，或</w:t>
      </w:r>
      <w:r>
        <w:rPr>
          <w:rFonts w:ascii="宋体" w:hAnsi="宋体"/>
          <w:szCs w:val="21"/>
        </w:rPr>
        <w:t>采取</w:t>
      </w:r>
      <w:r>
        <w:rPr>
          <w:rFonts w:ascii="宋体" w:hAnsi="宋体" w:hint="eastAsia"/>
          <w:szCs w:val="21"/>
        </w:rPr>
        <w:t>其它</w:t>
      </w:r>
      <w:r>
        <w:rPr>
          <w:rFonts w:ascii="宋体" w:hAnsi="宋体"/>
          <w:szCs w:val="21"/>
        </w:rPr>
        <w:t>必要措施保护基金投资者的利益；</w:t>
      </w:r>
      <w:r>
        <w:rPr>
          <w:rFonts w:ascii="宋体" w:hAnsi="宋体" w:hint="eastAsia"/>
          <w:szCs w:val="21"/>
        </w:rPr>
        <w:t xml:space="preserve"> </w:t>
      </w:r>
    </w:p>
    <w:p w:rsidR="00A55BC9" w:rsidRDefault="00C840B0">
      <w:pPr>
        <w:spacing w:line="360" w:lineRule="auto"/>
        <w:ind w:firstLineChars="200" w:firstLine="420"/>
        <w:rPr>
          <w:rFonts w:ascii="宋体" w:hAnsi="宋体"/>
          <w:szCs w:val="21"/>
        </w:rPr>
      </w:pPr>
      <w:r>
        <w:rPr>
          <w:rFonts w:ascii="宋体" w:hAnsi="宋体" w:hint="eastAsia"/>
          <w:szCs w:val="21"/>
        </w:rPr>
        <w:t>（8）选择、更换基金销售代理人，对基金销售代理人行为进行必要的监督和检查；如果基金管理人认为基金销售代理人的作为或不作为违反了法律法规、本基金合同或基金销售代理协议，基金管理人应行使法律法规、本基金合同或基金销售代理协议赋予、给予、规定的基金管理人的任何及所有权利和救济措施，以保护基金资产的安全和基金投资者的利益；</w:t>
      </w:r>
    </w:p>
    <w:p w:rsidR="00A55BC9" w:rsidRDefault="00C840B0">
      <w:pPr>
        <w:spacing w:line="360" w:lineRule="auto"/>
        <w:ind w:firstLineChars="200" w:firstLine="420"/>
        <w:rPr>
          <w:rFonts w:ascii="宋体" w:hAnsi="宋体"/>
          <w:szCs w:val="21"/>
        </w:rPr>
      </w:pPr>
      <w:r>
        <w:rPr>
          <w:rFonts w:ascii="宋体" w:hAnsi="宋体" w:hint="eastAsia"/>
          <w:szCs w:val="21"/>
        </w:rPr>
        <w:t>（9）在基金合同约定的范围内，拒绝或暂停受理申购和赎回申请；</w:t>
      </w:r>
    </w:p>
    <w:p w:rsidR="00A55BC9" w:rsidRDefault="00C840B0">
      <w:pPr>
        <w:spacing w:line="360" w:lineRule="auto"/>
        <w:ind w:firstLineChars="200" w:firstLine="420"/>
        <w:rPr>
          <w:rFonts w:ascii="宋体" w:hAnsi="宋体"/>
          <w:szCs w:val="21"/>
        </w:rPr>
      </w:pPr>
      <w:r>
        <w:rPr>
          <w:rFonts w:ascii="宋体" w:hAnsi="宋体" w:hint="eastAsia"/>
          <w:szCs w:val="21"/>
        </w:rPr>
        <w:t>（10）自行担任基金注册登记代理机构或选择、更换基金注册登记代理机构，办理基金注册与过户登记业务，并按照基金合同规定对基金注册登记代理机构进行必要的监督和检查；</w:t>
      </w:r>
    </w:p>
    <w:p w:rsidR="00A55BC9" w:rsidRDefault="00C840B0">
      <w:pPr>
        <w:spacing w:line="360" w:lineRule="auto"/>
        <w:ind w:firstLineChars="200" w:firstLine="420"/>
        <w:rPr>
          <w:rFonts w:ascii="宋体" w:hAnsi="宋体"/>
          <w:szCs w:val="21"/>
        </w:rPr>
      </w:pPr>
      <w:r>
        <w:rPr>
          <w:rFonts w:ascii="宋体" w:hAnsi="宋体" w:hint="eastAsia"/>
          <w:szCs w:val="21"/>
        </w:rPr>
        <w:t>（11）根据国家有关规定在法律法规允许的前提下依法为基金融资；</w:t>
      </w:r>
    </w:p>
    <w:p w:rsidR="00A55BC9" w:rsidRDefault="00C840B0">
      <w:pPr>
        <w:spacing w:line="360" w:lineRule="auto"/>
        <w:ind w:firstLineChars="200" w:firstLine="420"/>
        <w:rPr>
          <w:rFonts w:ascii="宋体" w:hAnsi="宋体"/>
          <w:szCs w:val="21"/>
        </w:rPr>
      </w:pPr>
      <w:r>
        <w:rPr>
          <w:rFonts w:ascii="宋体" w:hAnsi="宋体" w:hint="eastAsia"/>
          <w:szCs w:val="21"/>
        </w:rPr>
        <w:t>（12）依据本基金合同的规定，决定基金收益的分配方案；</w:t>
      </w:r>
    </w:p>
    <w:p w:rsidR="00A55BC9" w:rsidRDefault="00C840B0">
      <w:pPr>
        <w:spacing w:line="360" w:lineRule="auto"/>
        <w:ind w:firstLineChars="200" w:firstLine="420"/>
        <w:rPr>
          <w:rFonts w:ascii="宋体" w:hAnsi="宋体"/>
          <w:szCs w:val="21"/>
        </w:rPr>
      </w:pPr>
      <w:r>
        <w:rPr>
          <w:rFonts w:ascii="宋体" w:hAnsi="宋体" w:hint="eastAsia"/>
          <w:szCs w:val="21"/>
        </w:rPr>
        <w:t>（13）按照《基金法》、《运作办法》、《暂行规定》代表基金行使因投资于证券所产生的权利；</w:t>
      </w:r>
    </w:p>
    <w:p w:rsidR="00A55BC9" w:rsidRDefault="00C840B0">
      <w:pPr>
        <w:spacing w:line="360" w:lineRule="auto"/>
        <w:ind w:firstLineChars="200" w:firstLine="420"/>
        <w:rPr>
          <w:rFonts w:ascii="宋体" w:hAnsi="宋体"/>
          <w:szCs w:val="21"/>
        </w:rPr>
      </w:pPr>
      <w:r>
        <w:rPr>
          <w:rFonts w:ascii="宋体" w:hAnsi="宋体" w:hint="eastAsia"/>
          <w:szCs w:val="21"/>
        </w:rPr>
        <w:lastRenderedPageBreak/>
        <w:t>（14）选择、更换律师、审计师、证券经纪商或其他为基金提供服务的外部机构并确定有关费率；</w:t>
      </w:r>
    </w:p>
    <w:p w:rsidR="00A55BC9" w:rsidRDefault="00C840B0">
      <w:pPr>
        <w:spacing w:line="360" w:lineRule="auto"/>
        <w:ind w:firstLineChars="200" w:firstLine="420"/>
        <w:rPr>
          <w:rFonts w:ascii="宋体" w:hAnsi="宋体"/>
          <w:szCs w:val="21"/>
        </w:rPr>
      </w:pPr>
      <w:r>
        <w:rPr>
          <w:rFonts w:ascii="宋体" w:hAnsi="宋体" w:hint="eastAsia"/>
          <w:szCs w:val="21"/>
        </w:rPr>
        <w:t>（15）法律、法规、本基金合同以及依据本基金合同制订的其他法律文件所规定的其他权利。</w:t>
      </w:r>
    </w:p>
    <w:p w:rsidR="00A55BC9" w:rsidRDefault="00C840B0">
      <w:pPr>
        <w:spacing w:line="360" w:lineRule="auto"/>
        <w:ind w:firstLineChars="200" w:firstLine="420"/>
        <w:rPr>
          <w:rFonts w:ascii="宋体" w:hAnsi="宋体"/>
          <w:szCs w:val="21"/>
        </w:rPr>
      </w:pPr>
      <w:r>
        <w:rPr>
          <w:rFonts w:ascii="宋体" w:hAnsi="宋体" w:hint="eastAsia"/>
          <w:szCs w:val="21"/>
        </w:rPr>
        <w:t>基金管理人的义务：</w:t>
      </w:r>
    </w:p>
    <w:p w:rsidR="00A55BC9" w:rsidRDefault="00C840B0">
      <w:pPr>
        <w:spacing w:line="360" w:lineRule="auto"/>
        <w:ind w:firstLineChars="200" w:firstLine="420"/>
        <w:rPr>
          <w:rFonts w:ascii="宋体" w:hAnsi="宋体"/>
          <w:szCs w:val="21"/>
        </w:rPr>
      </w:pPr>
      <w:r>
        <w:rPr>
          <w:rFonts w:ascii="宋体" w:hAnsi="宋体" w:hint="eastAsia"/>
          <w:szCs w:val="21"/>
        </w:rPr>
        <w:t>（1）自基金合同生效之日起，以诚实信用、勤勉尽责的原则管理和运用基金财产；</w:t>
      </w:r>
    </w:p>
    <w:p w:rsidR="00A55BC9" w:rsidRDefault="00C840B0">
      <w:pPr>
        <w:spacing w:line="360" w:lineRule="auto"/>
        <w:ind w:firstLineChars="200" w:firstLine="420"/>
        <w:rPr>
          <w:rFonts w:ascii="宋体" w:hAnsi="宋体"/>
          <w:szCs w:val="21"/>
        </w:rPr>
      </w:pPr>
      <w:r>
        <w:rPr>
          <w:rFonts w:ascii="宋体" w:hAnsi="宋体" w:hint="eastAsia"/>
          <w:szCs w:val="21"/>
        </w:rPr>
        <w:t>（2）配备足够的具有专业资格的人员进行基金投资分析、决策，以专业化的经营方式管理和运作基金财产；</w:t>
      </w:r>
    </w:p>
    <w:p w:rsidR="00A55BC9" w:rsidRDefault="00C840B0">
      <w:pPr>
        <w:spacing w:line="360" w:lineRule="auto"/>
        <w:ind w:firstLineChars="200" w:firstLine="420"/>
        <w:rPr>
          <w:rFonts w:ascii="宋体" w:hAnsi="宋体"/>
          <w:szCs w:val="21"/>
        </w:rPr>
      </w:pPr>
      <w:r>
        <w:rPr>
          <w:rFonts w:ascii="宋体" w:hAnsi="宋体" w:hint="eastAsia"/>
          <w:szCs w:val="21"/>
        </w:rPr>
        <w:t>（3）建立健全内部风险控制、监察与稽核、财务管理及人事管理等制度，保证所管理的基金财产和管理人的财产相互独立，对所管理的不同基金分别管理，分别记账，进行证券投资；</w:t>
      </w:r>
    </w:p>
    <w:p w:rsidR="00A55BC9" w:rsidRDefault="00C840B0">
      <w:pPr>
        <w:spacing w:line="360" w:lineRule="auto"/>
        <w:ind w:firstLineChars="200" w:firstLine="420"/>
        <w:rPr>
          <w:rFonts w:ascii="宋体" w:hAnsi="宋体"/>
          <w:szCs w:val="21"/>
        </w:rPr>
      </w:pPr>
      <w:r>
        <w:rPr>
          <w:rFonts w:ascii="宋体" w:hAnsi="宋体" w:hint="eastAsia"/>
          <w:szCs w:val="21"/>
        </w:rPr>
        <w:t>（4）除依据《基金法》、基金合同及其他有关规定外，不得为自己及任何第三人谋取利益，不得委托第三人运作基金财产；</w:t>
      </w:r>
    </w:p>
    <w:p w:rsidR="00A55BC9" w:rsidRDefault="00C840B0">
      <w:pPr>
        <w:spacing w:line="360" w:lineRule="auto"/>
        <w:ind w:firstLineChars="200" w:firstLine="420"/>
        <w:rPr>
          <w:rFonts w:ascii="宋体" w:hAnsi="宋体"/>
          <w:szCs w:val="21"/>
        </w:rPr>
      </w:pPr>
      <w:r>
        <w:rPr>
          <w:rFonts w:ascii="宋体" w:hAnsi="宋体" w:hint="eastAsia"/>
          <w:szCs w:val="21"/>
        </w:rPr>
        <w:t>（5）依法接受基金托管人的监督；</w:t>
      </w:r>
    </w:p>
    <w:p w:rsidR="00A55BC9" w:rsidRDefault="00C840B0">
      <w:pPr>
        <w:spacing w:line="360" w:lineRule="auto"/>
        <w:ind w:firstLineChars="200" w:firstLine="420"/>
        <w:rPr>
          <w:rFonts w:ascii="宋体" w:hAnsi="宋体"/>
          <w:szCs w:val="21"/>
        </w:rPr>
      </w:pPr>
      <w:r>
        <w:rPr>
          <w:rFonts w:ascii="宋体" w:hAnsi="宋体" w:hint="eastAsia"/>
          <w:szCs w:val="21"/>
        </w:rPr>
        <w:t>（6）采取适当合理的措施使计算开放式基金份额认购、申购、赎回和注销价格的方法符合基金合同等法律文件的规定；</w:t>
      </w:r>
    </w:p>
    <w:p w:rsidR="00A55BC9" w:rsidRDefault="00C840B0">
      <w:pPr>
        <w:spacing w:line="360" w:lineRule="auto"/>
        <w:ind w:firstLineChars="200" w:firstLine="420"/>
        <w:rPr>
          <w:rFonts w:ascii="宋体" w:hAnsi="宋体"/>
          <w:szCs w:val="21"/>
        </w:rPr>
      </w:pPr>
      <w:r>
        <w:rPr>
          <w:rFonts w:ascii="宋体" w:hAnsi="宋体" w:hint="eastAsia"/>
          <w:szCs w:val="21"/>
        </w:rPr>
        <w:t>（7）严格按照《基金法》、基金合同及其他有关规定，履行信息披露及报告义务；</w:t>
      </w:r>
    </w:p>
    <w:p w:rsidR="00A55BC9" w:rsidRDefault="00C840B0">
      <w:pPr>
        <w:spacing w:line="360" w:lineRule="auto"/>
        <w:ind w:firstLineChars="200" w:firstLine="420"/>
        <w:rPr>
          <w:rFonts w:ascii="宋体" w:hAnsi="宋体"/>
          <w:szCs w:val="21"/>
        </w:rPr>
      </w:pPr>
      <w:r>
        <w:rPr>
          <w:rFonts w:ascii="宋体" w:hAnsi="宋体" w:hint="eastAsia"/>
          <w:szCs w:val="21"/>
        </w:rPr>
        <w:t>（8）保守基金商业秘密，不得泄露基金投资计划、投资意向等。除《基金法》、基金合同及其他有关规定另有规定外，在基金信息公开披露前应予保密，不得向他人泄露；</w:t>
      </w:r>
    </w:p>
    <w:p w:rsidR="00A55BC9" w:rsidRDefault="00C840B0">
      <w:pPr>
        <w:spacing w:line="360" w:lineRule="auto"/>
        <w:ind w:firstLineChars="200" w:firstLine="420"/>
        <w:rPr>
          <w:rFonts w:ascii="宋体" w:hAnsi="宋体"/>
          <w:szCs w:val="21"/>
        </w:rPr>
      </w:pPr>
      <w:r>
        <w:rPr>
          <w:rFonts w:ascii="宋体" w:hAnsi="宋体" w:hint="eastAsia"/>
          <w:szCs w:val="21"/>
        </w:rPr>
        <w:t>（9）按规定受理申购和赎回申请，及时、足额支付赎回款项和分红款项；</w:t>
      </w:r>
    </w:p>
    <w:p w:rsidR="00A55BC9" w:rsidRDefault="00C840B0">
      <w:pPr>
        <w:spacing w:line="360" w:lineRule="auto"/>
        <w:ind w:firstLineChars="200" w:firstLine="420"/>
        <w:rPr>
          <w:rFonts w:ascii="宋体" w:hAnsi="宋体"/>
          <w:szCs w:val="21"/>
        </w:rPr>
      </w:pPr>
      <w:r>
        <w:rPr>
          <w:rFonts w:ascii="宋体" w:hAnsi="宋体" w:hint="eastAsia"/>
          <w:szCs w:val="21"/>
        </w:rPr>
        <w:t>（10）依据《基金法》、基金合同及其他有关规定召集基金份额持有人大会或配合基金托管人、基金份额持有人依法召集基金份额持有人大会；</w:t>
      </w:r>
    </w:p>
    <w:p w:rsidR="00A55BC9" w:rsidRDefault="00C840B0">
      <w:pPr>
        <w:spacing w:line="360" w:lineRule="auto"/>
        <w:ind w:firstLineChars="200" w:firstLine="420"/>
        <w:rPr>
          <w:rFonts w:ascii="宋体" w:hAnsi="宋体"/>
          <w:szCs w:val="21"/>
        </w:rPr>
      </w:pPr>
      <w:r>
        <w:rPr>
          <w:rFonts w:ascii="宋体" w:hAnsi="宋体" w:hint="eastAsia"/>
          <w:szCs w:val="21"/>
        </w:rPr>
        <w:t>（11）组织并参加基金财产清算小组，参与基金财产的保管、清理、估价、变现和分配；</w:t>
      </w:r>
    </w:p>
    <w:p w:rsidR="00A55BC9" w:rsidRDefault="00C840B0">
      <w:pPr>
        <w:spacing w:line="360" w:lineRule="auto"/>
        <w:ind w:firstLineChars="200" w:firstLine="420"/>
        <w:rPr>
          <w:rFonts w:ascii="宋体" w:hAnsi="宋体"/>
          <w:szCs w:val="21"/>
        </w:rPr>
      </w:pPr>
      <w:r>
        <w:rPr>
          <w:rFonts w:ascii="宋体" w:hAnsi="宋体" w:hint="eastAsia"/>
          <w:szCs w:val="21"/>
        </w:rPr>
        <w:t>（12）因违反基金合同导致基金财产的损失或损害基金份额持有人合法权益，应当承担赔偿责任，其赔偿责任不因其退任而免除；</w:t>
      </w:r>
    </w:p>
    <w:p w:rsidR="00A55BC9" w:rsidRDefault="00C840B0">
      <w:pPr>
        <w:spacing w:line="360" w:lineRule="auto"/>
        <w:ind w:firstLineChars="200" w:firstLine="420"/>
        <w:rPr>
          <w:rFonts w:ascii="宋体" w:hAnsi="宋体"/>
          <w:szCs w:val="21"/>
        </w:rPr>
      </w:pPr>
      <w:r>
        <w:rPr>
          <w:rFonts w:ascii="宋体" w:hAnsi="宋体" w:hint="eastAsia"/>
          <w:szCs w:val="21"/>
        </w:rPr>
        <w:t>（13）基金托管人违反基金合同造成基金财产损失时，应为基金份额持有人利益向基金托管人追偿；</w:t>
      </w:r>
    </w:p>
    <w:p w:rsidR="00A55BC9" w:rsidRDefault="00C840B0">
      <w:pPr>
        <w:spacing w:line="360" w:lineRule="auto"/>
        <w:ind w:firstLineChars="200" w:firstLine="420"/>
        <w:rPr>
          <w:rFonts w:ascii="宋体" w:hAnsi="宋体"/>
          <w:szCs w:val="21"/>
        </w:rPr>
      </w:pPr>
      <w:r>
        <w:rPr>
          <w:rFonts w:ascii="宋体" w:hAnsi="宋体" w:hint="eastAsia"/>
          <w:szCs w:val="21"/>
        </w:rPr>
        <w:t>（14）配备足够的专业人员办理基金份额的认购、申购和赎回业务或委托其他机构代理该项业务；</w:t>
      </w:r>
    </w:p>
    <w:p w:rsidR="00A55BC9" w:rsidRDefault="00C840B0">
      <w:pPr>
        <w:spacing w:line="360" w:lineRule="auto"/>
        <w:ind w:firstLineChars="200" w:firstLine="420"/>
        <w:rPr>
          <w:rFonts w:ascii="宋体" w:hAnsi="宋体"/>
          <w:szCs w:val="21"/>
        </w:rPr>
      </w:pPr>
      <w:r>
        <w:rPr>
          <w:rFonts w:ascii="宋体" w:hAnsi="宋体" w:hint="eastAsia"/>
          <w:szCs w:val="21"/>
        </w:rPr>
        <w:t>（15）配备足够的专业人员进行基金的注册登记或委托其他机构代理该项业务；</w:t>
      </w:r>
    </w:p>
    <w:p w:rsidR="00A55BC9" w:rsidRDefault="00C840B0">
      <w:pPr>
        <w:spacing w:line="360" w:lineRule="auto"/>
        <w:ind w:firstLineChars="200" w:firstLine="420"/>
        <w:rPr>
          <w:rFonts w:ascii="宋体" w:hAnsi="宋体"/>
          <w:szCs w:val="21"/>
        </w:rPr>
      </w:pPr>
      <w:r>
        <w:rPr>
          <w:rFonts w:ascii="宋体" w:hAnsi="宋体" w:hint="eastAsia"/>
          <w:szCs w:val="21"/>
        </w:rPr>
        <w:lastRenderedPageBreak/>
        <w:t>（16）按照规定计算并公告基金资产净值、基金份额净值、基金日收益和基金七日收益率；</w:t>
      </w:r>
    </w:p>
    <w:p w:rsidR="00A55BC9" w:rsidRDefault="00C840B0">
      <w:pPr>
        <w:spacing w:line="360" w:lineRule="auto"/>
        <w:ind w:firstLineChars="200" w:firstLine="420"/>
        <w:rPr>
          <w:rFonts w:ascii="宋体" w:hAnsi="宋体"/>
          <w:szCs w:val="21"/>
        </w:rPr>
      </w:pPr>
      <w:r>
        <w:rPr>
          <w:rFonts w:ascii="宋体" w:hAnsi="宋体" w:hint="eastAsia"/>
          <w:szCs w:val="21"/>
        </w:rPr>
        <w:t>（17）对所管理的不同基金资产分别设账、进行基金会计核算，编制基金的财务会计报告；</w:t>
      </w:r>
    </w:p>
    <w:p w:rsidR="00A55BC9" w:rsidRDefault="00C840B0">
      <w:pPr>
        <w:spacing w:line="360" w:lineRule="auto"/>
        <w:ind w:firstLineChars="200" w:firstLine="420"/>
        <w:rPr>
          <w:rFonts w:ascii="宋体" w:hAnsi="宋体"/>
          <w:szCs w:val="21"/>
        </w:rPr>
      </w:pPr>
      <w:r>
        <w:rPr>
          <w:rFonts w:ascii="宋体" w:hAnsi="宋体" w:hint="eastAsia"/>
          <w:szCs w:val="21"/>
        </w:rPr>
        <w:t>（18）保管基金的会计账册、报表、记录15年以上；</w:t>
      </w:r>
    </w:p>
    <w:p w:rsidR="00A55BC9" w:rsidRDefault="00C840B0">
      <w:pPr>
        <w:spacing w:line="360" w:lineRule="auto"/>
        <w:ind w:firstLineChars="200" w:firstLine="420"/>
        <w:rPr>
          <w:rFonts w:ascii="宋体" w:hAnsi="宋体"/>
          <w:szCs w:val="21"/>
        </w:rPr>
      </w:pPr>
      <w:r>
        <w:rPr>
          <w:rFonts w:ascii="宋体" w:hAnsi="宋体" w:hint="eastAsia"/>
          <w:szCs w:val="21"/>
        </w:rPr>
        <w:t>（19）确保向基金投资人提供的各项文件或资料在规定时间内发出；</w:t>
      </w:r>
    </w:p>
    <w:p w:rsidR="00A55BC9" w:rsidRDefault="00C840B0">
      <w:pPr>
        <w:spacing w:line="360" w:lineRule="auto"/>
        <w:ind w:firstLineChars="200" w:firstLine="420"/>
        <w:rPr>
          <w:rFonts w:ascii="宋体" w:hAnsi="宋体"/>
          <w:szCs w:val="21"/>
        </w:rPr>
      </w:pPr>
      <w:r>
        <w:rPr>
          <w:rFonts w:ascii="宋体" w:hAnsi="宋体" w:hint="eastAsia"/>
          <w:szCs w:val="21"/>
        </w:rPr>
        <w:t>（20）保证投资人能够按照基金合同规定的时间和方式，查阅到与基金有关的公开资料，并得到有关资料的复印件；</w:t>
      </w:r>
    </w:p>
    <w:p w:rsidR="00A55BC9" w:rsidRDefault="00C840B0">
      <w:pPr>
        <w:spacing w:line="360" w:lineRule="auto"/>
        <w:ind w:firstLineChars="200" w:firstLine="420"/>
        <w:rPr>
          <w:rFonts w:ascii="宋体" w:hAnsi="宋体"/>
          <w:szCs w:val="21"/>
        </w:rPr>
      </w:pPr>
      <w:r>
        <w:rPr>
          <w:rFonts w:ascii="宋体" w:hAnsi="宋体" w:hint="eastAsia"/>
          <w:szCs w:val="21"/>
        </w:rPr>
        <w:t>（21）面临解散、依法被撤销、破产或者由接管人接管其资产时，及时报告中国证监会和所在地中国证监会派出机构并通知基金托管人；</w:t>
      </w:r>
    </w:p>
    <w:p w:rsidR="00A55BC9" w:rsidRDefault="00C840B0">
      <w:pPr>
        <w:spacing w:line="360" w:lineRule="auto"/>
        <w:ind w:firstLineChars="200" w:firstLine="420"/>
        <w:rPr>
          <w:rFonts w:ascii="宋体" w:hAnsi="宋体"/>
          <w:szCs w:val="21"/>
        </w:rPr>
      </w:pPr>
      <w:r>
        <w:rPr>
          <w:rFonts w:ascii="宋体" w:hAnsi="宋体" w:hint="eastAsia"/>
          <w:szCs w:val="21"/>
        </w:rPr>
        <w:t>（22）不从事任何有损基金及本基金其他当事人利益的活动；</w:t>
      </w:r>
    </w:p>
    <w:p w:rsidR="00A55BC9" w:rsidRDefault="00C840B0">
      <w:pPr>
        <w:spacing w:line="360" w:lineRule="auto"/>
        <w:ind w:firstLineChars="200" w:firstLine="420"/>
        <w:rPr>
          <w:rFonts w:ascii="宋体" w:hAnsi="宋体"/>
          <w:szCs w:val="21"/>
        </w:rPr>
      </w:pPr>
      <w:r>
        <w:rPr>
          <w:rFonts w:ascii="宋体" w:hAnsi="宋体" w:hint="eastAsia"/>
          <w:szCs w:val="21"/>
        </w:rPr>
        <w:t>（23）公平对待所管理的不同基金财产；</w:t>
      </w:r>
    </w:p>
    <w:p w:rsidR="00A55BC9" w:rsidRDefault="00C840B0">
      <w:pPr>
        <w:spacing w:line="360" w:lineRule="auto"/>
        <w:ind w:firstLineChars="200" w:firstLine="420"/>
        <w:rPr>
          <w:rFonts w:ascii="宋体" w:hAnsi="宋体"/>
          <w:szCs w:val="21"/>
        </w:rPr>
      </w:pPr>
      <w:r>
        <w:rPr>
          <w:rFonts w:ascii="宋体" w:hAnsi="宋体" w:hint="eastAsia"/>
          <w:szCs w:val="21"/>
        </w:rPr>
        <w:t>（24）负责为基金聘请注册会计师和律师；</w:t>
      </w:r>
    </w:p>
    <w:p w:rsidR="00A55BC9" w:rsidRDefault="00C840B0">
      <w:pPr>
        <w:spacing w:line="360" w:lineRule="auto"/>
        <w:ind w:firstLineChars="200" w:firstLine="420"/>
        <w:rPr>
          <w:rFonts w:ascii="宋体" w:hAnsi="宋体"/>
          <w:szCs w:val="21"/>
        </w:rPr>
      </w:pPr>
      <w:r>
        <w:rPr>
          <w:rFonts w:ascii="宋体" w:hAnsi="宋体" w:hint="eastAsia"/>
          <w:szCs w:val="21"/>
        </w:rPr>
        <w:t>（25）法律法规及基金合同规定的其他义务。</w:t>
      </w:r>
    </w:p>
    <w:p w:rsidR="00A55BC9" w:rsidRPr="00144748" w:rsidRDefault="00C840B0" w:rsidP="00144748">
      <w:pPr>
        <w:spacing w:line="360" w:lineRule="auto"/>
        <w:ind w:firstLineChars="200" w:firstLine="422"/>
        <w:rPr>
          <w:rFonts w:ascii="宋体" w:hAnsi="宋体"/>
          <w:color w:val="000000"/>
          <w:szCs w:val="21"/>
        </w:rPr>
      </w:pPr>
      <w:bookmarkStart w:id="230" w:name="_Toc208977226"/>
      <w:bookmarkStart w:id="231" w:name="_Toc222198520"/>
      <w:r w:rsidRPr="00144748">
        <w:rPr>
          <w:rFonts w:ascii="宋体" w:hAnsi="宋体"/>
          <w:b/>
          <w:bCs/>
          <w:color w:val="000000"/>
          <w:szCs w:val="21"/>
        </w:rPr>
        <w:t>2、基金托管人的权利与义务</w:t>
      </w:r>
      <w:bookmarkEnd w:id="230"/>
      <w:bookmarkEnd w:id="231"/>
    </w:p>
    <w:p w:rsidR="00A55BC9" w:rsidRDefault="00C840B0">
      <w:pPr>
        <w:spacing w:line="360" w:lineRule="auto"/>
        <w:ind w:firstLineChars="200" w:firstLine="420"/>
        <w:rPr>
          <w:rFonts w:ascii="宋体" w:hAnsi="宋体"/>
          <w:szCs w:val="21"/>
        </w:rPr>
      </w:pPr>
      <w:r>
        <w:rPr>
          <w:rFonts w:ascii="宋体" w:hAnsi="宋体" w:hint="eastAsia"/>
          <w:szCs w:val="21"/>
        </w:rPr>
        <w:t>基金托管人的权利</w:t>
      </w:r>
    </w:p>
    <w:p w:rsidR="00A55BC9" w:rsidRDefault="00C840B0">
      <w:pPr>
        <w:spacing w:line="360" w:lineRule="auto"/>
        <w:ind w:firstLineChars="200" w:firstLine="420"/>
        <w:rPr>
          <w:rFonts w:ascii="宋体" w:hAnsi="宋体"/>
          <w:szCs w:val="21"/>
        </w:rPr>
      </w:pPr>
      <w:r>
        <w:rPr>
          <w:rFonts w:ascii="宋体" w:hAnsi="宋体" w:hint="eastAsia"/>
          <w:szCs w:val="21"/>
        </w:rPr>
        <w:t xml:space="preserve">（1）安全保管基金财产； </w:t>
      </w:r>
    </w:p>
    <w:p w:rsidR="00A55BC9" w:rsidRDefault="00C840B0">
      <w:pPr>
        <w:spacing w:line="360" w:lineRule="auto"/>
        <w:ind w:firstLineChars="200" w:firstLine="420"/>
        <w:rPr>
          <w:rFonts w:ascii="宋体" w:hAnsi="宋体"/>
          <w:szCs w:val="21"/>
        </w:rPr>
      </w:pPr>
      <w:r>
        <w:rPr>
          <w:rFonts w:ascii="宋体" w:hAnsi="宋体" w:hint="eastAsia"/>
          <w:szCs w:val="21"/>
        </w:rPr>
        <w:t>（2）依照基金合同的约定获得基金托管费和其他法律法规允许或监管部门批准的收入；</w:t>
      </w:r>
    </w:p>
    <w:p w:rsidR="00A55BC9" w:rsidRDefault="00C840B0">
      <w:pPr>
        <w:spacing w:line="360" w:lineRule="auto"/>
        <w:ind w:firstLineChars="200" w:firstLine="420"/>
        <w:rPr>
          <w:rFonts w:ascii="宋体" w:hAnsi="宋体"/>
          <w:szCs w:val="21"/>
        </w:rPr>
      </w:pPr>
      <w:r>
        <w:rPr>
          <w:rFonts w:ascii="宋体" w:hAnsi="宋体" w:hint="eastAsia"/>
          <w:szCs w:val="21"/>
        </w:rPr>
        <w:t>（3）监督基金管理人对本基金的运作，如认为基金管理人违反了基金合同的有关规定，应呈报中国证监会，并采取必要措施保护基金投资人的利益；</w:t>
      </w:r>
    </w:p>
    <w:p w:rsidR="00A55BC9" w:rsidRDefault="00C840B0">
      <w:pPr>
        <w:spacing w:line="360" w:lineRule="auto"/>
        <w:ind w:firstLineChars="200" w:firstLine="420"/>
        <w:rPr>
          <w:rFonts w:ascii="宋体" w:hAnsi="宋体"/>
          <w:szCs w:val="21"/>
        </w:rPr>
      </w:pPr>
      <w:r>
        <w:rPr>
          <w:rFonts w:ascii="宋体" w:hAnsi="宋体" w:hint="eastAsia"/>
          <w:szCs w:val="21"/>
        </w:rPr>
        <w:t>（4）在基金管理人更换时，提名新的基金管理人；</w:t>
      </w:r>
    </w:p>
    <w:p w:rsidR="00A55BC9" w:rsidRDefault="00C840B0">
      <w:pPr>
        <w:spacing w:line="360" w:lineRule="auto"/>
        <w:ind w:firstLineChars="200" w:firstLine="420"/>
        <w:rPr>
          <w:rFonts w:ascii="宋体" w:hAnsi="宋体"/>
          <w:szCs w:val="21"/>
        </w:rPr>
      </w:pPr>
      <w:r>
        <w:rPr>
          <w:rFonts w:ascii="宋体" w:hAnsi="宋体" w:hint="eastAsia"/>
          <w:szCs w:val="21"/>
        </w:rPr>
        <w:t>（5）依据法律法规和基金合同的规定召集基金份额持有人大会；</w:t>
      </w:r>
    </w:p>
    <w:p w:rsidR="00A55BC9" w:rsidRDefault="00C840B0">
      <w:pPr>
        <w:spacing w:line="360" w:lineRule="auto"/>
        <w:ind w:firstLineChars="200" w:firstLine="420"/>
        <w:rPr>
          <w:rFonts w:ascii="宋体" w:hAnsi="宋体"/>
          <w:szCs w:val="21"/>
        </w:rPr>
      </w:pPr>
      <w:r>
        <w:rPr>
          <w:rFonts w:ascii="宋体" w:hAnsi="宋体" w:hint="eastAsia"/>
          <w:szCs w:val="21"/>
        </w:rPr>
        <w:t>（6）法律、法规、基金合同以及依据本基金合同制定的其他法律文件所规定的其他权利。</w:t>
      </w:r>
    </w:p>
    <w:p w:rsidR="00A55BC9" w:rsidRDefault="00C840B0">
      <w:pPr>
        <w:spacing w:line="360" w:lineRule="auto"/>
        <w:ind w:firstLineChars="200" w:firstLine="420"/>
        <w:rPr>
          <w:rFonts w:ascii="宋体" w:hAnsi="宋体"/>
          <w:szCs w:val="21"/>
        </w:rPr>
      </w:pPr>
      <w:r>
        <w:rPr>
          <w:rFonts w:ascii="宋体" w:hAnsi="宋体" w:hint="eastAsia"/>
          <w:szCs w:val="21"/>
        </w:rPr>
        <w:t>基金托管人的义务：</w:t>
      </w:r>
    </w:p>
    <w:p w:rsidR="00A55BC9" w:rsidRDefault="00C840B0">
      <w:pPr>
        <w:spacing w:line="360" w:lineRule="auto"/>
        <w:ind w:firstLineChars="200" w:firstLine="420"/>
        <w:rPr>
          <w:rFonts w:ascii="宋体" w:hAnsi="宋体"/>
          <w:szCs w:val="21"/>
        </w:rPr>
      </w:pPr>
      <w:r>
        <w:rPr>
          <w:rFonts w:ascii="宋体" w:hAnsi="宋体" w:hint="eastAsia"/>
          <w:szCs w:val="21"/>
        </w:rPr>
        <w:t>（1）设立专门的基金托管部，具有符合要求的营业场所，配备足够的、合格的熟悉基金托管业务的专职人员，负责基金财产托管事宜；</w:t>
      </w:r>
    </w:p>
    <w:p w:rsidR="00A55BC9" w:rsidRDefault="00C840B0">
      <w:pPr>
        <w:spacing w:line="360" w:lineRule="auto"/>
        <w:ind w:firstLineChars="200" w:firstLine="420"/>
        <w:rPr>
          <w:rFonts w:ascii="宋体" w:hAnsi="宋体"/>
          <w:szCs w:val="21"/>
        </w:rPr>
      </w:pPr>
      <w:r>
        <w:rPr>
          <w:rFonts w:ascii="宋体" w:hAnsi="宋体" w:hint="eastAsia"/>
          <w:szCs w:val="21"/>
        </w:rPr>
        <w:t>（2）除依据《基金法》、基金合同及其他有关规定外，不得为自己及任何第三人谋取利益，不得委托第三人托管基金财产；</w:t>
      </w:r>
    </w:p>
    <w:p w:rsidR="00A55BC9" w:rsidRDefault="00C840B0">
      <w:pPr>
        <w:spacing w:line="360" w:lineRule="auto"/>
        <w:ind w:firstLineChars="200" w:firstLine="420"/>
        <w:rPr>
          <w:rFonts w:ascii="宋体" w:hAnsi="宋体"/>
          <w:szCs w:val="21"/>
        </w:rPr>
      </w:pPr>
      <w:r>
        <w:rPr>
          <w:rFonts w:ascii="宋体" w:hAnsi="宋体" w:hint="eastAsia"/>
          <w:szCs w:val="21"/>
        </w:rPr>
        <w:t>（3）保管由基金管理人代表基金签订的与基金有关的重大合同及有关凭证；</w:t>
      </w:r>
    </w:p>
    <w:p w:rsidR="00A55BC9" w:rsidRDefault="00C840B0">
      <w:pPr>
        <w:spacing w:line="360" w:lineRule="auto"/>
        <w:ind w:firstLineChars="200" w:firstLine="420"/>
        <w:rPr>
          <w:rFonts w:ascii="宋体" w:hAnsi="宋体"/>
          <w:szCs w:val="21"/>
        </w:rPr>
      </w:pPr>
      <w:r>
        <w:rPr>
          <w:rFonts w:ascii="宋体" w:hAnsi="宋体" w:hint="eastAsia"/>
          <w:szCs w:val="21"/>
        </w:rPr>
        <w:lastRenderedPageBreak/>
        <w:t>（4）按规定开设基金财产的资金账户和证券账户；</w:t>
      </w:r>
    </w:p>
    <w:p w:rsidR="00A55BC9" w:rsidRDefault="00C840B0">
      <w:pPr>
        <w:spacing w:line="360" w:lineRule="auto"/>
        <w:ind w:firstLineChars="200" w:firstLine="420"/>
        <w:rPr>
          <w:rFonts w:ascii="宋体" w:hAnsi="宋体"/>
          <w:szCs w:val="21"/>
        </w:rPr>
      </w:pPr>
      <w:r>
        <w:rPr>
          <w:rFonts w:ascii="宋体" w:hAnsi="宋体" w:hint="eastAsia"/>
          <w:szCs w:val="21"/>
        </w:rPr>
        <w:t>（5）保守基金商业秘密。除《基金法》、基金合同及其他有关规定另有规定外，在基金信息公开披露前应予保密，不得向他人泄露；</w:t>
      </w:r>
    </w:p>
    <w:p w:rsidR="00A55BC9" w:rsidRDefault="00C840B0">
      <w:pPr>
        <w:spacing w:line="360" w:lineRule="auto"/>
        <w:ind w:firstLineChars="200" w:firstLine="420"/>
        <w:rPr>
          <w:rFonts w:ascii="宋体" w:hAnsi="宋体"/>
          <w:szCs w:val="21"/>
        </w:rPr>
      </w:pPr>
      <w:r>
        <w:rPr>
          <w:rFonts w:ascii="宋体" w:hAnsi="宋体" w:hint="eastAsia"/>
          <w:szCs w:val="21"/>
        </w:rPr>
        <w:t>（6）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A55BC9" w:rsidRDefault="00C840B0">
      <w:pPr>
        <w:spacing w:line="360" w:lineRule="auto"/>
        <w:ind w:firstLineChars="200" w:firstLine="420"/>
        <w:rPr>
          <w:rFonts w:ascii="宋体" w:hAnsi="宋体"/>
          <w:szCs w:val="21"/>
        </w:rPr>
      </w:pPr>
      <w:r>
        <w:rPr>
          <w:rFonts w:ascii="宋体" w:hAnsi="宋体" w:hint="eastAsia"/>
          <w:szCs w:val="21"/>
        </w:rPr>
        <w:t>（7）建立并保存基金份额持有人名册；</w:t>
      </w:r>
    </w:p>
    <w:p w:rsidR="00A55BC9" w:rsidRDefault="00C840B0">
      <w:pPr>
        <w:spacing w:line="360" w:lineRule="auto"/>
        <w:ind w:firstLineChars="200" w:firstLine="420"/>
        <w:rPr>
          <w:rFonts w:ascii="宋体" w:hAnsi="宋体"/>
          <w:szCs w:val="21"/>
        </w:rPr>
      </w:pPr>
      <w:r>
        <w:rPr>
          <w:rFonts w:ascii="宋体" w:hAnsi="宋体" w:hint="eastAsia"/>
          <w:szCs w:val="21"/>
        </w:rPr>
        <w:t>（8）按规定制作相关账册并与基金管理人核对；</w:t>
      </w:r>
    </w:p>
    <w:p w:rsidR="00A55BC9" w:rsidRDefault="00C840B0">
      <w:pPr>
        <w:spacing w:line="360" w:lineRule="auto"/>
        <w:ind w:firstLineChars="200" w:firstLine="420"/>
        <w:rPr>
          <w:rFonts w:ascii="宋体" w:hAnsi="宋体"/>
          <w:szCs w:val="21"/>
        </w:rPr>
      </w:pPr>
      <w:r>
        <w:rPr>
          <w:rFonts w:ascii="宋体" w:hAnsi="宋体" w:hint="eastAsia"/>
          <w:szCs w:val="21"/>
        </w:rPr>
        <w:t>（9）依据基金管理人的指令或有关规定向基金份额持有人支付基金收益和赎回款项；</w:t>
      </w:r>
    </w:p>
    <w:p w:rsidR="00A55BC9" w:rsidRDefault="00C840B0">
      <w:pPr>
        <w:spacing w:line="360" w:lineRule="auto"/>
        <w:ind w:firstLineChars="200" w:firstLine="420"/>
        <w:rPr>
          <w:rFonts w:ascii="宋体" w:hAnsi="宋体"/>
          <w:szCs w:val="21"/>
        </w:rPr>
      </w:pPr>
      <w:r>
        <w:rPr>
          <w:rFonts w:ascii="宋体" w:hAnsi="宋体" w:hint="eastAsia"/>
          <w:szCs w:val="21"/>
        </w:rPr>
        <w:t>（10）按照规定召集基金份额持有人大会或配合基金份额持有人依法自行召集基金份额持有人大会；</w:t>
      </w:r>
    </w:p>
    <w:p w:rsidR="00A55BC9" w:rsidRDefault="00C840B0">
      <w:pPr>
        <w:spacing w:line="360" w:lineRule="auto"/>
        <w:ind w:firstLineChars="200" w:firstLine="420"/>
        <w:rPr>
          <w:rFonts w:ascii="宋体" w:hAnsi="宋体"/>
          <w:szCs w:val="21"/>
        </w:rPr>
      </w:pPr>
      <w:r>
        <w:rPr>
          <w:rFonts w:ascii="宋体" w:hAnsi="宋体" w:hint="eastAsia"/>
          <w:szCs w:val="21"/>
        </w:rPr>
        <w:t>（11）因违反基金合同导致基金财产损失，应承担赔偿责任，其赔偿责任不因其退任而免除；</w:t>
      </w:r>
    </w:p>
    <w:p w:rsidR="00A55BC9" w:rsidRDefault="00C840B0">
      <w:pPr>
        <w:spacing w:line="360" w:lineRule="auto"/>
        <w:ind w:firstLineChars="200" w:firstLine="420"/>
        <w:rPr>
          <w:rFonts w:ascii="宋体" w:hAnsi="宋体"/>
          <w:szCs w:val="21"/>
        </w:rPr>
      </w:pPr>
      <w:r>
        <w:rPr>
          <w:rFonts w:ascii="宋体" w:hAnsi="宋体" w:hint="eastAsia"/>
          <w:szCs w:val="21"/>
        </w:rPr>
        <w:t>（12）基金管理人因违反基金合同造成基金财产损失时，应为基金向基金管理人追偿；</w:t>
      </w:r>
    </w:p>
    <w:p w:rsidR="00A55BC9" w:rsidRDefault="00C840B0">
      <w:pPr>
        <w:spacing w:line="360" w:lineRule="auto"/>
        <w:ind w:firstLineChars="200" w:firstLine="420"/>
        <w:rPr>
          <w:rFonts w:ascii="宋体" w:hAnsi="宋体"/>
          <w:szCs w:val="21"/>
        </w:rPr>
      </w:pPr>
      <w:r>
        <w:rPr>
          <w:rFonts w:ascii="宋体" w:hAnsi="宋体" w:hint="eastAsia"/>
          <w:szCs w:val="21"/>
        </w:rPr>
        <w:t xml:space="preserve">（13）基金托管人将遵守《基金法》、《运作办法》、《暂行规定》、基金合同及其他有关规定，为基金份额持有人的最大利益处理基金事务；基金托管人保证恪尽职守，依照诚实信用、勤勉尽责的原则，谨慎、有效地持有并保管基金资产； </w:t>
      </w:r>
    </w:p>
    <w:p w:rsidR="00A55BC9" w:rsidRDefault="00C840B0">
      <w:pPr>
        <w:spacing w:line="360" w:lineRule="auto"/>
        <w:ind w:firstLineChars="200" w:firstLine="420"/>
        <w:rPr>
          <w:rFonts w:ascii="宋体" w:hAnsi="宋体"/>
          <w:szCs w:val="21"/>
        </w:rPr>
      </w:pPr>
      <w:r>
        <w:rPr>
          <w:rFonts w:ascii="宋体" w:hAnsi="宋体" w:hint="eastAsia"/>
          <w:szCs w:val="21"/>
        </w:rPr>
        <w:t>（14）建立健全内部控制制度，确保基金资产的安全，保证其托管的基金资产与基金托管人自有资产相互独立，保证其托管的基金资产与其托管的其他基金资产相互独立；对不同的基金分别设置账户，分账管理，保证不同基金之间在账户设置、资金划拨、账册记录等方面相互独立；</w:t>
      </w:r>
    </w:p>
    <w:p w:rsidR="00A55BC9" w:rsidRDefault="00C840B0">
      <w:pPr>
        <w:spacing w:line="360" w:lineRule="auto"/>
        <w:ind w:firstLineChars="200" w:firstLine="420"/>
        <w:rPr>
          <w:rFonts w:ascii="宋体" w:hAnsi="宋体"/>
          <w:szCs w:val="21"/>
        </w:rPr>
      </w:pPr>
      <w:r>
        <w:rPr>
          <w:rFonts w:ascii="宋体" w:hAnsi="宋体" w:hint="eastAsia"/>
          <w:szCs w:val="21"/>
        </w:rPr>
        <w:t>（15）除依据《基金法》、《运作办法》、《暂行规定》、本基金合同及其他有关规定外，不为自己及任何第三人谋取利益；</w:t>
      </w:r>
    </w:p>
    <w:p w:rsidR="00A55BC9" w:rsidRDefault="00C840B0">
      <w:pPr>
        <w:spacing w:line="360" w:lineRule="auto"/>
        <w:ind w:firstLineChars="200" w:firstLine="420"/>
        <w:rPr>
          <w:rFonts w:ascii="宋体" w:hAnsi="宋体"/>
          <w:szCs w:val="21"/>
        </w:rPr>
      </w:pPr>
      <w:r>
        <w:rPr>
          <w:rFonts w:ascii="宋体" w:hAnsi="宋体" w:hint="eastAsia"/>
          <w:szCs w:val="21"/>
        </w:rPr>
        <w:t>（16）负责基金投资于证券的清算交割，执行基金管理人的投资指令，并负责办理基金名下的资金往来；</w:t>
      </w:r>
    </w:p>
    <w:p w:rsidR="00A55BC9" w:rsidRDefault="00C840B0">
      <w:pPr>
        <w:spacing w:line="360" w:lineRule="auto"/>
        <w:ind w:firstLineChars="200" w:firstLine="420"/>
        <w:rPr>
          <w:rFonts w:ascii="宋体" w:hAnsi="宋体"/>
          <w:szCs w:val="21"/>
        </w:rPr>
      </w:pPr>
      <w:r>
        <w:rPr>
          <w:rFonts w:ascii="宋体" w:hAnsi="宋体" w:hint="eastAsia"/>
          <w:szCs w:val="21"/>
        </w:rPr>
        <w:t>（17）复核、审查基金管理人计算的基金资产净值、基金份额净值、基金日收益和基金七日收益率；</w:t>
      </w:r>
    </w:p>
    <w:p w:rsidR="00A55BC9" w:rsidRDefault="00C840B0">
      <w:pPr>
        <w:spacing w:line="360" w:lineRule="auto"/>
        <w:ind w:firstLineChars="200" w:firstLine="420"/>
        <w:rPr>
          <w:rFonts w:ascii="宋体" w:hAnsi="宋体"/>
          <w:szCs w:val="21"/>
        </w:rPr>
      </w:pPr>
      <w:r>
        <w:rPr>
          <w:rFonts w:ascii="宋体" w:hAnsi="宋体" w:hint="eastAsia"/>
          <w:szCs w:val="21"/>
        </w:rPr>
        <w:t>（18）采取适当、合理的措施，使本基金的认购、申购、赎回等事项符合基金合同等有关法律文件的规定，并使基金管理人用以计算基金份额认购、申购、赎回和注销价格的方法符合基金合同等法律文件的规定；</w:t>
      </w:r>
    </w:p>
    <w:p w:rsidR="00A55BC9" w:rsidRDefault="00C840B0">
      <w:pPr>
        <w:spacing w:line="360" w:lineRule="auto"/>
        <w:ind w:firstLineChars="200" w:firstLine="420"/>
        <w:rPr>
          <w:rFonts w:ascii="宋体" w:hAnsi="宋体"/>
          <w:szCs w:val="21"/>
        </w:rPr>
      </w:pPr>
      <w:r>
        <w:rPr>
          <w:rFonts w:ascii="宋体" w:hAnsi="宋体" w:hint="eastAsia"/>
          <w:szCs w:val="21"/>
        </w:rPr>
        <w:lastRenderedPageBreak/>
        <w:t>（19）按规定保存有关基金托管事务的完整记录15年以上；</w:t>
      </w:r>
    </w:p>
    <w:p w:rsidR="00A55BC9" w:rsidRDefault="00C840B0">
      <w:pPr>
        <w:spacing w:line="360" w:lineRule="auto"/>
        <w:ind w:firstLineChars="200" w:firstLine="420"/>
        <w:rPr>
          <w:rFonts w:ascii="宋体" w:hAnsi="宋体"/>
          <w:szCs w:val="21"/>
        </w:rPr>
      </w:pPr>
      <w:r>
        <w:rPr>
          <w:rFonts w:ascii="宋体" w:hAnsi="宋体" w:hint="eastAsia"/>
          <w:szCs w:val="21"/>
        </w:rPr>
        <w:t>（20）按规定制作相关账册并与基金管理人核对；</w:t>
      </w:r>
    </w:p>
    <w:p w:rsidR="00A55BC9" w:rsidRDefault="00C840B0">
      <w:pPr>
        <w:spacing w:line="360" w:lineRule="auto"/>
        <w:ind w:firstLineChars="200" w:firstLine="420"/>
        <w:rPr>
          <w:rFonts w:ascii="宋体" w:hAnsi="宋体"/>
          <w:szCs w:val="21"/>
        </w:rPr>
      </w:pPr>
      <w:r>
        <w:rPr>
          <w:rFonts w:ascii="宋体" w:hAnsi="宋体" w:hint="eastAsia"/>
          <w:szCs w:val="21"/>
        </w:rPr>
        <w:t>（21）参加基金清算小组，参与基金资产的保管、清理、估价、变现和分配；</w:t>
      </w:r>
    </w:p>
    <w:p w:rsidR="00A55BC9" w:rsidRDefault="00C840B0">
      <w:pPr>
        <w:spacing w:line="360" w:lineRule="auto"/>
        <w:ind w:firstLineChars="200" w:firstLine="420"/>
        <w:rPr>
          <w:rFonts w:ascii="宋体" w:hAnsi="宋体"/>
          <w:szCs w:val="21"/>
        </w:rPr>
      </w:pPr>
      <w:r>
        <w:rPr>
          <w:rFonts w:ascii="宋体" w:hAnsi="宋体" w:hint="eastAsia"/>
          <w:szCs w:val="21"/>
        </w:rPr>
        <w:t>（22）面临解散、依法被撤销、破产或者由接管人接管其资产时，及时报告中国证监会和银行监管机构，并通知基金管理人；</w:t>
      </w:r>
    </w:p>
    <w:p w:rsidR="00A55BC9" w:rsidRDefault="00C840B0">
      <w:pPr>
        <w:spacing w:line="360" w:lineRule="auto"/>
        <w:ind w:firstLineChars="200" w:firstLine="420"/>
        <w:rPr>
          <w:rFonts w:ascii="宋体" w:hAnsi="宋体"/>
          <w:szCs w:val="21"/>
        </w:rPr>
      </w:pPr>
      <w:r>
        <w:rPr>
          <w:rFonts w:ascii="宋体" w:hAnsi="宋体" w:hint="eastAsia"/>
          <w:szCs w:val="21"/>
        </w:rPr>
        <w:t>（23）监督基金管理人的投资运作，发现基金管理人的投资指令违反法律、行政法规和其他有关规定，或者违反基金合同约定的，应当拒绝执行，立即通知基金管理人,并及时向中国证监会报告。</w:t>
      </w:r>
    </w:p>
    <w:p w:rsidR="00A55BC9" w:rsidRDefault="00C840B0">
      <w:pPr>
        <w:spacing w:line="360" w:lineRule="auto"/>
        <w:ind w:firstLineChars="200" w:firstLine="420"/>
        <w:rPr>
          <w:rFonts w:ascii="宋体" w:hAnsi="宋体"/>
          <w:szCs w:val="21"/>
        </w:rPr>
      </w:pPr>
      <w:r>
        <w:rPr>
          <w:rFonts w:ascii="宋体" w:hAnsi="宋体" w:hint="eastAsia"/>
          <w:szCs w:val="21"/>
        </w:rPr>
        <w:t>（24）若基金托管人发现基金管理人依据交易程序已经生效的投资指令违反法律、行政法规和其他有关规定，或者违反基金合同约定的，应当立即通知基金管理人,并及时向中国证监会报告。</w:t>
      </w:r>
    </w:p>
    <w:p w:rsidR="00A55BC9" w:rsidRDefault="00C840B0">
      <w:pPr>
        <w:spacing w:line="360" w:lineRule="auto"/>
        <w:ind w:firstLineChars="200" w:firstLine="420"/>
        <w:rPr>
          <w:rFonts w:ascii="宋体" w:hAnsi="宋体"/>
          <w:szCs w:val="21"/>
        </w:rPr>
      </w:pPr>
      <w:r>
        <w:rPr>
          <w:rFonts w:ascii="宋体" w:hAnsi="宋体" w:hint="eastAsia"/>
          <w:szCs w:val="21"/>
        </w:rPr>
        <w:t>（25）不从事任何有损基金及基金其他当事人利益的活动；</w:t>
      </w:r>
    </w:p>
    <w:p w:rsidR="00A55BC9" w:rsidRDefault="00C840B0">
      <w:pPr>
        <w:spacing w:line="360" w:lineRule="auto"/>
        <w:ind w:firstLineChars="200" w:firstLine="420"/>
        <w:rPr>
          <w:rFonts w:ascii="宋体" w:hAnsi="宋体"/>
          <w:szCs w:val="21"/>
        </w:rPr>
      </w:pPr>
      <w:r>
        <w:rPr>
          <w:rFonts w:ascii="宋体" w:hAnsi="宋体" w:hint="eastAsia"/>
          <w:szCs w:val="21"/>
        </w:rPr>
        <w:t>（26）法律、法规、本基金合同和依据本基金合同制定的其他法律文件所规定的其他义务。</w:t>
      </w:r>
    </w:p>
    <w:p w:rsidR="00A55BC9" w:rsidRPr="00144748" w:rsidRDefault="00C840B0" w:rsidP="00144748">
      <w:pPr>
        <w:spacing w:line="360" w:lineRule="auto"/>
        <w:ind w:firstLineChars="200" w:firstLine="422"/>
        <w:rPr>
          <w:rFonts w:ascii="宋体" w:hAnsi="宋体"/>
          <w:color w:val="000000"/>
          <w:szCs w:val="21"/>
        </w:rPr>
      </w:pPr>
      <w:bookmarkStart w:id="232" w:name="_Toc222198521"/>
      <w:bookmarkStart w:id="233" w:name="_Toc208977227"/>
      <w:r w:rsidRPr="00144748">
        <w:rPr>
          <w:rFonts w:ascii="宋体" w:hAnsi="宋体"/>
          <w:b/>
          <w:bCs/>
          <w:color w:val="000000"/>
          <w:szCs w:val="21"/>
        </w:rPr>
        <w:t>3、基金份额持有人的权利与义务</w:t>
      </w:r>
      <w:bookmarkEnd w:id="232"/>
      <w:bookmarkEnd w:id="233"/>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基金份额持有人的权利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（1）分享基金财产收益；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（2）参与分配清算后的剩余基金资产；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（3）依法转让或者申请赎回其持有的基金份额；</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（4）依照相关法律法规和本合同的规定，要求召开基金份额持有人大会；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（5）按相关法律法规的规定出席或者委派代表出席基金份额持有人大会，并对基金份额持有人大会审议事项行使表决权；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（6）查询或者复制公开披露的基金信息资料；</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（7）监督基金管理人的投资运作，</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（8）要求基金管理人或基金托管人按法律法规、本基金合同以及依据本基金合同制定的其他法律文件的规定履行其义务，对基金管理人、基金托管人、基金份额发售机构损害其合法权益的行为依法提起诉讼；</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（9）在不同的基金直销或代销机构之间转托管；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（10）法律、法规、本基金合同以及依据本基金合同制定的其他法律文件规定的其他权利。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本基金除对各级基金份额计提不同的销售服务费用外，各级基金份额的每份基金份额享有同等的合法权益。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基金份额持有人的义务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）遵守基金合同；</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）交纳基金认购、申购款项及规定的费用；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）在持有的基金份额范围内，承担基金亏损或者基金合同终止的有限责任；</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4</w:t>
      </w:r>
      <w:r>
        <w:rPr>
          <w:rFonts w:ascii="宋体" w:hAnsi="宋体" w:hint="eastAsia"/>
          <w:sz w:val="21"/>
          <w:szCs w:val="21"/>
        </w:rPr>
        <w:t>）不从事任何有损基金及本基金其他当事人利益的活动；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（5）返还持有基金过程中因任何原因，自基金管理人、基金托管人及基金管理人的代理人处获得的不当得利；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（6）法律法规及基金合同规定的其他义务。</w:t>
      </w:r>
    </w:p>
    <w:p w:rsidR="00A55BC9" w:rsidRPr="00144748" w:rsidRDefault="00C840B0" w:rsidP="00144748">
      <w:pPr>
        <w:spacing w:beforeLines="50" w:before="156" w:afterLines="50" w:after="156" w:line="360" w:lineRule="auto"/>
        <w:ind w:firstLineChars="200" w:firstLine="422"/>
        <w:rPr>
          <w:rFonts w:ascii="宋体" w:hAnsi="宋体"/>
          <w:i/>
          <w:color w:val="000000"/>
          <w:szCs w:val="21"/>
        </w:rPr>
      </w:pPr>
      <w:bookmarkStart w:id="234" w:name="_Toc208977228"/>
      <w:bookmarkStart w:id="235" w:name="_Toc222198522"/>
      <w:r w:rsidRPr="00144748">
        <w:rPr>
          <w:rFonts w:ascii="宋体" w:hAnsi="宋体" w:hint="eastAsia"/>
          <w:b/>
          <w:bCs/>
          <w:color w:val="000000"/>
          <w:szCs w:val="21"/>
        </w:rPr>
        <w:t>（二）基金份额持有人大会召集、议事及表决的程序和规则</w:t>
      </w:r>
      <w:bookmarkEnd w:id="234"/>
      <w:bookmarkEnd w:id="235"/>
    </w:p>
    <w:p w:rsidR="00A55BC9" w:rsidRPr="00144748" w:rsidRDefault="00C840B0" w:rsidP="00144748">
      <w:pPr>
        <w:spacing w:line="360" w:lineRule="auto"/>
        <w:ind w:firstLineChars="200" w:firstLine="422"/>
        <w:rPr>
          <w:rFonts w:ascii="宋体" w:hAnsi="宋体"/>
          <w:color w:val="000000"/>
          <w:szCs w:val="21"/>
        </w:rPr>
      </w:pPr>
      <w:bookmarkStart w:id="236" w:name="_Toc208977229"/>
      <w:bookmarkStart w:id="237" w:name="_Toc222198523"/>
      <w:r w:rsidRPr="00144748">
        <w:rPr>
          <w:rFonts w:ascii="宋体" w:hAnsi="宋体"/>
          <w:b/>
          <w:bCs/>
          <w:color w:val="000000"/>
          <w:szCs w:val="21"/>
        </w:rPr>
        <w:t>1、召开事由</w:t>
      </w:r>
      <w:bookmarkEnd w:id="236"/>
      <w:bookmarkEnd w:id="237"/>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有以下情形之一的，应召开基金份额持有人大会：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（1）终止基金合同；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（2）转换基金运作方式；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（3）提高基金管理人、基金托管人的报酬标准，但根据法律法规的要求提高该等报酬标准的除外；</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（4）更换基金管理人、基金托管人；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（5）变更基金类别；</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（6）变更基金投资目标、范围或策略；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（7）变更基金份额持有人大会程序；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（8）与其它基金合并；</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（9）法律法规及中国证监会规定的其他情形。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以下情形不须召开基金份额持有人大会：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）调低基金管理费率、基金托管费率、销售服务费；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）调整基金份额等级数量以及对各级基金份额计提的销售服务费率；</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（3）在中国证监会允许的条件下调整收费方式；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（4）因相应的法律、法规发生变动必须对基金合同进行修改；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（5）对基金合同的修改不涉及基金合同当事人权利义务关系发生变化；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（6）对基金合同的修改对基金份额持有人利益无实质性不利影响；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（7）除法律法规或基金合同规定应当召开基金份额持有人大会以外的其它情形。</w:t>
      </w:r>
    </w:p>
    <w:p w:rsidR="00A55BC9" w:rsidRPr="00144748" w:rsidRDefault="00C840B0" w:rsidP="00144748">
      <w:pPr>
        <w:spacing w:line="360" w:lineRule="auto"/>
        <w:ind w:firstLineChars="200" w:firstLine="422"/>
        <w:rPr>
          <w:rFonts w:ascii="宋体" w:hAnsi="宋体"/>
          <w:color w:val="000000"/>
          <w:szCs w:val="21"/>
        </w:rPr>
      </w:pPr>
      <w:bookmarkStart w:id="238" w:name="_Toc208977230"/>
      <w:bookmarkStart w:id="239" w:name="_Toc222198524"/>
      <w:r w:rsidRPr="00144748">
        <w:rPr>
          <w:rFonts w:ascii="宋体" w:hAnsi="宋体"/>
          <w:b/>
          <w:bCs/>
          <w:color w:val="000000"/>
          <w:szCs w:val="21"/>
        </w:rPr>
        <w:t>2、召集人和召集方式</w:t>
      </w:r>
      <w:bookmarkEnd w:id="238"/>
      <w:bookmarkEnd w:id="239"/>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（1）除法律法规或基金合同另有约定外，基金份额持有人大会由基金管理人召集。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w:t>
      </w:r>
      <w:r>
        <w:rPr>
          <w:rFonts w:ascii="宋体" w:hAnsi="宋体"/>
          <w:sz w:val="21"/>
          <w:szCs w:val="21"/>
        </w:rPr>
        <w:t>基金托管人认为有必要召开基金份额持有人大会的，应当向基金管理人提出书面提议。基金管理人应当自收到书面提议之日起十日内决定是否召集，并书面告知基金托管人。</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lastRenderedPageBreak/>
        <w:t>基金管理人决定召集的，应当自出具书面决定之日起六十日内召开；基金管理人决定不召集，基金托管人仍认为有必要召开的，应当自行召集。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w:t>
      </w:r>
      <w:r>
        <w:rPr>
          <w:rFonts w:ascii="宋体" w:hAnsi="宋体"/>
          <w:sz w:val="21"/>
          <w:szCs w:val="21"/>
        </w:rPr>
        <w:t>代表基金份额百分之十以上的基金份额持有人认为有必要召开基金份额持有人大会的，应当向基金管理人提出书面提议。基金管理人应当自收到书面提议之日起十日内决定是否召集，并书面告知提出提议的基金份额持有人代表和基金托管人。</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基金管理人决定召集的，应当自出具书面决定之日起六十日内召开；基金管理人决定不召集，代表基金份额百分之十以上的基金份额持有人仍认为有必要召开的，应当向基金托管人提出书面提议。</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基金托管人应当自收到书面提议之日起十日内决定是否召集，并书面告知提出提议的基金份额持有人代表和基金管理人；基金托管人决定召集的，应当自出具书面决定之日起六十日内召开。</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基金管理人和基金托管人都不召集基金份额持有人大会的，基金份额持有人可以按照《基金法》第七十二条的规定自行召集基金份额持有人大会。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w:t>
      </w:r>
      <w:r>
        <w:rPr>
          <w:rFonts w:ascii="宋体" w:hAnsi="宋体"/>
          <w:sz w:val="21"/>
          <w:szCs w:val="21"/>
        </w:rPr>
        <w:t>基金份额持有人自行召集基金份额持有人大会的，应当至少提前三十日向中国证监会备案。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w:t>
      </w:r>
      <w:r>
        <w:rPr>
          <w:rFonts w:ascii="宋体" w:hAnsi="宋体"/>
          <w:sz w:val="21"/>
          <w:szCs w:val="21"/>
        </w:rPr>
        <w:t>基金份额持有人依法自行召集基金份额持有人大会的，基金管理人、基金托管人应当配合，不得阻碍、干扰。</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（6）基金份额持有人会议的召集人负责选择确定开会时间、地点、方式和权益登记日。</w:t>
      </w:r>
    </w:p>
    <w:p w:rsidR="00A55BC9" w:rsidRPr="00144748" w:rsidRDefault="00C840B0" w:rsidP="00144748">
      <w:pPr>
        <w:spacing w:line="360" w:lineRule="auto"/>
        <w:ind w:firstLineChars="200" w:firstLine="422"/>
        <w:rPr>
          <w:rFonts w:ascii="宋体" w:hAnsi="宋体"/>
          <w:color w:val="000000"/>
          <w:szCs w:val="21"/>
        </w:rPr>
      </w:pPr>
      <w:bookmarkStart w:id="240" w:name="_Toc208977231"/>
      <w:bookmarkStart w:id="241" w:name="_Toc222198525"/>
      <w:r w:rsidRPr="00144748">
        <w:rPr>
          <w:rFonts w:ascii="宋体" w:hAnsi="宋体"/>
          <w:b/>
          <w:bCs/>
          <w:color w:val="000000"/>
          <w:szCs w:val="21"/>
        </w:rPr>
        <w:t>3、议事内容与程序</w:t>
      </w:r>
      <w:bookmarkEnd w:id="240"/>
      <w:bookmarkEnd w:id="241"/>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）议事内容及提案权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议事内容为关系基金份额持有人利益，并为基金份额持有人大会职权范围内的重大事项，如终止基金合同、更换基金管理人、更换基金托管人、与其他基金合并、法律法规及基金合同规定的其他事项以及会议召集人认为需提交基金份额持有人大会讨论的其他事项。</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基金份额持有人大会不得对未事先公告的议事内容进行表决。</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）议事程序</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①</w:t>
      </w:r>
      <w:r>
        <w:rPr>
          <w:rFonts w:ascii="宋体" w:hAnsi="宋体" w:hint="eastAsia"/>
          <w:sz w:val="21"/>
          <w:szCs w:val="21"/>
        </w:rPr>
        <w:t>现场开会</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在现场开会的方式下，首先由大会主持人按照</w:t>
      </w:r>
      <w:r>
        <w:rPr>
          <w:rFonts w:ascii="宋体" w:hAnsi="宋体" w:hint="eastAsia"/>
          <w:sz w:val="21"/>
          <w:szCs w:val="21"/>
        </w:rPr>
        <w:t>相关</w:t>
      </w:r>
      <w:r>
        <w:rPr>
          <w:rFonts w:ascii="宋体" w:hAnsi="宋体"/>
          <w:sz w:val="21"/>
          <w:szCs w:val="21"/>
        </w:rPr>
        <w:t>规定程序确定和公布监票人，然后由大会主持人宣读提案，经讨论后进行表决，并形成大会决议。大会主持人为基金管理人授权出席会议的代表，在基金管理人未能主持大会的情况下，由基金托管人授权其出席会议的代表主持；如果基金管理人和基金托管人均未能主持大会，则由出席大会的基金份额持有人以所代表的基金份额50%以上多数（不含50%）选举产生一名基金份额持有人作为该次基金份额持有人大会的主持人。</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②</w:t>
      </w:r>
      <w:r>
        <w:rPr>
          <w:rFonts w:ascii="宋体" w:hAnsi="宋体" w:hint="eastAsia"/>
          <w:sz w:val="21"/>
          <w:szCs w:val="21"/>
        </w:rPr>
        <w:t>通讯方式开会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在通讯方式开会的情况下，公告会议通知时应当同时公布提案，在所通知的表决截止日</w:t>
      </w:r>
      <w:r>
        <w:rPr>
          <w:rFonts w:ascii="宋体" w:hAnsi="宋体" w:hint="eastAsia"/>
          <w:sz w:val="21"/>
          <w:szCs w:val="21"/>
        </w:rPr>
        <w:lastRenderedPageBreak/>
        <w:t>期第二天统计全部有效表决，在公证机构监督下形成决议。</w:t>
      </w:r>
    </w:p>
    <w:p w:rsidR="00A55BC9" w:rsidRPr="00144748" w:rsidRDefault="00C840B0" w:rsidP="00144748">
      <w:pPr>
        <w:spacing w:line="360" w:lineRule="auto"/>
        <w:ind w:firstLineChars="200" w:firstLine="422"/>
        <w:rPr>
          <w:rFonts w:ascii="宋体" w:hAnsi="宋体"/>
          <w:color w:val="000000"/>
          <w:szCs w:val="21"/>
        </w:rPr>
      </w:pPr>
      <w:bookmarkStart w:id="242" w:name="_Toc222198526"/>
      <w:bookmarkStart w:id="243" w:name="_Toc208977232"/>
      <w:r w:rsidRPr="00144748">
        <w:rPr>
          <w:rFonts w:ascii="宋体" w:hAnsi="宋体"/>
          <w:b/>
          <w:bCs/>
          <w:color w:val="000000"/>
          <w:szCs w:val="21"/>
        </w:rPr>
        <w:t>4、决议形成的条件、表决方式、程序</w:t>
      </w:r>
      <w:bookmarkEnd w:id="242"/>
      <w:bookmarkEnd w:id="243"/>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）基金份额持有人所持每份基金份额享有平等的表决权。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（2）基金份额持有人大会决议分为一般决议和特别决议：</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①</w:t>
      </w:r>
      <w:r>
        <w:rPr>
          <w:rFonts w:ascii="宋体" w:hAnsi="宋体" w:hint="eastAsia"/>
          <w:sz w:val="21"/>
          <w:szCs w:val="21"/>
        </w:rPr>
        <w:t>一般决议，一般决议须经参加大会的基金份额持有人所持表决权的50%以上（不含50%）通过方为有效；除下列</w:t>
      </w:r>
      <w:r>
        <w:rPr>
          <w:rFonts w:ascii="宋体" w:hAnsi="宋体"/>
          <w:sz w:val="21"/>
          <w:szCs w:val="21"/>
        </w:rPr>
        <w:t>②</w:t>
      </w:r>
      <w:r>
        <w:rPr>
          <w:rFonts w:ascii="宋体" w:hAnsi="宋体" w:hint="eastAsia"/>
          <w:sz w:val="21"/>
          <w:szCs w:val="21"/>
        </w:rPr>
        <w:t>所规定的须以特别决议通过事项以外的其他事项均以一般决议的方式通过。</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②</w:t>
      </w:r>
      <w:r>
        <w:rPr>
          <w:rFonts w:ascii="宋体" w:hAnsi="宋体" w:hint="eastAsia"/>
          <w:sz w:val="21"/>
          <w:szCs w:val="21"/>
        </w:rPr>
        <w:t>特别决议，特别决议应当经参加大会的基金份额持有人所持表决权的三分之二以上（不含三分之二）通过方可作出。转换基金运作方式、更换基金管理人、更换基金托管人、终止基金合同、本基金与其他基金合并等重大事项必须以特别决议通过方为有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（3）基金份额持有人大会采取记名方式进行投票表决。</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（4）采取通讯方式进行表决时，符合会议通知规定的书面表决意见视为有效表决。表决意见模糊或相互矛盾的视为无效表决。</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（5）基金份额持有人大会的各项提案或同一项提案内并列的各项议题应当分开审议、逐项表决。</w:t>
      </w:r>
    </w:p>
    <w:p w:rsidR="00A55BC9" w:rsidRPr="00144748" w:rsidRDefault="00C840B0" w:rsidP="00144748">
      <w:pPr>
        <w:spacing w:before="120" w:after="120" w:line="360" w:lineRule="auto"/>
        <w:ind w:firstLineChars="200" w:firstLine="422"/>
        <w:rPr>
          <w:rFonts w:ascii="宋体" w:hAnsi="宋体"/>
          <w:i/>
          <w:iCs/>
          <w:color w:val="000000"/>
          <w:szCs w:val="21"/>
        </w:rPr>
      </w:pPr>
      <w:bookmarkStart w:id="244" w:name="_Toc208977233"/>
      <w:bookmarkStart w:id="245" w:name="_Toc222198527"/>
      <w:r w:rsidRPr="00144748">
        <w:rPr>
          <w:rFonts w:ascii="宋体" w:hAnsi="宋体" w:hint="eastAsia"/>
          <w:b/>
          <w:bCs/>
          <w:color w:val="000000"/>
          <w:szCs w:val="21"/>
        </w:rPr>
        <w:t>（三）基金合同的终止的事由与程序</w:t>
      </w:r>
      <w:bookmarkEnd w:id="244"/>
      <w:bookmarkEnd w:id="245"/>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1.有下列情形之一的，基金合同终止：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（1）基金合同经基金份额持有人大会生效的决议决定终止；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（2）因重大违法违规行为，基金合同被中国证监会责令终止的；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（3）基金管理人职责终止，</w:t>
      </w:r>
      <w:r>
        <w:rPr>
          <w:rFonts w:ascii="宋体" w:hAnsi="宋体"/>
          <w:sz w:val="21"/>
          <w:szCs w:val="21"/>
        </w:rPr>
        <w:t>在六个月内没有新基金管理人承接的；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（4）基金托管人职责终止，</w:t>
      </w:r>
      <w:r>
        <w:rPr>
          <w:rFonts w:ascii="宋体" w:hAnsi="宋体"/>
          <w:sz w:val="21"/>
          <w:szCs w:val="21"/>
        </w:rPr>
        <w:t>在六个月内没有新基金</w:t>
      </w:r>
      <w:r>
        <w:rPr>
          <w:rFonts w:ascii="宋体" w:hAnsi="宋体" w:hint="eastAsia"/>
          <w:sz w:val="21"/>
          <w:szCs w:val="21"/>
        </w:rPr>
        <w:t>托管人</w:t>
      </w:r>
      <w:r>
        <w:rPr>
          <w:rFonts w:ascii="宋体" w:hAnsi="宋体"/>
          <w:sz w:val="21"/>
          <w:szCs w:val="21"/>
        </w:rPr>
        <w:t>承接的；</w:t>
      </w:r>
      <w:r>
        <w:rPr>
          <w:rFonts w:ascii="宋体" w:hAnsi="宋体" w:hint="eastAsia"/>
          <w:sz w:val="21"/>
          <w:szCs w:val="21"/>
        </w:rPr>
        <w:t xml:space="preserve">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（5）由于投资方向变更引起的基金合并、撤销；</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（6）法律法规或中国证监会允许的其他情况。</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基金合同终止，应当按法律法规和基金合同的有关规定对基金进行清算。</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2.基金清算</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自基金合同终止之日起30个工作日内，基金管理人应当组织清算小组进行基金清算。在基金清算小组接管基金资产之前，基金管理人和基金托管人应按照基金合同和托管协议的规定继续履行保护基金资产安全的职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）基金清算小组成员由基金管理人、基金托管人、具有从事证券相关业务资格的注册会计师、律师以及中国证监会指定的人员组成。基金清算小组可以聘用必要的工作人员。</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）基金清算小组负责基金资产的保管、清理、估价、变现和分配。基金清算小组可以依法进行必要的民事活动。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（4）清算程序</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①基金终止后，由基金清算小组统一接管基金资产；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②基金清算小组对基金资产进行清理和确认；</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③对基金资产进行评估与基金财产清算的期限；</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④清算组做出的清算报告需经会计师事务所审计，并由律师事务所出具法律意见书；</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⑤将基金清算结果报告中国证监会；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⑥公布基金清算公告；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⑦对基金资产进行分配。</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46" w:name="_Toc222198528"/>
      <w:bookmarkStart w:id="247" w:name="_Toc208977234"/>
      <w:r w:rsidRPr="00144748">
        <w:rPr>
          <w:rFonts w:ascii="宋体" w:hAnsi="宋体" w:hint="eastAsia"/>
          <w:b/>
          <w:bCs/>
          <w:color w:val="000000"/>
          <w:kern w:val="0"/>
          <w:szCs w:val="21"/>
        </w:rPr>
        <w:t>（四）争议解决方式</w:t>
      </w:r>
      <w:bookmarkEnd w:id="246"/>
      <w:bookmarkEnd w:id="247"/>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1.本基金合同适用中华人民共和国法律并从其解释。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本基金合同的当事人发生纠纷的，可以通过协商或者调解解决。基金合同当事人不愿通过协商、调解解决或者协商、调解不成的，任何一方有权将争议提交中国国际经济贸易仲裁委员会，根据提交仲裁时有效的仲裁规则进行仲裁，仲裁地点为北京。仲裁裁决是终局的，对仲裁各方当事人均具有约束力。</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 争议涉及基金管理人和</w:t>
      </w:r>
      <w:r>
        <w:rPr>
          <w:rFonts w:ascii="宋体" w:hAnsi="宋体"/>
          <w:sz w:val="21"/>
          <w:szCs w:val="21"/>
        </w:rPr>
        <w:t>/</w:t>
      </w:r>
      <w:r>
        <w:rPr>
          <w:rFonts w:ascii="宋体" w:hAnsi="宋体" w:hint="eastAsia"/>
          <w:sz w:val="21"/>
          <w:szCs w:val="21"/>
        </w:rPr>
        <w:t>或基金托管人的，争议处理期间，基金管理人和</w:t>
      </w:r>
      <w:r>
        <w:rPr>
          <w:rFonts w:ascii="宋体" w:hAnsi="宋体"/>
          <w:sz w:val="21"/>
          <w:szCs w:val="21"/>
        </w:rPr>
        <w:t>/</w:t>
      </w:r>
      <w:r>
        <w:rPr>
          <w:rFonts w:ascii="宋体" w:hAnsi="宋体" w:hint="eastAsia"/>
          <w:sz w:val="21"/>
          <w:szCs w:val="21"/>
        </w:rPr>
        <w:t>或基金托管人应恪守基金管理人和基金托管人职责，各自继续忠实、勤勉、尽责地履行基金合同和托管协议规定的义务，维护基金份额持有人的合法权益。</w:t>
      </w:r>
    </w:p>
    <w:p w:rsidR="00A55BC9" w:rsidRPr="00144748" w:rsidRDefault="00C840B0" w:rsidP="00144748">
      <w:pPr>
        <w:spacing w:before="120" w:after="120" w:line="360" w:lineRule="auto"/>
        <w:ind w:firstLineChars="200" w:firstLine="422"/>
        <w:rPr>
          <w:rFonts w:ascii="宋体" w:hAnsi="宋体"/>
          <w:i/>
          <w:color w:val="000000"/>
          <w:szCs w:val="21"/>
        </w:rPr>
      </w:pPr>
      <w:bookmarkStart w:id="248" w:name="_Toc222198529"/>
      <w:bookmarkStart w:id="249" w:name="_Toc208977235"/>
      <w:r w:rsidRPr="00144748">
        <w:rPr>
          <w:rFonts w:ascii="宋体" w:hAnsi="宋体" w:hint="eastAsia"/>
          <w:b/>
          <w:bCs/>
          <w:color w:val="000000"/>
          <w:szCs w:val="21"/>
        </w:rPr>
        <w:t>（五）基金合同存放地和投资人取得基金合同的方式</w:t>
      </w:r>
      <w:bookmarkEnd w:id="248"/>
      <w:bookmarkEnd w:id="249"/>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合同存放在基金管理人和基金托管人的营业场所，投资人可在营业时间免费查阅。在支付工本费后，可在合理时间内取得上述文件复印件。投资人也可以直接登录基金管理人的网站进行查阅。对投资人按上述方式所获得的文件及其复印件，基金管理人和基金托管人应保证与所公告的内容完全一致。</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spacing w:after="240"/>
        <w:jc w:val="center"/>
        <w:rPr>
          <w:rFonts w:ascii="宋体" w:hAnsi="宋体"/>
          <w:kern w:val="0"/>
          <w:sz w:val="21"/>
          <w:szCs w:val="21"/>
        </w:rPr>
      </w:pPr>
      <w:bookmarkStart w:id="250" w:name="_Toc507677100"/>
      <w:r>
        <w:rPr>
          <w:rFonts w:ascii="宋体" w:hAnsi="宋体" w:hint="eastAsia"/>
          <w:kern w:val="0"/>
          <w:sz w:val="21"/>
          <w:szCs w:val="21"/>
        </w:rPr>
        <w:lastRenderedPageBreak/>
        <w:t>十八、基金托管协议的内容摘要</w:t>
      </w:r>
      <w:bookmarkEnd w:id="250"/>
    </w:p>
    <w:p w:rsidR="00A55BC9" w:rsidRPr="00144748" w:rsidRDefault="00C840B0" w:rsidP="00144748">
      <w:pPr>
        <w:spacing w:before="120" w:after="120" w:line="360" w:lineRule="auto"/>
        <w:ind w:firstLineChars="200" w:firstLine="422"/>
        <w:rPr>
          <w:rFonts w:ascii="宋体" w:hAnsi="宋体"/>
          <w:i/>
          <w:iCs/>
          <w:color w:val="000000"/>
          <w:szCs w:val="21"/>
        </w:rPr>
      </w:pPr>
      <w:bookmarkStart w:id="251" w:name="_Toc222198531"/>
      <w:bookmarkStart w:id="252" w:name="_Toc208977237"/>
      <w:r w:rsidRPr="00144748">
        <w:rPr>
          <w:rFonts w:ascii="宋体" w:hAnsi="宋体" w:hint="eastAsia"/>
          <w:b/>
          <w:bCs/>
          <w:color w:val="000000"/>
          <w:szCs w:val="21"/>
        </w:rPr>
        <w:t>（一）托管协议当事人</w:t>
      </w:r>
      <w:bookmarkEnd w:id="251"/>
      <w:bookmarkEnd w:id="252"/>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1.基金管理人</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名称：银华基金管理股份有限公司</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注册地址：广东省深圳市深南大道6008号特区报业大厦19层</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邮政编码：518034</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法定代表人：王珠林</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成立日期：2001年5月28日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批准设立机关及批准设立文号：中国证监会证监基字[2001]7号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组织形式：股份有限公司</w:t>
      </w:r>
    </w:p>
    <w:p w:rsidR="00A55BC9" w:rsidRDefault="00C840B0">
      <w:pPr>
        <w:pStyle w:val="aa"/>
        <w:spacing w:line="360" w:lineRule="auto"/>
        <w:ind w:firstLineChars="200" w:firstLine="420"/>
        <w:rPr>
          <w:rFonts w:hAnsi="宋体"/>
          <w:bCs/>
          <w:szCs w:val="21"/>
        </w:rPr>
      </w:pPr>
      <w:r>
        <w:rPr>
          <w:rFonts w:hAnsi="宋体" w:hint="eastAsia"/>
          <w:bCs/>
          <w:szCs w:val="21"/>
        </w:rPr>
        <w:t>注册资本：2.222亿元人民币</w:t>
      </w:r>
    </w:p>
    <w:p w:rsidR="00A55BC9" w:rsidRDefault="00C840B0">
      <w:pPr>
        <w:pStyle w:val="aa"/>
        <w:spacing w:line="360" w:lineRule="auto"/>
        <w:ind w:firstLineChars="200" w:firstLine="420"/>
        <w:rPr>
          <w:rFonts w:hAnsi="宋体"/>
          <w:bCs/>
          <w:szCs w:val="21"/>
        </w:rPr>
      </w:pPr>
      <w:r>
        <w:rPr>
          <w:rFonts w:hAnsi="宋体" w:hint="eastAsia"/>
          <w:bCs/>
          <w:szCs w:val="21"/>
        </w:rPr>
        <w:t>存续期间：持续经营</w:t>
      </w:r>
    </w:p>
    <w:p w:rsidR="00A55BC9" w:rsidRDefault="00C840B0">
      <w:pPr>
        <w:pStyle w:val="aa"/>
        <w:spacing w:line="360" w:lineRule="auto"/>
        <w:ind w:firstLineChars="200" w:firstLine="420"/>
        <w:rPr>
          <w:rFonts w:hAnsi="宋体"/>
          <w:bCs/>
          <w:szCs w:val="21"/>
        </w:rPr>
      </w:pPr>
      <w:r>
        <w:rPr>
          <w:rFonts w:hAnsi="宋体" w:hint="eastAsia"/>
          <w:bCs/>
          <w:szCs w:val="21"/>
        </w:rPr>
        <w:t>2.基金托管人</w:t>
      </w:r>
    </w:p>
    <w:p w:rsidR="00A55BC9" w:rsidRDefault="00C840B0">
      <w:pPr>
        <w:pStyle w:val="aa"/>
        <w:spacing w:line="360" w:lineRule="auto"/>
        <w:ind w:firstLineChars="200" w:firstLine="420"/>
        <w:rPr>
          <w:rFonts w:hAnsi="宋体"/>
          <w:bCs/>
          <w:szCs w:val="21"/>
        </w:rPr>
      </w:pPr>
      <w:r>
        <w:rPr>
          <w:rFonts w:hAnsi="宋体" w:hint="eastAsia"/>
          <w:bCs/>
          <w:szCs w:val="21"/>
        </w:rPr>
        <w:t xml:space="preserve">公司法定中文名称：交通银行股份有限公司（简称：交通银行） </w:t>
      </w:r>
    </w:p>
    <w:p w:rsidR="00A55BC9" w:rsidRDefault="00C840B0">
      <w:pPr>
        <w:pStyle w:val="aa"/>
        <w:spacing w:line="360" w:lineRule="auto"/>
        <w:ind w:firstLineChars="200" w:firstLine="420"/>
        <w:rPr>
          <w:rFonts w:hAnsi="宋体"/>
          <w:bCs/>
          <w:color w:val="000000"/>
          <w:szCs w:val="21"/>
        </w:rPr>
      </w:pPr>
      <w:r>
        <w:rPr>
          <w:rFonts w:hint="eastAsia"/>
          <w:bCs/>
          <w:szCs w:val="21"/>
        </w:rPr>
        <w:t>公司法定英文名称：BANK OF COMMUNICATIONS CO.,LTD</w:t>
      </w:r>
    </w:p>
    <w:p w:rsidR="00A55BC9" w:rsidRPr="00144748" w:rsidRDefault="00C840B0">
      <w:pPr>
        <w:pStyle w:val="aa"/>
        <w:spacing w:line="360" w:lineRule="auto"/>
        <w:ind w:firstLineChars="200" w:firstLine="420"/>
        <w:rPr>
          <w:bCs/>
          <w:szCs w:val="21"/>
        </w:rPr>
      </w:pPr>
      <w:r w:rsidRPr="00144748">
        <w:rPr>
          <w:rFonts w:hint="eastAsia"/>
          <w:bCs/>
          <w:szCs w:val="21"/>
        </w:rPr>
        <w:t>法定代表人：彭纯</w:t>
      </w:r>
    </w:p>
    <w:p w:rsidR="00A55BC9" w:rsidRDefault="00C840B0">
      <w:pPr>
        <w:pStyle w:val="aa"/>
        <w:spacing w:line="360" w:lineRule="auto"/>
        <w:ind w:firstLineChars="200" w:firstLine="420"/>
        <w:rPr>
          <w:rFonts w:hAnsi="宋体"/>
          <w:bCs/>
          <w:color w:val="000000"/>
          <w:szCs w:val="21"/>
        </w:rPr>
      </w:pPr>
      <w:r>
        <w:rPr>
          <w:rFonts w:hAnsi="宋体" w:hint="eastAsia"/>
          <w:bCs/>
          <w:szCs w:val="21"/>
        </w:rPr>
        <w:t xml:space="preserve">注所：上海市浦东新区银城中路188号 </w:t>
      </w:r>
    </w:p>
    <w:p w:rsidR="00A55BC9" w:rsidRDefault="00C840B0">
      <w:pPr>
        <w:pStyle w:val="aa"/>
        <w:spacing w:line="360" w:lineRule="auto"/>
        <w:ind w:firstLineChars="200" w:firstLine="420"/>
        <w:rPr>
          <w:rFonts w:hAnsi="宋体"/>
          <w:bCs/>
          <w:szCs w:val="21"/>
        </w:rPr>
      </w:pPr>
      <w:r>
        <w:rPr>
          <w:rFonts w:hAnsi="宋体" w:hint="eastAsia"/>
          <w:bCs/>
          <w:szCs w:val="21"/>
        </w:rPr>
        <w:t xml:space="preserve">邮政编码：200120 </w:t>
      </w:r>
    </w:p>
    <w:p w:rsidR="00A55BC9" w:rsidRDefault="00C840B0">
      <w:pPr>
        <w:pStyle w:val="aa"/>
        <w:spacing w:line="360" w:lineRule="auto"/>
        <w:ind w:firstLineChars="200" w:firstLine="420"/>
        <w:rPr>
          <w:rFonts w:hAnsi="宋体"/>
          <w:bCs/>
          <w:szCs w:val="21"/>
        </w:rPr>
      </w:pPr>
      <w:r>
        <w:rPr>
          <w:rFonts w:hAnsi="宋体" w:hint="eastAsia"/>
          <w:bCs/>
          <w:szCs w:val="21"/>
        </w:rPr>
        <w:t xml:space="preserve">注册时间：1987年3月30日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批准设立机关和设立文号：国务院国发（1986）字第81号文和中国人民银行银发[1987]40号文</w:t>
      </w:r>
    </w:p>
    <w:p w:rsidR="00A55BC9" w:rsidRDefault="00C840B0">
      <w:pPr>
        <w:autoSpaceDE w:val="0"/>
        <w:autoSpaceDN w:val="0"/>
        <w:adjustRightInd w:val="0"/>
        <w:spacing w:line="360" w:lineRule="auto"/>
        <w:ind w:firstLineChars="200" w:firstLine="420"/>
        <w:rPr>
          <w:rFonts w:ascii="宋体" w:hAnsi="宋体"/>
          <w:szCs w:val="21"/>
        </w:rPr>
      </w:pPr>
      <w:r>
        <w:rPr>
          <w:rFonts w:hint="eastAsia"/>
          <w:szCs w:val="21"/>
        </w:rPr>
        <w:t>注册资本：</w:t>
      </w:r>
      <w:r>
        <w:rPr>
          <w:rFonts w:ascii="宋体" w:hAnsi="宋体" w:cs="方正仿宋_GBK" w:hint="eastAsia"/>
          <w:color w:val="000000"/>
          <w:szCs w:val="21"/>
        </w:rPr>
        <w:t>742.62</w:t>
      </w:r>
      <w:r>
        <w:rPr>
          <w:rFonts w:ascii="宋体" w:hAnsi="宋体" w:cs="方正仿宋_GBK" w:hint="eastAsia"/>
          <w:szCs w:val="21"/>
        </w:rPr>
        <w:t>亿元</w:t>
      </w:r>
      <w:r>
        <w:rPr>
          <w:rFonts w:ascii="宋体" w:hAnsi="宋体" w:hint="eastAsia"/>
          <w:szCs w:val="21"/>
        </w:rPr>
        <w:t>基金托管资格批文及文号：中国证监会证监基字[1998]25号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 xml:space="preserve">组织形式：股份有限公司 </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存续期间：持续经营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经营范围：吸收公共存款；发放短期、中期和长期贷款；办理结算；办理票据贴现；发行金融债券；代理发行、代理兑付、承销政府债券；买卖政府债券；从事同业拆借；提供信用证服务及担保；代理收付款项及代理保险业务；提供保管箱服务；外汇存款；外汇贷款；外汇汇款；外币兑换、国际结算、结汇；售汇；同业外汇拆借、外汇票据的承兑和贴现、外汇借款、外汇担保；发行和代理发行股票以外的外币有价证券；买卖和代理买卖股票以外的外币有价证券；自营外汇买卖；代理外汇买卖；代理国外信用卡的发行和付款；资信调查、咨询、见证业务；基金托管业务；经中国人民银行批准的其他业务</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53" w:name="_Toc208977238"/>
      <w:bookmarkStart w:id="254" w:name="_Toc222198532"/>
      <w:r w:rsidRPr="00144748">
        <w:rPr>
          <w:rFonts w:ascii="宋体" w:hAnsi="宋体" w:hint="eastAsia"/>
          <w:b/>
          <w:bCs/>
          <w:color w:val="000000"/>
          <w:kern w:val="0"/>
          <w:szCs w:val="21"/>
        </w:rPr>
        <w:lastRenderedPageBreak/>
        <w:t>（二）基金托管人与基金管理人之间的业务监督、核查</w:t>
      </w:r>
      <w:bookmarkEnd w:id="253"/>
      <w:bookmarkEnd w:id="254"/>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1.基金托管人对基金管理人的业务监督、核查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根据《基金法》、《运作办法》、《基金合同》和有关证券法律法规的规定，对基金的投资对象、基金资产的投资组合比例、基金资产的核算、基金资产净值的计算、基金管理人报酬的计提和支付、基金托管人报酬的计提和支付、基金申购资金的到账和赎回资金的划付、基金收益分配等行为的合法性、合规性进行监督和核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托管人发现基金管理人的违反《基金法》、《运作办法》、《基金合同》和有关证券法律法规规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（3）基金托管人发现基金管理人有重大违规行为，应立即报告中国证监会，同时通知基金管理人限期纠正。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2.基金管理人对基金托管人的业务监督、核查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根据《基金法》、《运作办法》、基金合同及其他有关规定，基金管理人对基金托管人及时执行基金管理人合法合规的投资指令、妥善保管基金的全部资产、按时将赎回资金和分红收益划入专用清算账户、对基金资产实行分账管理、对擅自动用基金资产等行为进行监督和核查。</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管理人发现基金托管人的行为违反《基金法》、《运作办法》、基金合同及其他有关规定，应及时以书面形式通知基金托管人限期纠正。基金托管人收到通知后应及时核对并以书面形式给基金管理人发出回函，说明违规原因及纠正期限，并保证在规定期限内及时改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（3）基金管理人发现基金托管人有重大违规行为，应立即报告中国证监会，同时通知基金托管人限期纠正，并将纠正结果报告中国证监会。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3.基金托管人与基金管理人在业务监督、核查中的配合、协助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55" w:name="_Toc222198533"/>
      <w:bookmarkStart w:id="256" w:name="_Toc208977239"/>
      <w:r w:rsidRPr="00144748">
        <w:rPr>
          <w:rFonts w:ascii="宋体" w:hAnsi="宋体" w:hint="eastAsia"/>
          <w:b/>
          <w:bCs/>
          <w:color w:val="000000"/>
          <w:kern w:val="0"/>
          <w:szCs w:val="21"/>
        </w:rPr>
        <w:t>（三）基金财产的保管</w:t>
      </w:r>
      <w:bookmarkEnd w:id="255"/>
      <w:bookmarkEnd w:id="256"/>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1.基金资产保管的原则</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（1）基金托管人应安全保管基金的全部资产。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（2）基金资产应独立于基金管理人、基金托管人的固有资产。基金托管人为基金设立</w:t>
      </w:r>
      <w:r>
        <w:rPr>
          <w:rFonts w:ascii="宋体" w:hAnsi="宋体" w:hint="eastAsia"/>
          <w:sz w:val="21"/>
          <w:szCs w:val="21"/>
        </w:rPr>
        <w:lastRenderedPageBreak/>
        <w:t>独立的账户，本基金资产与基金托管人的其他资产或其他业务以及其他基金的资产实行严格的分账管理。保证不同基金之间在名册登记、账户设置、资金划拨、账册记录等方面相互独立。</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（3）基金托管人未经基金管理人的指令，除证券交易所的清算资金外，不得自行运用、处分、分配基金的任何资产。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对于因为基金投资产生的应收资产，应由基金管理人负责与有关当事人确定到账日期并通知托管人，到账日基金资产没有到达托管人处的，托管人应及时通知基金管理人采取措施进行催收，由此给基金造成损失的，基金管理人应负责向有关当事人追偿基金的损失。</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基金托管人应当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（6）除依据《中华人民共和国信托法》、《基金法》、《运作办法》、基金合同及其他有关规定外，基金托管人不得委托第三人托管基金资产。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2.基金设立募集期间及募集资金的验资</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（1）基金设立募集期间的资金应存于基金管理人在基金托管行的营业机构开立的“基金募集专户”。该账户由基金管理人开立并管理。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备案条件满足后，自募集期限届满或者基金管理人宣布停止基金份额发售之日起十日内，由基金管理人聘请具有从事证券业务资格的会计师事务所进行验资，出具验资报告。出具的验资报告由参加验资的2名或2名以上中国注册会计师签字方为有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（3）基金管理人应将属于基金资产的全部资金划入基金托管人以基金名义开立的基金银行账户中。</w:t>
      </w:r>
      <w:r>
        <w:rPr>
          <w:rFonts w:ascii="宋体" w:hAnsi="宋体"/>
          <w:sz w:val="21"/>
          <w:szCs w:val="21"/>
        </w:rPr>
        <w:t>中国证监会自收到基金管理人验资报告和基金备案材料之日起三个工作日内予以书面确认；自中国证监会书面确认之日起，基金备案手续办理完毕，基金合同生效。</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基金管理人应当在收到中国证监会确认文件的次日予以公告。</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（4）若基金未达到规定的募集额度不能成立，按规定办理退款事宜。</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3.基金银行账户的开立和管理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（1）基金托管人以基金的名义在其营业机构开立基金的银行账户，并根据基金管理人合法合规的指令办理资金收付。本基金的银行预留印鉴由基金托管人保管和使用。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（3）基金银行账户的开立和管理应符合《银行账户管理办法》、《现金管理条例》、《中国人民银行利率管理的有关规定》、《关于大额现金支付管理的通知》、《支付结算办法》以及其他相关规定。</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4.基金证券账户和资金账户的开立和管理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lastRenderedPageBreak/>
        <w:t>（1）基金托管人以托管人与基金联名的形式在中国证券登记结算有限责任公司上海分公司、深圳分公司分别为本基金开立证券账户。</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（2）基金证券账户的开立和使用，限于满足开展本基金业务的需要。基金托管人和基金管理人不得出借和未经对方同意擅自转让基金的任何证券账户，亦不得使用基金的任何账户进行本基金业务以外的活动。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（3）基金证券账户的开立和证券账户卡的保管由基金托管人负责，管理和运用由基金管理人负责。</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（4）基金托管人应根据中国证券登记结算有限责任公司的有关规定，负责办理本基金资金清算的相关工作，基金管理人应予积极协助；清算备付金账户按规定开立、管理和使用。</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5.债券托管专户的开设和管理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合同生效后，由基金管理人向基金托管人提出申请进入全国银行间同业拆借市场进行交易。基金托管人根据银行监管机构、中央国债登记结算有限责任公司的有关规定，在中央国债登记结算有限责任公司开立债券托管与结算账户，并代表基金进行银行间市场债券的结算。</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（2）基金管理人和基金托管人同时代表基金签订全国银行间债券市场债券回购主协议，正本由托管人保管，管理人保存副本。</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6.其他账户的开立和管理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（1）因业务发展而需要开立的其他账户，可以根据基金合同或有关法律法规的规定，由基金托管人负责开立。新账户按有关规则使用并管理。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（2）法律、法规等有关规定对相关账户的开立和管理另有规定的，从其规定办理。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7.基金资产投资的有关实物证券的保管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实物证券由基金托管人存放于托管银行的保管库，但要与非本基金的其他实物证券分开保管；也可以存入中国证券登记结算有限责任公司及其他有权保管机构的代保管库中。保管凭证由基金托管人持有，实物证券的购买和转让由基金托管人根据基金管理人的指令办理。</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8.与基金资产有关的重大合同的保管</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由基金管理人代表基金签署的与基金有关的重大合同的原件分别由基金托管人、基金管理人保管。除本协议另有规定外，基金管理人在代表基金签署与基金有关的重大合同时应保证基金一方持有两份以上的正本，以便基金管理人和基金托管人至少各持有一份正本的原件。如上述合同只有一份正本且该正本先由基金管理人取得，则基金管理人应及时将正本送达基金托管人处。</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57" w:name="_Toc222198534"/>
      <w:bookmarkStart w:id="258" w:name="_Toc208977240"/>
      <w:r w:rsidRPr="00144748">
        <w:rPr>
          <w:rFonts w:ascii="宋体" w:hAnsi="宋体" w:hint="eastAsia"/>
          <w:b/>
          <w:bCs/>
          <w:color w:val="000000"/>
          <w:kern w:val="0"/>
          <w:szCs w:val="21"/>
        </w:rPr>
        <w:t>（四）基金资产净值计算与复核</w:t>
      </w:r>
      <w:bookmarkEnd w:id="257"/>
      <w:bookmarkEnd w:id="258"/>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基金资产净值是指基金资产总值减去负债后的余额。</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基金份额净值是指计算日基金资产净值除以计算日基金份额总数计算得到的每份基金</w:t>
      </w:r>
      <w:r>
        <w:rPr>
          <w:rFonts w:ascii="宋体" w:hAnsi="宋体" w:hint="eastAsia"/>
          <w:sz w:val="21"/>
          <w:szCs w:val="21"/>
        </w:rPr>
        <w:lastRenderedPageBreak/>
        <w:t>份额的资产价值（本基金通过每日计算基金收益并分配的方式，使基金份额净值保持在人民币1.00元）。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本基金目前投资工具的估值方法如下：</w:t>
      </w:r>
    </w:p>
    <w:p w:rsidR="00A55BC9" w:rsidRDefault="00C840B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本基金计价采用摊余成本法，即计价对象以买入成本列示，按</w:t>
      </w:r>
      <w:r>
        <w:rPr>
          <w:rFonts w:ascii="宋体" w:hAnsi="宋体" w:hint="eastAsia"/>
          <w:szCs w:val="21"/>
        </w:rPr>
        <w:t>实际利率并考虑其买入时的溢价与折价，在其剩余期限内摊销，每日计提损益。本基金对持有的债券和票据按摊余成本计算基金资产净值。</w:t>
      </w:r>
    </w:p>
    <w:p w:rsidR="00A55BC9" w:rsidRDefault="00C840B0">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债券回购以协议成本列示，按商定利率在实际持有期内逐日计提利息。</w:t>
      </w:r>
    </w:p>
    <w:p w:rsidR="00A55BC9" w:rsidRDefault="00C840B0">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银行存款以本金列示，按适用利率逐日计提利息。</w:t>
      </w:r>
    </w:p>
    <w:p w:rsidR="00A55BC9" w:rsidRDefault="00C840B0">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由于按摊余成本法计价可能会出现被计价对象的其他可参考公允价值指标和摊余成本之间偏离，为消除或减少因基金份额净值的背离导致基金份额持有人权益的稀释或其他不公平的结果，基金管理人于每一估值日，</w:t>
      </w:r>
      <w:r>
        <w:rPr>
          <w:rFonts w:ascii="宋体" w:hAnsi="宋体" w:hint="eastAsia"/>
          <w:szCs w:val="21"/>
        </w:rPr>
        <w:t>计算货币市场基金投资组合摊余成本与其他可参考公允价值指标之间的偏离程度，并定期测试其他可参考公允价值指标确定方法的有效性。当基金资产净值与按其他可参考公允价值计算的基金资产净值的偏离达到或超过基金资产净值的</w:t>
      </w:r>
      <w:r>
        <w:rPr>
          <w:rFonts w:ascii="宋体" w:hAnsi="宋体"/>
          <w:szCs w:val="21"/>
        </w:rPr>
        <w:t>0.50%时，或基金管理人认为发生了其他的重大偏离时，基金管理人可以与基金托管人商定后进行调整，使基金资产净值更能公允地反映基金资产价值，确保以摊余成本法计算的基金资产净值不会对基金份额持有人造成实质性的损害。</w:t>
      </w:r>
    </w:p>
    <w:p w:rsidR="00A55BC9" w:rsidRDefault="00C840B0">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如有确凿证据表明按上述方法进行估值不能客观反映其公允价值的，基金管理人可根据具体情况与基金托管人商定后，按最能反映公允价值的方法估值。</w:t>
      </w:r>
    </w:p>
    <w:p w:rsidR="00A55BC9" w:rsidRDefault="00C840B0">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有新增事项，按国家相关法律法规规定估值</w:t>
      </w:r>
      <w:r>
        <w:rPr>
          <w:rFonts w:hint="eastAsia"/>
          <w:szCs w:val="21"/>
        </w:rPr>
        <w:t>；</w:t>
      </w:r>
      <w:r>
        <w:rPr>
          <w:rFonts w:ascii="宋体" w:hAnsi="宋体" w:hint="eastAsia"/>
          <w:szCs w:val="21"/>
        </w:rPr>
        <w:t>有国家最新规定的，从其规定</w:t>
      </w:r>
      <w:r>
        <w:rPr>
          <w:rFonts w:ascii="宋体" w:hAnsi="宋体"/>
          <w:szCs w:val="21"/>
        </w:rPr>
        <w:t>。</w:t>
      </w:r>
    </w:p>
    <w:p w:rsidR="00A55BC9" w:rsidRDefault="00C840B0">
      <w:pPr>
        <w:spacing w:line="360" w:lineRule="auto"/>
        <w:ind w:firstLineChars="200" w:firstLine="420"/>
        <w:rPr>
          <w:rFonts w:ascii="宋体" w:hAnsi="宋体"/>
          <w:szCs w:val="21"/>
        </w:rPr>
      </w:pPr>
      <w:r>
        <w:rPr>
          <w:rFonts w:ascii="宋体" w:hAnsi="宋体" w:hint="eastAsia"/>
          <w:szCs w:val="21"/>
        </w:rPr>
        <w:t>基金的日常估值由基金管理人进行。基金管理人完成估值后将估值结果以书面形式报送基金托管人，基金托管人按照基金合同规定的估值方法、时间与程序进行复核，基金托管人复核无误后签章返回给基金管理人。月末、年中和年末估值复核与基金会计账目的核对同时进行。</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59" w:name="_Toc222198535"/>
      <w:bookmarkStart w:id="260" w:name="_Toc208977241"/>
      <w:r w:rsidRPr="00144748">
        <w:rPr>
          <w:rFonts w:ascii="宋体" w:hAnsi="宋体" w:hint="eastAsia"/>
          <w:b/>
          <w:bCs/>
          <w:color w:val="000000"/>
          <w:kern w:val="0"/>
          <w:szCs w:val="21"/>
        </w:rPr>
        <w:t>（五）基金份额持有人名册的登记与保管</w:t>
      </w:r>
      <w:bookmarkEnd w:id="259"/>
      <w:bookmarkEnd w:id="260"/>
    </w:p>
    <w:p w:rsidR="00A55BC9" w:rsidRDefault="00C840B0">
      <w:pPr>
        <w:spacing w:line="360" w:lineRule="auto"/>
        <w:ind w:firstLineChars="200" w:firstLine="420"/>
        <w:rPr>
          <w:rFonts w:ascii="宋体" w:hAnsi="宋体"/>
          <w:szCs w:val="21"/>
        </w:rPr>
      </w:pPr>
      <w:r>
        <w:rPr>
          <w:rFonts w:ascii="宋体" w:hAnsi="宋体" w:hint="eastAsia"/>
          <w:szCs w:val="21"/>
        </w:rPr>
        <w:t>注册登记人负责编制和保管基金份额持有人名册。基金合同生效日、基金权益登记日、基金份额持有人大会权利登记日、每月最后一个开放日的持有人名册，由注册登记机构负责编制并保存。</w:t>
      </w:r>
    </w:p>
    <w:p w:rsidR="00A55BC9" w:rsidRDefault="00C840B0">
      <w:pPr>
        <w:spacing w:line="360" w:lineRule="auto"/>
        <w:ind w:firstLineChars="200" w:firstLine="420"/>
        <w:rPr>
          <w:rFonts w:ascii="宋体" w:hAnsi="宋体"/>
          <w:szCs w:val="21"/>
        </w:rPr>
      </w:pPr>
      <w:r>
        <w:rPr>
          <w:rFonts w:ascii="宋体" w:hAnsi="宋体" w:hint="eastAsia"/>
          <w:szCs w:val="21"/>
        </w:rPr>
        <w:t>基金管理人和基金托管人对基金份额持有人名册的保管，按国家法律法规及证券监督管理部门的要求执行。</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61" w:name="_Toc208977242"/>
      <w:bookmarkStart w:id="262" w:name="_Toc222198536"/>
      <w:r w:rsidRPr="00144748">
        <w:rPr>
          <w:rFonts w:ascii="宋体" w:hAnsi="宋体" w:hint="eastAsia"/>
          <w:b/>
          <w:bCs/>
          <w:color w:val="000000"/>
          <w:kern w:val="0"/>
          <w:szCs w:val="21"/>
        </w:rPr>
        <w:lastRenderedPageBreak/>
        <w:t>（六）争议解决方式</w:t>
      </w:r>
      <w:bookmarkEnd w:id="261"/>
      <w:bookmarkEnd w:id="262"/>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因托管协议产生或与之相关的争议，双方当事人应通过协商、调解解决。自一方书面要求协商解决争议之日起60日内如果争议未能以协商方式解决，则任何一方有权将争议提交中国国际经济贸易仲裁委员会，根据提交仲裁时有效的仲裁规则进行仲裁，仲裁地点为北京。仲裁裁决是终局的，对仲裁各方当事人均具有约束力。</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争议处理期间，双方当事人应恪守基金管理人和基金托管人职责，各自继续忠实、勤勉、尽责地履行基金合同和本托管协议规定的义务，维护基金份额持有人的合法权益。</w:t>
      </w:r>
    </w:p>
    <w:p w:rsidR="00A55BC9" w:rsidRPr="00144748" w:rsidRDefault="00C840B0" w:rsidP="00144748">
      <w:pPr>
        <w:spacing w:before="120" w:after="120" w:line="360" w:lineRule="auto"/>
        <w:ind w:firstLineChars="200" w:firstLine="422"/>
        <w:rPr>
          <w:rFonts w:ascii="宋体" w:hAnsi="宋体"/>
          <w:i/>
          <w:iCs/>
          <w:color w:val="000000"/>
          <w:kern w:val="0"/>
          <w:szCs w:val="21"/>
        </w:rPr>
      </w:pPr>
      <w:bookmarkStart w:id="263" w:name="_Toc208977243"/>
      <w:bookmarkStart w:id="264" w:name="_Toc222198537"/>
      <w:r w:rsidRPr="00144748">
        <w:rPr>
          <w:rFonts w:ascii="宋体" w:hAnsi="宋体" w:hint="eastAsia"/>
          <w:b/>
          <w:bCs/>
          <w:color w:val="000000"/>
          <w:kern w:val="0"/>
          <w:szCs w:val="21"/>
        </w:rPr>
        <w:t>（七）托管协议的修改与终止</w:t>
      </w:r>
      <w:bookmarkEnd w:id="263"/>
      <w:bookmarkEnd w:id="264"/>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本协议双方当事人经协商一致，可以对协议进行修改。修改后的新协议，其内容不得与基金合同的规定有任何冲突。修改后的新协议，报中国证监会备案后生效，须经证监会核准的，经其核准后生效。</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发生以下情况，本托管协议终止：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1.基金或基金合同终止；</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2.基金托管人解散、依法被撤销、破产或由其他基金托管人接管基金资产；</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3.基金管理人解散、依法被撤销、破产或由其他基金管理人接管基金管理权；</w:t>
      </w: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4. 发生《基金法》、《运作办法》、基金合同或其他法律法规规定的终止事项。</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br w:type="page"/>
      </w:r>
    </w:p>
    <w:p w:rsidR="00A55BC9" w:rsidRDefault="00C840B0">
      <w:pPr>
        <w:pStyle w:val="10"/>
        <w:spacing w:before="120" w:after="120"/>
        <w:jc w:val="center"/>
        <w:rPr>
          <w:rFonts w:ascii="宋体" w:hAnsi="宋体"/>
          <w:kern w:val="0"/>
          <w:sz w:val="21"/>
          <w:szCs w:val="21"/>
        </w:rPr>
      </w:pPr>
      <w:bookmarkStart w:id="265" w:name="_Toc507677101"/>
      <w:r>
        <w:rPr>
          <w:rFonts w:ascii="宋体" w:hAnsi="宋体" w:hint="eastAsia"/>
          <w:kern w:val="0"/>
          <w:sz w:val="21"/>
          <w:szCs w:val="21"/>
        </w:rPr>
        <w:lastRenderedPageBreak/>
        <w:t>十九、对基金份额持有人的服务</w:t>
      </w:r>
      <w:bookmarkEnd w:id="265"/>
    </w:p>
    <w:p w:rsidR="00A55BC9" w:rsidRDefault="00C840B0">
      <w:pPr>
        <w:pStyle w:val="default0"/>
        <w:spacing w:line="400" w:lineRule="exact"/>
        <w:ind w:firstLineChars="200" w:firstLine="420"/>
        <w:rPr>
          <w:sz w:val="21"/>
          <w:szCs w:val="21"/>
        </w:rPr>
      </w:pPr>
      <w:bookmarkStart w:id="266" w:name="_Toc127759190"/>
      <w:bookmarkStart w:id="267" w:name="_Toc149974505"/>
      <w:bookmarkStart w:id="268" w:name="_Toc149974532"/>
      <w:bookmarkStart w:id="269" w:name="_Toc149974636"/>
      <w:bookmarkStart w:id="270" w:name="_Toc181170833"/>
      <w:bookmarkStart w:id="271" w:name="_Toc130887505"/>
      <w:r>
        <w:rPr>
          <w:sz w:val="21"/>
          <w:szCs w:val="21"/>
        </w:rPr>
        <w:t>基金管理人承诺为基金份额持有人提供一系列的服务。基金管理人将根据基金份额持有人的需要和市场的变化，增加或变更服务项目。主要服务内容如下：</w:t>
      </w:r>
      <w:r>
        <w:rPr>
          <w:sz w:val="21"/>
          <w:szCs w:val="21"/>
        </w:rPr>
        <w:br/>
      </w:r>
      <w:r>
        <w:rPr>
          <w:rFonts w:hint="eastAsia"/>
          <w:sz w:val="21"/>
          <w:szCs w:val="21"/>
        </w:rPr>
        <w:t xml:space="preserve"> </w:t>
      </w:r>
      <w:r>
        <w:rPr>
          <w:rFonts w:hint="eastAsia"/>
          <w:b/>
          <w:sz w:val="21"/>
          <w:szCs w:val="21"/>
        </w:rPr>
        <w:t xml:space="preserve">   </w:t>
      </w:r>
      <w:r>
        <w:rPr>
          <w:b/>
          <w:sz w:val="21"/>
          <w:szCs w:val="21"/>
        </w:rPr>
        <w:t>（一）资料寄送</w:t>
      </w:r>
      <w:r>
        <w:rPr>
          <w:sz w:val="21"/>
          <w:szCs w:val="21"/>
        </w:rPr>
        <w:br/>
        <w:t xml:space="preserve">　　1.基金投资人对账单</w:t>
      </w:r>
      <w:r>
        <w:rPr>
          <w:sz w:val="21"/>
          <w:szCs w:val="21"/>
        </w:rPr>
        <w:br/>
      </w:r>
      <w:r>
        <w:rPr>
          <w:rFonts w:hint="eastAsia"/>
          <w:sz w:val="21"/>
          <w:szCs w:val="21"/>
        </w:rPr>
        <w:t xml:space="preserve">    对账单服务采取定制方式，未定制此服务的投资人可通过互联网站、语音电话、手机网站等途径自助查询账户情况。纸质对账单按季度提供，在每季度结束后的10个工作日内向该季度内有交易的持有人寄送。电子对账单按月度和季度提供，包括微信、电子邮件等电子方式，持有人可根据需要自行选择。</w:t>
      </w:r>
      <w:r>
        <w:rPr>
          <w:sz w:val="21"/>
          <w:szCs w:val="21"/>
        </w:rPr>
        <w:br/>
        <w:t xml:space="preserve">　　2.其他相关的信息资料</w:t>
      </w:r>
      <w:r>
        <w:rPr>
          <w:sz w:val="21"/>
          <w:szCs w:val="21"/>
        </w:rPr>
        <w:br/>
      </w:r>
      <w:r>
        <w:rPr>
          <w:rFonts w:hint="eastAsia"/>
          <w:sz w:val="21"/>
          <w:szCs w:val="21"/>
        </w:rPr>
        <w:t xml:space="preserve">    </w:t>
      </w:r>
      <w:r>
        <w:rPr>
          <w:b/>
          <w:sz w:val="21"/>
          <w:szCs w:val="21"/>
        </w:rPr>
        <w:t>（二）红利再投资</w:t>
      </w:r>
      <w:r>
        <w:rPr>
          <w:sz w:val="21"/>
          <w:szCs w:val="21"/>
        </w:rPr>
        <w:br/>
        <w:t xml:space="preserve">　　本基金收益分配时，基金份额持有人可以选择将所获红利再投资于本基金，注册登记机构将其所获红利按</w:t>
      </w:r>
      <w:r>
        <w:rPr>
          <w:rFonts w:hint="eastAsia"/>
          <w:sz w:val="21"/>
          <w:szCs w:val="21"/>
        </w:rPr>
        <w:t>除息</w:t>
      </w:r>
      <w:r>
        <w:rPr>
          <w:sz w:val="21"/>
          <w:szCs w:val="21"/>
        </w:rPr>
        <w:t>日的基金份额净值自动转为基金份额。红利再投资免收申购费用。</w:t>
      </w:r>
    </w:p>
    <w:p w:rsidR="00A55BC9" w:rsidRDefault="00C840B0">
      <w:pPr>
        <w:pStyle w:val="default0"/>
        <w:spacing w:line="400" w:lineRule="exact"/>
        <w:ind w:firstLineChars="200" w:firstLine="422"/>
        <w:rPr>
          <w:b/>
          <w:sz w:val="21"/>
          <w:szCs w:val="21"/>
        </w:rPr>
      </w:pPr>
      <w:r>
        <w:rPr>
          <w:rFonts w:hint="eastAsia"/>
          <w:b/>
          <w:sz w:val="21"/>
          <w:szCs w:val="21"/>
        </w:rPr>
        <w:t>（三）定期定额投资计划</w:t>
      </w:r>
    </w:p>
    <w:p w:rsidR="00A55BC9" w:rsidRDefault="00C840B0">
      <w:pPr>
        <w:pStyle w:val="default0"/>
        <w:spacing w:line="400" w:lineRule="exact"/>
        <w:ind w:firstLineChars="200" w:firstLine="420"/>
        <w:rPr>
          <w:sz w:val="21"/>
          <w:szCs w:val="21"/>
        </w:rPr>
      </w:pPr>
      <w:r>
        <w:rPr>
          <w:rFonts w:hint="eastAsia"/>
          <w:sz w:val="21"/>
          <w:szCs w:val="21"/>
        </w:rPr>
        <w:t>本基金于2008年6月23日开通定期定额业务。投资者通过本基金管理人指定的销售机构申请，约定每月扣款时间、扣款金额、扣款方式，由指定销售机构于每月约定扣款日在投资者指定银行账户内自动完成扣款和基金申购申请。定期定额申购费率与普通申购费率相同。本基金的最低定期定额投资金额不少于人民币100元（含100元），具体金额遵从代销机构相关规定。</w:t>
      </w:r>
      <w:r>
        <w:rPr>
          <w:sz w:val="21"/>
          <w:szCs w:val="21"/>
        </w:rPr>
        <w:br/>
      </w:r>
      <w:r>
        <w:rPr>
          <w:rFonts w:hint="eastAsia"/>
          <w:sz w:val="21"/>
          <w:szCs w:val="21"/>
        </w:rPr>
        <w:t xml:space="preserve">    </w:t>
      </w:r>
      <w:r>
        <w:rPr>
          <w:rFonts w:hint="eastAsia"/>
          <w:b/>
          <w:sz w:val="21"/>
          <w:szCs w:val="21"/>
        </w:rPr>
        <w:t>（四）咨询、查询</w:t>
      </w:r>
      <w:r>
        <w:rPr>
          <w:b/>
          <w:sz w:val="21"/>
          <w:szCs w:val="21"/>
        </w:rPr>
        <w:t>服务</w:t>
      </w:r>
      <w:r>
        <w:rPr>
          <w:sz w:val="21"/>
          <w:szCs w:val="21"/>
        </w:rPr>
        <w:br/>
      </w:r>
      <w:r>
        <w:rPr>
          <w:rFonts w:hint="eastAsia"/>
          <w:sz w:val="21"/>
          <w:szCs w:val="21"/>
        </w:rPr>
        <w:t xml:space="preserve">    1、信息查询密码</w:t>
      </w:r>
    </w:p>
    <w:p w:rsidR="00A55BC9" w:rsidRDefault="00C840B0">
      <w:pPr>
        <w:pStyle w:val="default0"/>
        <w:spacing w:line="400" w:lineRule="exact"/>
        <w:ind w:firstLineChars="200" w:firstLine="420"/>
        <w:rPr>
          <w:sz w:val="21"/>
          <w:szCs w:val="21"/>
        </w:rPr>
      </w:pPr>
      <w:r>
        <w:rPr>
          <w:rFonts w:hint="eastAsia"/>
          <w:sz w:val="21"/>
          <w:szCs w:val="21"/>
        </w:rPr>
        <w:t>基金查询密码用于投资人查询基金账户下的账户和交易信息。投资人请在知晓基金账号后，及时登录公司网站</w:t>
      </w:r>
      <w:hyperlink r:id="rId26" w:history="1">
        <w:r>
          <w:rPr>
            <w:rStyle w:val="af8"/>
            <w:rFonts w:hint="eastAsia"/>
            <w:color w:val="auto"/>
            <w:sz w:val="21"/>
            <w:szCs w:val="21"/>
            <w:u w:val="none"/>
          </w:rPr>
          <w:t>www.yhfund.com.cn修改基金查询密码，为充分保障投资人信息安全，新密码应为6-18</w:t>
        </w:r>
      </w:hyperlink>
      <w:r>
        <w:rPr>
          <w:rFonts w:hint="eastAsia"/>
          <w:sz w:val="21"/>
          <w:szCs w:val="21"/>
        </w:rPr>
        <w:t>位数字加字母组合。</w:t>
      </w:r>
    </w:p>
    <w:p w:rsidR="00A55BC9" w:rsidRDefault="00C840B0">
      <w:pPr>
        <w:pStyle w:val="default0"/>
        <w:spacing w:line="400" w:lineRule="exact"/>
        <w:ind w:firstLineChars="200" w:firstLine="420"/>
        <w:rPr>
          <w:sz w:val="21"/>
          <w:szCs w:val="21"/>
        </w:rPr>
      </w:pPr>
      <w:r>
        <w:rPr>
          <w:rFonts w:hint="eastAsia"/>
          <w:sz w:val="21"/>
          <w:szCs w:val="21"/>
        </w:rPr>
        <w:t>2、信息咨询、查询</w:t>
      </w:r>
    </w:p>
    <w:p w:rsidR="00A55BC9" w:rsidRDefault="00C840B0">
      <w:pPr>
        <w:pStyle w:val="default0"/>
        <w:spacing w:line="400" w:lineRule="exact"/>
        <w:ind w:firstLineChars="200" w:firstLine="420"/>
        <w:rPr>
          <w:sz w:val="21"/>
          <w:szCs w:val="21"/>
        </w:rPr>
      </w:pPr>
      <w:r>
        <w:rPr>
          <w:rFonts w:hint="eastAsia"/>
          <w:sz w:val="21"/>
          <w:szCs w:val="21"/>
        </w:rPr>
        <w:t>投资人如果想了解认购、申购和赎回等交易情况、基金账户余额、基金产品与服务等信息，请拨打基金管理人客户服务中心电话或登录公司网站进行咨询、查询。</w:t>
      </w:r>
    </w:p>
    <w:p w:rsidR="00A55BC9" w:rsidRDefault="00C840B0">
      <w:pPr>
        <w:pStyle w:val="default0"/>
        <w:spacing w:line="400" w:lineRule="exact"/>
        <w:ind w:firstLineChars="150" w:firstLine="315"/>
        <w:rPr>
          <w:sz w:val="21"/>
          <w:szCs w:val="21"/>
        </w:rPr>
      </w:pPr>
      <w:r>
        <w:rPr>
          <w:rFonts w:hint="eastAsia"/>
          <w:sz w:val="21"/>
          <w:szCs w:val="21"/>
        </w:rPr>
        <w:t>客户服务</w:t>
      </w:r>
      <w:r>
        <w:rPr>
          <w:sz w:val="21"/>
          <w:szCs w:val="21"/>
        </w:rPr>
        <w:t>中心：</w:t>
      </w:r>
      <w:r>
        <w:rPr>
          <w:rFonts w:hint="eastAsia"/>
          <w:sz w:val="21"/>
          <w:szCs w:val="21"/>
        </w:rPr>
        <w:t>4006783333   010-85186558</w:t>
      </w:r>
    </w:p>
    <w:p w:rsidR="00A55BC9" w:rsidRDefault="00C840B0">
      <w:pPr>
        <w:pStyle w:val="default0"/>
        <w:spacing w:line="400" w:lineRule="exact"/>
        <w:ind w:firstLineChars="150" w:firstLine="315"/>
        <w:rPr>
          <w:sz w:val="21"/>
          <w:szCs w:val="21"/>
        </w:rPr>
      </w:pPr>
      <w:r>
        <w:rPr>
          <w:sz w:val="21"/>
          <w:szCs w:val="21"/>
        </w:rPr>
        <w:t>公司网址：</w:t>
      </w:r>
      <w:hyperlink r:id="rId27" w:history="1">
        <w:r>
          <w:rPr>
            <w:rStyle w:val="af8"/>
            <w:color w:val="auto"/>
            <w:sz w:val="21"/>
            <w:szCs w:val="21"/>
            <w:u w:val="none"/>
          </w:rPr>
          <w:t>http://www.yhfund.com</w:t>
        </w:r>
        <w:r>
          <w:rPr>
            <w:rStyle w:val="af8"/>
            <w:rFonts w:hint="eastAsia"/>
            <w:color w:val="auto"/>
            <w:sz w:val="21"/>
            <w:szCs w:val="21"/>
            <w:u w:val="none"/>
          </w:rPr>
          <w:t>.cn</w:t>
        </w:r>
      </w:hyperlink>
    </w:p>
    <w:p w:rsidR="00A55BC9" w:rsidRDefault="00C840B0">
      <w:pPr>
        <w:pStyle w:val="default0"/>
        <w:spacing w:line="400" w:lineRule="exact"/>
        <w:ind w:firstLineChars="150" w:firstLine="316"/>
        <w:rPr>
          <w:b/>
          <w:sz w:val="21"/>
          <w:szCs w:val="21"/>
        </w:rPr>
      </w:pPr>
      <w:r>
        <w:rPr>
          <w:rFonts w:hint="eastAsia"/>
          <w:b/>
          <w:sz w:val="21"/>
          <w:szCs w:val="21"/>
        </w:rPr>
        <w:t>（五）在线服务</w:t>
      </w:r>
    </w:p>
    <w:p w:rsidR="00A55BC9" w:rsidRDefault="00C840B0">
      <w:pPr>
        <w:pStyle w:val="default0"/>
        <w:spacing w:line="400" w:lineRule="exact"/>
        <w:ind w:firstLineChars="200" w:firstLine="420"/>
        <w:rPr>
          <w:sz w:val="21"/>
          <w:szCs w:val="21"/>
        </w:rPr>
      </w:pPr>
      <w:r>
        <w:rPr>
          <w:rFonts w:hint="eastAsia"/>
          <w:sz w:val="21"/>
          <w:szCs w:val="21"/>
        </w:rPr>
        <w:t>基金管理人利用自已的线上平台定期或不定期为基金投资者提供投资资讯及基金经理（或投资顾问）交流服务。</w:t>
      </w:r>
    </w:p>
    <w:p w:rsidR="00A55BC9" w:rsidRDefault="00C840B0">
      <w:pPr>
        <w:pStyle w:val="default0"/>
        <w:spacing w:line="400" w:lineRule="exact"/>
        <w:ind w:firstLineChars="150" w:firstLine="316"/>
        <w:rPr>
          <w:b/>
          <w:sz w:val="21"/>
          <w:szCs w:val="21"/>
        </w:rPr>
      </w:pPr>
      <w:r>
        <w:rPr>
          <w:rFonts w:hint="eastAsia"/>
          <w:b/>
          <w:sz w:val="21"/>
          <w:szCs w:val="21"/>
        </w:rPr>
        <w:t>（六）电子交易与服务</w:t>
      </w:r>
    </w:p>
    <w:p w:rsidR="00A55BC9" w:rsidRDefault="00C840B0">
      <w:pPr>
        <w:pStyle w:val="default0"/>
        <w:spacing w:line="400" w:lineRule="exact"/>
        <w:ind w:firstLineChars="200" w:firstLine="420"/>
        <w:rPr>
          <w:sz w:val="21"/>
          <w:szCs w:val="21"/>
        </w:rPr>
      </w:pPr>
      <w:r>
        <w:rPr>
          <w:rFonts w:hint="eastAsia"/>
          <w:sz w:val="21"/>
          <w:szCs w:val="21"/>
        </w:rPr>
        <w:lastRenderedPageBreak/>
        <w:t>投资者可通过基金管理人的线上交易系统进行基金交易，详情请查看公司网站或相关公告。</w:t>
      </w:r>
    </w:p>
    <w:p w:rsidR="00A55BC9" w:rsidRDefault="00C840B0">
      <w:pPr>
        <w:pStyle w:val="default0"/>
        <w:spacing w:line="400" w:lineRule="exact"/>
        <w:ind w:firstLineChars="150" w:firstLine="316"/>
        <w:rPr>
          <w:sz w:val="21"/>
          <w:szCs w:val="21"/>
        </w:rPr>
      </w:pPr>
      <w:r>
        <w:rPr>
          <w:rFonts w:hint="eastAsia"/>
          <w:b/>
          <w:sz w:val="21"/>
          <w:szCs w:val="21"/>
        </w:rPr>
        <w:t>（</w:t>
      </w:r>
      <w:r>
        <w:rPr>
          <w:b/>
          <w:sz w:val="21"/>
          <w:szCs w:val="21"/>
        </w:rPr>
        <w:t>七</w:t>
      </w:r>
      <w:r>
        <w:rPr>
          <w:rFonts w:hint="eastAsia"/>
          <w:b/>
          <w:sz w:val="21"/>
          <w:szCs w:val="21"/>
        </w:rPr>
        <w:t>）</w:t>
      </w:r>
      <w:r>
        <w:rPr>
          <w:rFonts w:hint="eastAsia"/>
          <w:sz w:val="21"/>
          <w:szCs w:val="21"/>
        </w:rPr>
        <w:t>如本招募说明书存在任何您</w:t>
      </w:r>
      <w:r>
        <w:rPr>
          <w:sz w:val="21"/>
          <w:szCs w:val="21"/>
        </w:rPr>
        <w:t>/</w:t>
      </w:r>
      <w:r>
        <w:rPr>
          <w:rFonts w:hint="eastAsia"/>
          <w:sz w:val="21"/>
          <w:szCs w:val="21"/>
        </w:rPr>
        <w:t>贵机构无法理解的内容，请通过上述方式联系基金管理人。请确保投资前，您</w:t>
      </w:r>
      <w:r>
        <w:rPr>
          <w:sz w:val="21"/>
          <w:szCs w:val="21"/>
        </w:rPr>
        <w:t>/</w:t>
      </w:r>
      <w:r>
        <w:rPr>
          <w:rFonts w:hint="eastAsia"/>
          <w:sz w:val="21"/>
          <w:szCs w:val="21"/>
        </w:rPr>
        <w:t>贵机构已经全面理解了本招募说明书。</w:t>
      </w:r>
    </w:p>
    <w:p w:rsidR="00A55BC9" w:rsidRDefault="00A55BC9">
      <w:pPr>
        <w:pStyle w:val="default0"/>
        <w:spacing w:line="400" w:lineRule="exact"/>
        <w:rPr>
          <w:sz w:val="21"/>
          <w:szCs w:val="21"/>
        </w:rPr>
        <w:sectPr w:rsidR="00A55BC9">
          <w:pgSz w:w="11906" w:h="16838"/>
          <w:pgMar w:top="1440" w:right="1800" w:bottom="1440" w:left="1800" w:header="851" w:footer="992" w:gutter="0"/>
          <w:cols w:space="720"/>
          <w:docGrid w:type="lines" w:linePitch="312"/>
        </w:sectPr>
      </w:pPr>
    </w:p>
    <w:p w:rsidR="00A55BC9" w:rsidRDefault="00C840B0">
      <w:pPr>
        <w:pStyle w:val="10"/>
        <w:spacing w:before="120" w:after="120"/>
        <w:jc w:val="center"/>
        <w:rPr>
          <w:rFonts w:ascii="宋体" w:hAnsi="宋体"/>
          <w:kern w:val="0"/>
          <w:sz w:val="21"/>
          <w:szCs w:val="21"/>
        </w:rPr>
      </w:pPr>
      <w:bookmarkStart w:id="272" w:name="_Toc507677102"/>
      <w:bookmarkEnd w:id="266"/>
      <w:bookmarkEnd w:id="267"/>
      <w:bookmarkEnd w:id="268"/>
      <w:bookmarkEnd w:id="269"/>
      <w:bookmarkEnd w:id="270"/>
      <w:bookmarkEnd w:id="271"/>
      <w:r>
        <w:rPr>
          <w:rFonts w:ascii="宋体" w:hAnsi="宋体" w:hint="eastAsia"/>
          <w:kern w:val="0"/>
          <w:sz w:val="21"/>
          <w:szCs w:val="21"/>
        </w:rPr>
        <w:lastRenderedPageBreak/>
        <w:t>二十、其他应披露事项</w:t>
      </w:r>
      <w:bookmarkEnd w:id="272"/>
    </w:p>
    <w:p w:rsidR="00A55BC9" w:rsidRDefault="00C840B0" w:rsidP="00144748">
      <w:pPr>
        <w:spacing w:line="360" w:lineRule="auto"/>
        <w:ind w:firstLineChars="200" w:firstLine="420"/>
        <w:jc w:val="left"/>
        <w:rPr>
          <w:rFonts w:ascii="宋体" w:hAnsi="宋体"/>
          <w:szCs w:val="21"/>
        </w:rPr>
      </w:pPr>
      <w:bookmarkStart w:id="273" w:name="t_5_0_table"/>
      <w:bookmarkEnd w:id="273"/>
      <w:r>
        <w:rPr>
          <w:rFonts w:ascii="宋体" w:hAnsi="宋体" w:hint="eastAsia"/>
          <w:szCs w:val="21"/>
        </w:rPr>
        <w:t>无。</w:t>
      </w:r>
    </w:p>
    <w:p w:rsidR="00A55BC9" w:rsidRDefault="00A55BC9">
      <w:pPr>
        <w:spacing w:line="360" w:lineRule="auto"/>
        <w:jc w:val="left"/>
        <w:rPr>
          <w:rFonts w:ascii="宋体" w:hAnsi="宋体"/>
          <w:szCs w:val="21"/>
        </w:rPr>
      </w:pPr>
    </w:p>
    <w:p w:rsidR="00A55BC9" w:rsidRDefault="00C840B0">
      <w:pPr>
        <w:spacing w:line="360" w:lineRule="auto"/>
        <w:jc w:val="left"/>
        <w:rPr>
          <w:rFonts w:ascii="宋体" w:hAnsi="宋体"/>
          <w:szCs w:val="21"/>
        </w:rPr>
      </w:pPr>
      <w:r>
        <w:rPr>
          <w:rFonts w:ascii="宋体" w:hAnsi="宋体"/>
          <w:szCs w:val="21"/>
        </w:rPr>
        <w:br w:type="page"/>
      </w:r>
    </w:p>
    <w:p w:rsidR="00A55BC9" w:rsidRDefault="00C840B0">
      <w:pPr>
        <w:pStyle w:val="10"/>
        <w:spacing w:before="120" w:after="120"/>
        <w:jc w:val="center"/>
        <w:rPr>
          <w:rFonts w:ascii="宋体" w:hAnsi="宋体"/>
          <w:kern w:val="0"/>
          <w:sz w:val="21"/>
          <w:szCs w:val="21"/>
        </w:rPr>
      </w:pPr>
      <w:bookmarkStart w:id="274" w:name="_Toc507677103"/>
      <w:r>
        <w:rPr>
          <w:rFonts w:ascii="宋体" w:hAnsi="宋体" w:hint="eastAsia"/>
          <w:kern w:val="0"/>
          <w:sz w:val="21"/>
          <w:szCs w:val="21"/>
        </w:rPr>
        <w:lastRenderedPageBreak/>
        <w:t>二十一、招募说明书的存放及查阅方式</w:t>
      </w:r>
      <w:bookmarkEnd w:id="274"/>
    </w:p>
    <w:p w:rsidR="00A55BC9" w:rsidRDefault="00A55BC9">
      <w:pPr>
        <w:pStyle w:val="a0"/>
        <w:autoSpaceDE w:val="0"/>
        <w:autoSpaceDN w:val="0"/>
        <w:adjustRightInd w:val="0"/>
        <w:ind w:firstLineChars="200"/>
        <w:rPr>
          <w:rFonts w:ascii="宋体" w:hAnsi="宋体"/>
          <w:sz w:val="21"/>
          <w:szCs w:val="21"/>
        </w:rPr>
      </w:pPr>
    </w:p>
    <w:p w:rsidR="00A55BC9" w:rsidRDefault="00C840B0">
      <w:pPr>
        <w:pStyle w:val="a0"/>
        <w:autoSpaceDE w:val="0"/>
        <w:autoSpaceDN w:val="0"/>
        <w:adjustRightInd w:val="0"/>
        <w:ind w:firstLineChars="200"/>
        <w:rPr>
          <w:rFonts w:ascii="宋体" w:hAnsi="宋体"/>
          <w:sz w:val="21"/>
          <w:szCs w:val="21"/>
        </w:rPr>
      </w:pPr>
      <w:r>
        <w:rPr>
          <w:rFonts w:ascii="宋体" w:hAnsi="宋体" w:hint="eastAsia"/>
          <w:sz w:val="21"/>
          <w:szCs w:val="21"/>
        </w:rPr>
        <w:t>本招募说明书存放在基金管理人、基金托管人、销售代理人和注册登记人的办公场所，投资人可在办公时间免费查阅，也可按工本费购买本招募说明书的复印件。基金管理人和基金托管人应保证文本的内容与所公告的内容完全一致。投资人按上述方式所获得的文件或其复印件，基金管理人和基金托管人应保证与所公告的内容完全一致。</w:t>
      </w: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A55BC9">
      <w:pPr>
        <w:pStyle w:val="a0"/>
        <w:autoSpaceDE w:val="0"/>
        <w:autoSpaceDN w:val="0"/>
        <w:adjustRightInd w:val="0"/>
        <w:rPr>
          <w:rFonts w:ascii="宋体" w:hAnsi="宋体"/>
          <w:sz w:val="21"/>
          <w:szCs w:val="21"/>
        </w:rPr>
      </w:pPr>
    </w:p>
    <w:p w:rsidR="00A55BC9" w:rsidRDefault="00C840B0">
      <w:pPr>
        <w:pStyle w:val="10"/>
        <w:spacing w:before="120" w:after="120"/>
        <w:jc w:val="center"/>
        <w:rPr>
          <w:rFonts w:ascii="宋体" w:hAnsi="宋体"/>
          <w:kern w:val="0"/>
          <w:sz w:val="21"/>
          <w:szCs w:val="21"/>
        </w:rPr>
      </w:pPr>
      <w:bookmarkStart w:id="275" w:name="_Toc507677104"/>
      <w:r>
        <w:rPr>
          <w:rFonts w:ascii="宋体" w:hAnsi="宋体" w:hint="eastAsia"/>
          <w:kern w:val="0"/>
          <w:sz w:val="21"/>
          <w:szCs w:val="21"/>
        </w:rPr>
        <w:lastRenderedPageBreak/>
        <w:t>二十二、备查文件</w:t>
      </w:r>
      <w:bookmarkEnd w:id="275"/>
    </w:p>
    <w:p w:rsidR="00A55BC9" w:rsidRDefault="00A55BC9">
      <w:pPr>
        <w:pStyle w:val="a0"/>
        <w:autoSpaceDE w:val="0"/>
        <w:autoSpaceDN w:val="0"/>
        <w:adjustRightInd w:val="0"/>
        <w:ind w:firstLineChars="200"/>
        <w:rPr>
          <w:rFonts w:ascii="宋体" w:hAnsi="宋体"/>
          <w:sz w:val="21"/>
          <w:szCs w:val="21"/>
        </w:rPr>
      </w:pP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1</w:t>
      </w:r>
      <w:r>
        <w:rPr>
          <w:rFonts w:ascii="宋体" w:hAnsi="宋体" w:hint="eastAsia"/>
          <w:sz w:val="21"/>
          <w:szCs w:val="21"/>
        </w:rPr>
        <w:t>.中国证监会核准银华货币市场证券投资基金募集的文件</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2</w:t>
      </w:r>
      <w:r>
        <w:rPr>
          <w:rFonts w:ascii="宋体" w:hAnsi="宋体" w:hint="eastAsia"/>
          <w:sz w:val="21"/>
          <w:szCs w:val="21"/>
        </w:rPr>
        <w:t>.《银华货币市场证券投资基金基金合同》</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3</w:t>
      </w:r>
      <w:r>
        <w:rPr>
          <w:rFonts w:ascii="宋体" w:hAnsi="宋体" w:hint="eastAsia"/>
          <w:sz w:val="21"/>
          <w:szCs w:val="21"/>
        </w:rPr>
        <w:t>.《银华货币市场证券投资基金托管协议》</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4</w:t>
      </w:r>
      <w:r>
        <w:rPr>
          <w:rFonts w:ascii="宋体" w:hAnsi="宋体" w:hint="eastAsia"/>
          <w:sz w:val="21"/>
          <w:szCs w:val="21"/>
        </w:rPr>
        <w:t>.法律意见书</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5</w:t>
      </w:r>
      <w:r>
        <w:rPr>
          <w:rFonts w:ascii="宋体" w:hAnsi="宋体" w:hint="eastAsia"/>
          <w:sz w:val="21"/>
          <w:szCs w:val="21"/>
        </w:rPr>
        <w:t>.基金管理人业务资格批件和营业执照</w:t>
      </w:r>
    </w:p>
    <w:p w:rsidR="00A55BC9" w:rsidRDefault="00C840B0">
      <w:pPr>
        <w:pStyle w:val="a0"/>
        <w:autoSpaceDE w:val="0"/>
        <w:autoSpaceDN w:val="0"/>
        <w:adjustRightInd w:val="0"/>
        <w:ind w:firstLineChars="200"/>
        <w:rPr>
          <w:rFonts w:ascii="宋体" w:hAnsi="宋体"/>
          <w:sz w:val="21"/>
          <w:szCs w:val="21"/>
        </w:rPr>
      </w:pPr>
      <w:r>
        <w:rPr>
          <w:rFonts w:ascii="宋体" w:hAnsi="宋体"/>
          <w:sz w:val="21"/>
          <w:szCs w:val="21"/>
        </w:rPr>
        <w:t>6</w:t>
      </w:r>
      <w:r>
        <w:rPr>
          <w:rFonts w:ascii="宋体" w:hAnsi="宋体" w:hint="eastAsia"/>
          <w:sz w:val="21"/>
          <w:szCs w:val="21"/>
        </w:rPr>
        <w:t>.基金托管人业务资格批件和营业执照</w:t>
      </w:r>
    </w:p>
    <w:p w:rsidR="00A55BC9" w:rsidRDefault="00C840B0">
      <w:pPr>
        <w:pStyle w:val="a0"/>
        <w:autoSpaceDE w:val="0"/>
        <w:autoSpaceDN w:val="0"/>
        <w:adjustRightInd w:val="0"/>
        <w:ind w:firstLineChars="200"/>
        <w:rPr>
          <w:sz w:val="21"/>
          <w:szCs w:val="21"/>
        </w:rPr>
      </w:pPr>
      <w:r>
        <w:rPr>
          <w:sz w:val="21"/>
          <w:szCs w:val="21"/>
        </w:rPr>
        <w:t>7</w:t>
      </w:r>
      <w:r>
        <w:rPr>
          <w:rFonts w:hint="eastAsia"/>
          <w:sz w:val="21"/>
          <w:szCs w:val="21"/>
        </w:rPr>
        <w:t>.</w:t>
      </w:r>
      <w:r>
        <w:rPr>
          <w:rFonts w:hint="eastAsia"/>
          <w:sz w:val="21"/>
          <w:szCs w:val="21"/>
        </w:rPr>
        <w:t>中国证监会要求的其他文件。</w:t>
      </w:r>
      <w:bookmarkEnd w:id="206"/>
      <w:bookmarkEnd w:id="207"/>
      <w:bookmarkEnd w:id="208"/>
      <w:bookmarkEnd w:id="209"/>
      <w:bookmarkEnd w:id="210"/>
      <w:bookmarkEnd w:id="211"/>
    </w:p>
    <w:sectPr w:rsidR="00A55BC9">
      <w:headerReference w:type="default" r:id="rId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8BB" w:rsidRDefault="00E628BB">
      <w:r>
        <w:separator/>
      </w:r>
    </w:p>
  </w:endnote>
  <w:endnote w:type="continuationSeparator" w:id="0">
    <w:p w:rsidR="00E628BB" w:rsidRDefault="00E6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中黑简">
    <w:altName w:val="宋体"/>
    <w:charset w:val="86"/>
    <w:family w:val="modern"/>
    <w:pitch w:val="fixed"/>
    <w:sig w:usb0="00000001" w:usb1="080E0800" w:usb2="00000012"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altName w:val="Times New Roman"/>
    <w:charset w:val="86"/>
    <w:family w:val="modern"/>
    <w:pitch w:val="fixed"/>
    <w:sig w:usb0="00000000"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1" w:csb1="00000000"/>
  </w:font>
  <w:font w:name="方正黑体_GBK">
    <w:altName w:val="Malgun Gothic Semilight"/>
    <w:charset w:val="86"/>
    <w:family w:val="script"/>
    <w:pitch w:val="fixed"/>
    <w:sig w:usb0="00000000" w:usb1="090E0000" w:usb2="00000010" w:usb3="00000000" w:csb0="003C0041" w:csb1="00000000"/>
  </w:font>
  <w:font w:name="??">
    <w:altName w:val="Arial Unicode MS"/>
    <w:charset w:val="00"/>
    <w:family w:val="auto"/>
    <w:pitch w:val="variable"/>
  </w:font>
  <w:font w:name="Consolas">
    <w:panose1 w:val="020B0609020204030204"/>
    <w:charset w:val="00"/>
    <w:family w:val="modern"/>
    <w:pitch w:val="fixed"/>
    <w:sig w:usb0="E00006FF" w:usb1="0000FCFF" w:usb2="00000001" w:usb3="00000000" w:csb0="0000019F" w:csb1="00000000"/>
  </w:font>
  <w:font w:name="方正仿宋_GBK">
    <w:altName w:val="Malgun Gothic Semilight"/>
    <w:charset w:val="86"/>
    <w:family w:val="script"/>
    <w:pitch w:val="fixed"/>
    <w:sig w:usb0="00000000" w:usb1="090E0000" w:usb2="00000010" w:usb3="00000000" w:csb0="003C004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C9" w:rsidRDefault="00C840B0">
    <w:pPr>
      <w:pStyle w:val="ad"/>
      <w:framePr w:wrap="around" w:vAnchor="text" w:hAnchor="margin" w:xAlign="center" w:y="1"/>
      <w:rPr>
        <w:rStyle w:val="af6"/>
      </w:rPr>
    </w:pPr>
    <w:r>
      <w:fldChar w:fldCharType="begin"/>
    </w:r>
    <w:r>
      <w:rPr>
        <w:rStyle w:val="af6"/>
      </w:rPr>
      <w:instrText xml:space="preserve">PAGE  </w:instrText>
    </w:r>
    <w:r>
      <w:fldChar w:fldCharType="end"/>
    </w:r>
  </w:p>
  <w:p w:rsidR="00A55BC9" w:rsidRDefault="00A55BC9">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C9" w:rsidRDefault="00C840B0">
    <w:pPr>
      <w:pStyle w:val="ad"/>
      <w:framePr w:wrap="around" w:vAnchor="text" w:hAnchor="margin" w:xAlign="center" w:y="1"/>
      <w:rPr>
        <w:rStyle w:val="af6"/>
      </w:rPr>
    </w:pPr>
    <w:r>
      <w:fldChar w:fldCharType="begin"/>
    </w:r>
    <w:r>
      <w:rPr>
        <w:rStyle w:val="af6"/>
      </w:rPr>
      <w:instrText xml:space="preserve">PAGE  </w:instrText>
    </w:r>
    <w:r>
      <w:fldChar w:fldCharType="separate"/>
    </w:r>
    <w:r w:rsidR="00F30440">
      <w:rPr>
        <w:rStyle w:val="af6"/>
        <w:noProof/>
      </w:rPr>
      <w:t>1</w:t>
    </w:r>
    <w:r>
      <w:fldChar w:fldCharType="end"/>
    </w:r>
  </w:p>
  <w:p w:rsidR="00A55BC9" w:rsidRDefault="00A55BC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8BB" w:rsidRDefault="00E628BB">
      <w:r>
        <w:separator/>
      </w:r>
    </w:p>
  </w:footnote>
  <w:footnote w:type="continuationSeparator" w:id="0">
    <w:p w:rsidR="00E628BB" w:rsidRDefault="00E628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C9" w:rsidRDefault="00C840B0">
    <w:pPr>
      <w:pStyle w:val="ae"/>
      <w:jc w:val="both"/>
    </w:pPr>
    <w:r>
      <w:rPr>
        <w:rFonts w:hint="eastAsia"/>
      </w:rPr>
      <w:t xml:space="preserve">                          </w:t>
    </w:r>
    <w:r w:rsidR="00F30440">
      <w:t xml:space="preserve">                                   </w:t>
    </w:r>
    <w:r>
      <w:rPr>
        <w:rFonts w:hint="eastAsia"/>
      </w:rPr>
      <w:t xml:space="preserve"> </w:t>
    </w:r>
    <w:r>
      <w:rPr>
        <w:rFonts w:hint="eastAsia"/>
      </w:rPr>
      <w:t>银华货币市场基金更新招募说明书</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C9" w:rsidRDefault="00C840B0">
    <w:pPr>
      <w:pStyle w:val="ae"/>
      <w:ind w:right="360"/>
      <w:jc w:val="both"/>
    </w:pPr>
    <w:r>
      <w:rPr>
        <w:noProof/>
      </w:rPr>
      <w:drawing>
        <wp:inline distT="0" distB="0" distL="0" distR="0" wp14:anchorId="7E605DD0" wp14:editId="51FBECD2">
          <wp:extent cx="1895475" cy="409575"/>
          <wp:effectExtent l="0" t="0" r="0" b="0"/>
          <wp:docPr id="2" name="图片 2" descr="银华中英文全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银华中英文全称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5475" cy="409575"/>
                  </a:xfrm>
                  <a:prstGeom prst="rect">
                    <a:avLst/>
                  </a:prstGeom>
                  <a:noFill/>
                  <a:ln>
                    <a:noFill/>
                  </a:ln>
                </pic:spPr>
              </pic:pic>
            </a:graphicData>
          </a:graphic>
        </wp:inline>
      </w:drawing>
    </w:r>
    <w:r>
      <w:rPr>
        <w:rFonts w:hint="eastAsia"/>
      </w:rPr>
      <w:t xml:space="preserve">                                </w:t>
    </w:r>
    <w:r>
      <w:rPr>
        <w:rFonts w:hint="eastAsia"/>
      </w:rPr>
      <w:t>银华货币市场基金更新招募说明书</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C9" w:rsidRDefault="00C840B0">
    <w:pPr>
      <w:pStyle w:val="ae"/>
      <w:jc w:val="both"/>
    </w:pPr>
    <w:r>
      <w:rPr>
        <w:noProof/>
      </w:rPr>
      <w:drawing>
        <wp:inline distT="0" distB="0" distL="0" distR="0">
          <wp:extent cx="1895475" cy="409575"/>
          <wp:effectExtent l="0" t="0" r="0" b="0"/>
          <wp:docPr id="5" name="图片 6" descr="银华中英文全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银华中英文全称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5475" cy="409575"/>
                  </a:xfrm>
                  <a:prstGeom prst="rect">
                    <a:avLst/>
                  </a:prstGeom>
                  <a:noFill/>
                  <a:ln>
                    <a:noFill/>
                  </a:ln>
                </pic:spPr>
              </pic:pic>
            </a:graphicData>
          </a:graphic>
        </wp:inline>
      </w:drawing>
    </w:r>
    <w:r>
      <w:rPr>
        <w:rFonts w:hint="eastAsia"/>
      </w:rPr>
      <w:t xml:space="preserve">                           </w:t>
    </w:r>
    <w:r>
      <w:rPr>
        <w:rFonts w:hint="eastAsia"/>
      </w:rPr>
      <w:t>银华货币市场基金更新招募说明书</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B22"/>
    <w:multiLevelType w:val="multilevel"/>
    <w:tmpl w:val="03323B22"/>
    <w:lvl w:ilvl="0">
      <w:start w:val="1"/>
      <w:numFmt w:val="decimal"/>
      <w:pStyle w:val="1"/>
      <w:lvlText w:val="（%1）"/>
      <w:lvlJc w:val="left"/>
      <w:pPr>
        <w:ind w:left="382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2B7A89"/>
    <w:multiLevelType w:val="multilevel"/>
    <w:tmpl w:val="1B2B7A89"/>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9D02EDC"/>
    <w:multiLevelType w:val="multilevel"/>
    <w:tmpl w:val="39D02EDC"/>
    <w:lvl w:ilvl="0">
      <w:start w:val="1"/>
      <w:numFmt w:val="decimal"/>
      <w:lvlText w:val="%1)"/>
      <w:lvlJc w:val="left"/>
      <w:pPr>
        <w:ind w:left="42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56F009C6"/>
    <w:multiLevelType w:val="multilevel"/>
    <w:tmpl w:val="56F009C6"/>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0EE1"/>
    <w:rsid w:val="00000D42"/>
    <w:rsid w:val="00000EDE"/>
    <w:rsid w:val="00001904"/>
    <w:rsid w:val="00003313"/>
    <w:rsid w:val="00003E9F"/>
    <w:rsid w:val="0000403A"/>
    <w:rsid w:val="00005741"/>
    <w:rsid w:val="0000682B"/>
    <w:rsid w:val="0001152E"/>
    <w:rsid w:val="000115D4"/>
    <w:rsid w:val="00011D17"/>
    <w:rsid w:val="00013DF5"/>
    <w:rsid w:val="000142E3"/>
    <w:rsid w:val="00017277"/>
    <w:rsid w:val="000175BF"/>
    <w:rsid w:val="000178D6"/>
    <w:rsid w:val="0002150F"/>
    <w:rsid w:val="000228B4"/>
    <w:rsid w:val="00023261"/>
    <w:rsid w:val="0002331E"/>
    <w:rsid w:val="00024FCC"/>
    <w:rsid w:val="00025D39"/>
    <w:rsid w:val="00032568"/>
    <w:rsid w:val="0003284E"/>
    <w:rsid w:val="00034F2B"/>
    <w:rsid w:val="0003533B"/>
    <w:rsid w:val="000379FF"/>
    <w:rsid w:val="00037A4F"/>
    <w:rsid w:val="000400EC"/>
    <w:rsid w:val="00040916"/>
    <w:rsid w:val="00040C4B"/>
    <w:rsid w:val="00041E44"/>
    <w:rsid w:val="00044AB9"/>
    <w:rsid w:val="00044B9A"/>
    <w:rsid w:val="00051018"/>
    <w:rsid w:val="000514E6"/>
    <w:rsid w:val="000515B3"/>
    <w:rsid w:val="00051CE8"/>
    <w:rsid w:val="000522F5"/>
    <w:rsid w:val="000537AF"/>
    <w:rsid w:val="00053E35"/>
    <w:rsid w:val="00055434"/>
    <w:rsid w:val="00060110"/>
    <w:rsid w:val="000602A1"/>
    <w:rsid w:val="00060491"/>
    <w:rsid w:val="000616F3"/>
    <w:rsid w:val="00063529"/>
    <w:rsid w:val="000635AF"/>
    <w:rsid w:val="000642B7"/>
    <w:rsid w:val="0006518D"/>
    <w:rsid w:val="00065B34"/>
    <w:rsid w:val="00065C3D"/>
    <w:rsid w:val="00067FE1"/>
    <w:rsid w:val="00071BF5"/>
    <w:rsid w:val="00073608"/>
    <w:rsid w:val="00073A93"/>
    <w:rsid w:val="00075DEF"/>
    <w:rsid w:val="000766A6"/>
    <w:rsid w:val="00076F08"/>
    <w:rsid w:val="00080FA7"/>
    <w:rsid w:val="00082BF5"/>
    <w:rsid w:val="000838B0"/>
    <w:rsid w:val="00083DBA"/>
    <w:rsid w:val="000841DC"/>
    <w:rsid w:val="000845CC"/>
    <w:rsid w:val="00085365"/>
    <w:rsid w:val="000853D7"/>
    <w:rsid w:val="00086AEC"/>
    <w:rsid w:val="000929E6"/>
    <w:rsid w:val="00093256"/>
    <w:rsid w:val="00095525"/>
    <w:rsid w:val="00095E34"/>
    <w:rsid w:val="00096103"/>
    <w:rsid w:val="000966D4"/>
    <w:rsid w:val="000A1318"/>
    <w:rsid w:val="000A1D1A"/>
    <w:rsid w:val="000A3647"/>
    <w:rsid w:val="000A36CE"/>
    <w:rsid w:val="000A45FF"/>
    <w:rsid w:val="000A4AFB"/>
    <w:rsid w:val="000A647C"/>
    <w:rsid w:val="000A7A82"/>
    <w:rsid w:val="000A7C15"/>
    <w:rsid w:val="000B34D5"/>
    <w:rsid w:val="000B3B4B"/>
    <w:rsid w:val="000B3C5E"/>
    <w:rsid w:val="000B3CC9"/>
    <w:rsid w:val="000B4484"/>
    <w:rsid w:val="000B5B10"/>
    <w:rsid w:val="000B60DB"/>
    <w:rsid w:val="000C0CD6"/>
    <w:rsid w:val="000C4B69"/>
    <w:rsid w:val="000C6F7A"/>
    <w:rsid w:val="000C7B3B"/>
    <w:rsid w:val="000D191B"/>
    <w:rsid w:val="000D23B3"/>
    <w:rsid w:val="000D29E1"/>
    <w:rsid w:val="000D317B"/>
    <w:rsid w:val="000D34FF"/>
    <w:rsid w:val="000D396B"/>
    <w:rsid w:val="000D525C"/>
    <w:rsid w:val="000D76D4"/>
    <w:rsid w:val="000E0536"/>
    <w:rsid w:val="000E113C"/>
    <w:rsid w:val="000E205C"/>
    <w:rsid w:val="000E29AD"/>
    <w:rsid w:val="000E328F"/>
    <w:rsid w:val="000E3414"/>
    <w:rsid w:val="000E450A"/>
    <w:rsid w:val="000E4E81"/>
    <w:rsid w:val="000E63B7"/>
    <w:rsid w:val="000E682B"/>
    <w:rsid w:val="000E69E0"/>
    <w:rsid w:val="000F0032"/>
    <w:rsid w:val="000F0ADA"/>
    <w:rsid w:val="000F0CB4"/>
    <w:rsid w:val="000F138D"/>
    <w:rsid w:val="000F1427"/>
    <w:rsid w:val="000F18DC"/>
    <w:rsid w:val="000F2A94"/>
    <w:rsid w:val="000F3D2E"/>
    <w:rsid w:val="000F4B7E"/>
    <w:rsid w:val="000F571D"/>
    <w:rsid w:val="000F71C8"/>
    <w:rsid w:val="000F784D"/>
    <w:rsid w:val="00100030"/>
    <w:rsid w:val="001004E5"/>
    <w:rsid w:val="00101502"/>
    <w:rsid w:val="001035F9"/>
    <w:rsid w:val="0010364C"/>
    <w:rsid w:val="00104F94"/>
    <w:rsid w:val="0010571A"/>
    <w:rsid w:val="001064B6"/>
    <w:rsid w:val="00106BEF"/>
    <w:rsid w:val="0010729E"/>
    <w:rsid w:val="001072B2"/>
    <w:rsid w:val="00107B7B"/>
    <w:rsid w:val="001119F5"/>
    <w:rsid w:val="00112B8E"/>
    <w:rsid w:val="001136AE"/>
    <w:rsid w:val="001150E6"/>
    <w:rsid w:val="001171AB"/>
    <w:rsid w:val="00120F3D"/>
    <w:rsid w:val="00121460"/>
    <w:rsid w:val="00122ABA"/>
    <w:rsid w:val="00122C85"/>
    <w:rsid w:val="001233A0"/>
    <w:rsid w:val="0013020C"/>
    <w:rsid w:val="0013051C"/>
    <w:rsid w:val="0013235A"/>
    <w:rsid w:val="001343E9"/>
    <w:rsid w:val="00134916"/>
    <w:rsid w:val="00134EDE"/>
    <w:rsid w:val="00134F53"/>
    <w:rsid w:val="0013616A"/>
    <w:rsid w:val="00136801"/>
    <w:rsid w:val="001379FF"/>
    <w:rsid w:val="0014019B"/>
    <w:rsid w:val="0014043F"/>
    <w:rsid w:val="00142D38"/>
    <w:rsid w:val="001431A9"/>
    <w:rsid w:val="00144036"/>
    <w:rsid w:val="00144748"/>
    <w:rsid w:val="00145077"/>
    <w:rsid w:val="0014524E"/>
    <w:rsid w:val="001467CF"/>
    <w:rsid w:val="001547DD"/>
    <w:rsid w:val="0015620A"/>
    <w:rsid w:val="0015681B"/>
    <w:rsid w:val="00156C43"/>
    <w:rsid w:val="00160D53"/>
    <w:rsid w:val="0016265F"/>
    <w:rsid w:val="0016307C"/>
    <w:rsid w:val="001633FE"/>
    <w:rsid w:val="001651C9"/>
    <w:rsid w:val="00166155"/>
    <w:rsid w:val="001662F4"/>
    <w:rsid w:val="0016753D"/>
    <w:rsid w:val="001707D7"/>
    <w:rsid w:val="00173280"/>
    <w:rsid w:val="00174E59"/>
    <w:rsid w:val="001757D7"/>
    <w:rsid w:val="00175819"/>
    <w:rsid w:val="00175C37"/>
    <w:rsid w:val="001775E1"/>
    <w:rsid w:val="0018151A"/>
    <w:rsid w:val="0018155F"/>
    <w:rsid w:val="00182F21"/>
    <w:rsid w:val="00184B01"/>
    <w:rsid w:val="00185071"/>
    <w:rsid w:val="00191249"/>
    <w:rsid w:val="0019237F"/>
    <w:rsid w:val="00192E75"/>
    <w:rsid w:val="00193116"/>
    <w:rsid w:val="00194130"/>
    <w:rsid w:val="00194299"/>
    <w:rsid w:val="00194745"/>
    <w:rsid w:val="00194B50"/>
    <w:rsid w:val="001951F4"/>
    <w:rsid w:val="00196210"/>
    <w:rsid w:val="0019764F"/>
    <w:rsid w:val="001A1C4E"/>
    <w:rsid w:val="001A245C"/>
    <w:rsid w:val="001A335A"/>
    <w:rsid w:val="001A342C"/>
    <w:rsid w:val="001A3FD3"/>
    <w:rsid w:val="001A43E8"/>
    <w:rsid w:val="001A4B16"/>
    <w:rsid w:val="001A50E2"/>
    <w:rsid w:val="001A7788"/>
    <w:rsid w:val="001B0B6C"/>
    <w:rsid w:val="001B4148"/>
    <w:rsid w:val="001B55C4"/>
    <w:rsid w:val="001B685F"/>
    <w:rsid w:val="001B6C12"/>
    <w:rsid w:val="001B6C3B"/>
    <w:rsid w:val="001B7410"/>
    <w:rsid w:val="001C0BB0"/>
    <w:rsid w:val="001C2219"/>
    <w:rsid w:val="001C2706"/>
    <w:rsid w:val="001C2D2A"/>
    <w:rsid w:val="001C2F65"/>
    <w:rsid w:val="001C3052"/>
    <w:rsid w:val="001C33ED"/>
    <w:rsid w:val="001C3DCB"/>
    <w:rsid w:val="001C408A"/>
    <w:rsid w:val="001C4B14"/>
    <w:rsid w:val="001C54FD"/>
    <w:rsid w:val="001C581A"/>
    <w:rsid w:val="001D026D"/>
    <w:rsid w:val="001D7CCC"/>
    <w:rsid w:val="001E0FFD"/>
    <w:rsid w:val="001E16BC"/>
    <w:rsid w:val="001E24D4"/>
    <w:rsid w:val="001E4F0E"/>
    <w:rsid w:val="001E5342"/>
    <w:rsid w:val="001E5599"/>
    <w:rsid w:val="001E6622"/>
    <w:rsid w:val="001F0592"/>
    <w:rsid w:val="001F2007"/>
    <w:rsid w:val="001F3A5E"/>
    <w:rsid w:val="001F3D51"/>
    <w:rsid w:val="001F4624"/>
    <w:rsid w:val="001F5440"/>
    <w:rsid w:val="0020114A"/>
    <w:rsid w:val="0020620C"/>
    <w:rsid w:val="00206814"/>
    <w:rsid w:val="0020682F"/>
    <w:rsid w:val="0020683F"/>
    <w:rsid w:val="00213BBE"/>
    <w:rsid w:val="00213F55"/>
    <w:rsid w:val="00213FFA"/>
    <w:rsid w:val="00214EEC"/>
    <w:rsid w:val="00215074"/>
    <w:rsid w:val="0021612E"/>
    <w:rsid w:val="00216382"/>
    <w:rsid w:val="00216396"/>
    <w:rsid w:val="002167C7"/>
    <w:rsid w:val="002175C7"/>
    <w:rsid w:val="00221613"/>
    <w:rsid w:val="0022383F"/>
    <w:rsid w:val="00223EC8"/>
    <w:rsid w:val="00225D3C"/>
    <w:rsid w:val="00225F02"/>
    <w:rsid w:val="00226616"/>
    <w:rsid w:val="0022775F"/>
    <w:rsid w:val="00230277"/>
    <w:rsid w:val="00230F1A"/>
    <w:rsid w:val="0023543D"/>
    <w:rsid w:val="0023585F"/>
    <w:rsid w:val="002372C7"/>
    <w:rsid w:val="00240B05"/>
    <w:rsid w:val="00241922"/>
    <w:rsid w:val="002436C3"/>
    <w:rsid w:val="0024429C"/>
    <w:rsid w:val="00244461"/>
    <w:rsid w:val="00250EE8"/>
    <w:rsid w:val="0025159B"/>
    <w:rsid w:val="00251E31"/>
    <w:rsid w:val="00252336"/>
    <w:rsid w:val="00252DD0"/>
    <w:rsid w:val="00254704"/>
    <w:rsid w:val="00255644"/>
    <w:rsid w:val="00255694"/>
    <w:rsid w:val="00255FA7"/>
    <w:rsid w:val="0025655C"/>
    <w:rsid w:val="0025770D"/>
    <w:rsid w:val="002621C3"/>
    <w:rsid w:val="00265375"/>
    <w:rsid w:val="002654C9"/>
    <w:rsid w:val="002663DC"/>
    <w:rsid w:val="0026762B"/>
    <w:rsid w:val="00270D28"/>
    <w:rsid w:val="00271396"/>
    <w:rsid w:val="0027142E"/>
    <w:rsid w:val="0027164C"/>
    <w:rsid w:val="0027193C"/>
    <w:rsid w:val="00271B7C"/>
    <w:rsid w:val="00272276"/>
    <w:rsid w:val="00272B3F"/>
    <w:rsid w:val="002734BF"/>
    <w:rsid w:val="00275A27"/>
    <w:rsid w:val="00275C6E"/>
    <w:rsid w:val="002800E9"/>
    <w:rsid w:val="00280360"/>
    <w:rsid w:val="002804EE"/>
    <w:rsid w:val="00282325"/>
    <w:rsid w:val="00282D00"/>
    <w:rsid w:val="00283199"/>
    <w:rsid w:val="0028511E"/>
    <w:rsid w:val="002854A1"/>
    <w:rsid w:val="002861C0"/>
    <w:rsid w:val="0028719A"/>
    <w:rsid w:val="00287BF3"/>
    <w:rsid w:val="00287FED"/>
    <w:rsid w:val="002904B7"/>
    <w:rsid w:val="00291176"/>
    <w:rsid w:val="002912D5"/>
    <w:rsid w:val="002917D4"/>
    <w:rsid w:val="002924A0"/>
    <w:rsid w:val="00293924"/>
    <w:rsid w:val="00294492"/>
    <w:rsid w:val="00295006"/>
    <w:rsid w:val="00295595"/>
    <w:rsid w:val="00296380"/>
    <w:rsid w:val="00296AE1"/>
    <w:rsid w:val="00296ED1"/>
    <w:rsid w:val="00296FC0"/>
    <w:rsid w:val="00297736"/>
    <w:rsid w:val="00297E06"/>
    <w:rsid w:val="00297F5E"/>
    <w:rsid w:val="002A0048"/>
    <w:rsid w:val="002A2C4D"/>
    <w:rsid w:val="002A2D2B"/>
    <w:rsid w:val="002A33F7"/>
    <w:rsid w:val="002A555F"/>
    <w:rsid w:val="002A6D43"/>
    <w:rsid w:val="002A78DF"/>
    <w:rsid w:val="002B055A"/>
    <w:rsid w:val="002B149E"/>
    <w:rsid w:val="002B156B"/>
    <w:rsid w:val="002B16B6"/>
    <w:rsid w:val="002B1A16"/>
    <w:rsid w:val="002B211E"/>
    <w:rsid w:val="002B21E0"/>
    <w:rsid w:val="002B61B8"/>
    <w:rsid w:val="002B66FC"/>
    <w:rsid w:val="002B7985"/>
    <w:rsid w:val="002C13E2"/>
    <w:rsid w:val="002C1956"/>
    <w:rsid w:val="002C1F04"/>
    <w:rsid w:val="002C2FB8"/>
    <w:rsid w:val="002C3C48"/>
    <w:rsid w:val="002C3D5B"/>
    <w:rsid w:val="002C436B"/>
    <w:rsid w:val="002C4378"/>
    <w:rsid w:val="002C44C4"/>
    <w:rsid w:val="002C49FE"/>
    <w:rsid w:val="002C6113"/>
    <w:rsid w:val="002C772D"/>
    <w:rsid w:val="002D0B98"/>
    <w:rsid w:val="002D17A8"/>
    <w:rsid w:val="002D3CA1"/>
    <w:rsid w:val="002E12B5"/>
    <w:rsid w:val="002E1523"/>
    <w:rsid w:val="002E27A0"/>
    <w:rsid w:val="002E3E6B"/>
    <w:rsid w:val="002E3FE4"/>
    <w:rsid w:val="002E6155"/>
    <w:rsid w:val="002E6208"/>
    <w:rsid w:val="002E646E"/>
    <w:rsid w:val="002E6822"/>
    <w:rsid w:val="002E69F9"/>
    <w:rsid w:val="002E7179"/>
    <w:rsid w:val="002E7943"/>
    <w:rsid w:val="002F0222"/>
    <w:rsid w:val="002F0675"/>
    <w:rsid w:val="002F1703"/>
    <w:rsid w:val="002F1E78"/>
    <w:rsid w:val="002F367C"/>
    <w:rsid w:val="002F36D9"/>
    <w:rsid w:val="002F381B"/>
    <w:rsid w:val="002F4BCC"/>
    <w:rsid w:val="002F6646"/>
    <w:rsid w:val="00300172"/>
    <w:rsid w:val="003031AE"/>
    <w:rsid w:val="0030334C"/>
    <w:rsid w:val="00303E82"/>
    <w:rsid w:val="00304375"/>
    <w:rsid w:val="00304C24"/>
    <w:rsid w:val="003118B8"/>
    <w:rsid w:val="00311A9F"/>
    <w:rsid w:val="00313320"/>
    <w:rsid w:val="003141A3"/>
    <w:rsid w:val="00314342"/>
    <w:rsid w:val="00314D3E"/>
    <w:rsid w:val="00315585"/>
    <w:rsid w:val="00317201"/>
    <w:rsid w:val="00317B55"/>
    <w:rsid w:val="0032056C"/>
    <w:rsid w:val="00320858"/>
    <w:rsid w:val="003216A4"/>
    <w:rsid w:val="00322566"/>
    <w:rsid w:val="0032287F"/>
    <w:rsid w:val="00323803"/>
    <w:rsid w:val="00324606"/>
    <w:rsid w:val="003251CD"/>
    <w:rsid w:val="00327FC1"/>
    <w:rsid w:val="00330AE2"/>
    <w:rsid w:val="00332818"/>
    <w:rsid w:val="00332AB0"/>
    <w:rsid w:val="00334D26"/>
    <w:rsid w:val="003351C9"/>
    <w:rsid w:val="003351FE"/>
    <w:rsid w:val="00337AD5"/>
    <w:rsid w:val="0034003C"/>
    <w:rsid w:val="003405DB"/>
    <w:rsid w:val="003410B1"/>
    <w:rsid w:val="00341904"/>
    <w:rsid w:val="00341942"/>
    <w:rsid w:val="00341EB1"/>
    <w:rsid w:val="00342D6D"/>
    <w:rsid w:val="0034385D"/>
    <w:rsid w:val="00344104"/>
    <w:rsid w:val="00346C9E"/>
    <w:rsid w:val="00350673"/>
    <w:rsid w:val="00350F12"/>
    <w:rsid w:val="00351EAF"/>
    <w:rsid w:val="0035265D"/>
    <w:rsid w:val="00352756"/>
    <w:rsid w:val="00353ADE"/>
    <w:rsid w:val="0035432E"/>
    <w:rsid w:val="003576A8"/>
    <w:rsid w:val="00360167"/>
    <w:rsid w:val="00364B8F"/>
    <w:rsid w:val="00366688"/>
    <w:rsid w:val="00367880"/>
    <w:rsid w:val="003707D8"/>
    <w:rsid w:val="003714CE"/>
    <w:rsid w:val="00371B28"/>
    <w:rsid w:val="00373A93"/>
    <w:rsid w:val="0037598C"/>
    <w:rsid w:val="0037600E"/>
    <w:rsid w:val="0038016A"/>
    <w:rsid w:val="003850B4"/>
    <w:rsid w:val="0038516E"/>
    <w:rsid w:val="00386278"/>
    <w:rsid w:val="00387CB6"/>
    <w:rsid w:val="00390049"/>
    <w:rsid w:val="003900E3"/>
    <w:rsid w:val="003904A4"/>
    <w:rsid w:val="00390A43"/>
    <w:rsid w:val="00392264"/>
    <w:rsid w:val="00393E53"/>
    <w:rsid w:val="00394952"/>
    <w:rsid w:val="00396E19"/>
    <w:rsid w:val="00397648"/>
    <w:rsid w:val="003A00C7"/>
    <w:rsid w:val="003A08C6"/>
    <w:rsid w:val="003A21D4"/>
    <w:rsid w:val="003A5D51"/>
    <w:rsid w:val="003B241F"/>
    <w:rsid w:val="003B2D7B"/>
    <w:rsid w:val="003B3BF6"/>
    <w:rsid w:val="003B6DBB"/>
    <w:rsid w:val="003B7FFA"/>
    <w:rsid w:val="003C01C7"/>
    <w:rsid w:val="003C25F8"/>
    <w:rsid w:val="003C3386"/>
    <w:rsid w:val="003C464D"/>
    <w:rsid w:val="003C4DF8"/>
    <w:rsid w:val="003C7404"/>
    <w:rsid w:val="003C7BC8"/>
    <w:rsid w:val="003D05EC"/>
    <w:rsid w:val="003D0FC7"/>
    <w:rsid w:val="003D3266"/>
    <w:rsid w:val="003D5F3E"/>
    <w:rsid w:val="003D6515"/>
    <w:rsid w:val="003D764A"/>
    <w:rsid w:val="003D76DF"/>
    <w:rsid w:val="003D7A5E"/>
    <w:rsid w:val="003E06D7"/>
    <w:rsid w:val="003E0B80"/>
    <w:rsid w:val="003E248F"/>
    <w:rsid w:val="003E4E11"/>
    <w:rsid w:val="003E50B0"/>
    <w:rsid w:val="003E550C"/>
    <w:rsid w:val="003E5BF5"/>
    <w:rsid w:val="003F1C2B"/>
    <w:rsid w:val="003F1D39"/>
    <w:rsid w:val="003F2B92"/>
    <w:rsid w:val="003F37F7"/>
    <w:rsid w:val="003F4AD3"/>
    <w:rsid w:val="003F4DE5"/>
    <w:rsid w:val="003F4E82"/>
    <w:rsid w:val="003F596A"/>
    <w:rsid w:val="003F75C7"/>
    <w:rsid w:val="003F7985"/>
    <w:rsid w:val="003F7D63"/>
    <w:rsid w:val="0040042F"/>
    <w:rsid w:val="0040044A"/>
    <w:rsid w:val="00400DF4"/>
    <w:rsid w:val="00401F68"/>
    <w:rsid w:val="004021EC"/>
    <w:rsid w:val="004027A4"/>
    <w:rsid w:val="00402B27"/>
    <w:rsid w:val="00403B8E"/>
    <w:rsid w:val="0040523D"/>
    <w:rsid w:val="00405406"/>
    <w:rsid w:val="00410113"/>
    <w:rsid w:val="004101B4"/>
    <w:rsid w:val="0041243F"/>
    <w:rsid w:val="004155EB"/>
    <w:rsid w:val="00417C0F"/>
    <w:rsid w:val="004202AE"/>
    <w:rsid w:val="00421B0F"/>
    <w:rsid w:val="00421E4D"/>
    <w:rsid w:val="00422B5D"/>
    <w:rsid w:val="004244BD"/>
    <w:rsid w:val="0042565E"/>
    <w:rsid w:val="00427459"/>
    <w:rsid w:val="00427649"/>
    <w:rsid w:val="00427E5A"/>
    <w:rsid w:val="0043026A"/>
    <w:rsid w:val="00431245"/>
    <w:rsid w:val="00431C84"/>
    <w:rsid w:val="00431EB8"/>
    <w:rsid w:val="00433271"/>
    <w:rsid w:val="004347C2"/>
    <w:rsid w:val="00434FE0"/>
    <w:rsid w:val="0043545D"/>
    <w:rsid w:val="00435AEB"/>
    <w:rsid w:val="0043665D"/>
    <w:rsid w:val="00437A59"/>
    <w:rsid w:val="00437C91"/>
    <w:rsid w:val="00442198"/>
    <w:rsid w:val="004425AF"/>
    <w:rsid w:val="00443475"/>
    <w:rsid w:val="00444711"/>
    <w:rsid w:val="0044551C"/>
    <w:rsid w:val="004463D1"/>
    <w:rsid w:val="00446819"/>
    <w:rsid w:val="00446B42"/>
    <w:rsid w:val="004525B9"/>
    <w:rsid w:val="00452987"/>
    <w:rsid w:val="00453D5A"/>
    <w:rsid w:val="00453DD0"/>
    <w:rsid w:val="00453DD1"/>
    <w:rsid w:val="00453F49"/>
    <w:rsid w:val="00457928"/>
    <w:rsid w:val="0045792B"/>
    <w:rsid w:val="00457B1C"/>
    <w:rsid w:val="00457B7A"/>
    <w:rsid w:val="00461AFA"/>
    <w:rsid w:val="00462E5A"/>
    <w:rsid w:val="0046555F"/>
    <w:rsid w:val="004656A3"/>
    <w:rsid w:val="0046584D"/>
    <w:rsid w:val="0047032B"/>
    <w:rsid w:val="00471C04"/>
    <w:rsid w:val="00472B7B"/>
    <w:rsid w:val="0047300B"/>
    <w:rsid w:val="004739D0"/>
    <w:rsid w:val="00474111"/>
    <w:rsid w:val="00475693"/>
    <w:rsid w:val="004762DB"/>
    <w:rsid w:val="00476540"/>
    <w:rsid w:val="00476CAB"/>
    <w:rsid w:val="004809FB"/>
    <w:rsid w:val="00480BF8"/>
    <w:rsid w:val="00481930"/>
    <w:rsid w:val="00481C8A"/>
    <w:rsid w:val="00482D99"/>
    <w:rsid w:val="004830EE"/>
    <w:rsid w:val="00483832"/>
    <w:rsid w:val="004842A3"/>
    <w:rsid w:val="00484996"/>
    <w:rsid w:val="00484A3E"/>
    <w:rsid w:val="00485538"/>
    <w:rsid w:val="004871B0"/>
    <w:rsid w:val="00491A7F"/>
    <w:rsid w:val="00493822"/>
    <w:rsid w:val="004951E7"/>
    <w:rsid w:val="004970D8"/>
    <w:rsid w:val="0049769E"/>
    <w:rsid w:val="00497C34"/>
    <w:rsid w:val="004A030A"/>
    <w:rsid w:val="004A231C"/>
    <w:rsid w:val="004A3DA3"/>
    <w:rsid w:val="004A61BD"/>
    <w:rsid w:val="004A680E"/>
    <w:rsid w:val="004A77ED"/>
    <w:rsid w:val="004A7A66"/>
    <w:rsid w:val="004B08FA"/>
    <w:rsid w:val="004B1EE1"/>
    <w:rsid w:val="004B343F"/>
    <w:rsid w:val="004B37B8"/>
    <w:rsid w:val="004B3A7C"/>
    <w:rsid w:val="004B3D73"/>
    <w:rsid w:val="004B53A6"/>
    <w:rsid w:val="004B64DC"/>
    <w:rsid w:val="004B7ECD"/>
    <w:rsid w:val="004C0038"/>
    <w:rsid w:val="004C01BB"/>
    <w:rsid w:val="004C0443"/>
    <w:rsid w:val="004C06AA"/>
    <w:rsid w:val="004C1F51"/>
    <w:rsid w:val="004C40AC"/>
    <w:rsid w:val="004C4882"/>
    <w:rsid w:val="004C7049"/>
    <w:rsid w:val="004C7A19"/>
    <w:rsid w:val="004D0AEC"/>
    <w:rsid w:val="004D0D5B"/>
    <w:rsid w:val="004D1290"/>
    <w:rsid w:val="004D23EE"/>
    <w:rsid w:val="004D4EC2"/>
    <w:rsid w:val="004D61BC"/>
    <w:rsid w:val="004D6306"/>
    <w:rsid w:val="004D6BBF"/>
    <w:rsid w:val="004D71A5"/>
    <w:rsid w:val="004E2CE0"/>
    <w:rsid w:val="004E43EB"/>
    <w:rsid w:val="004E57F5"/>
    <w:rsid w:val="004F164C"/>
    <w:rsid w:val="004F1C08"/>
    <w:rsid w:val="004F27D4"/>
    <w:rsid w:val="004F30AE"/>
    <w:rsid w:val="004F374F"/>
    <w:rsid w:val="004F3879"/>
    <w:rsid w:val="004F42CD"/>
    <w:rsid w:val="004F606F"/>
    <w:rsid w:val="004F6B79"/>
    <w:rsid w:val="00501E70"/>
    <w:rsid w:val="00502457"/>
    <w:rsid w:val="00502C34"/>
    <w:rsid w:val="00504301"/>
    <w:rsid w:val="00504ABC"/>
    <w:rsid w:val="005056EE"/>
    <w:rsid w:val="0050680B"/>
    <w:rsid w:val="0050765E"/>
    <w:rsid w:val="00507ACF"/>
    <w:rsid w:val="00510B5F"/>
    <w:rsid w:val="00510C27"/>
    <w:rsid w:val="005141FC"/>
    <w:rsid w:val="00517ED3"/>
    <w:rsid w:val="0052307B"/>
    <w:rsid w:val="005234AC"/>
    <w:rsid w:val="00523B4F"/>
    <w:rsid w:val="0052432D"/>
    <w:rsid w:val="0052437B"/>
    <w:rsid w:val="0052437E"/>
    <w:rsid w:val="005257AC"/>
    <w:rsid w:val="005263CD"/>
    <w:rsid w:val="00527B25"/>
    <w:rsid w:val="00533D85"/>
    <w:rsid w:val="00534EE9"/>
    <w:rsid w:val="00535015"/>
    <w:rsid w:val="00536082"/>
    <w:rsid w:val="005360EE"/>
    <w:rsid w:val="00536147"/>
    <w:rsid w:val="0053676C"/>
    <w:rsid w:val="00536B38"/>
    <w:rsid w:val="00537FE7"/>
    <w:rsid w:val="00540AC5"/>
    <w:rsid w:val="00540C59"/>
    <w:rsid w:val="00541D78"/>
    <w:rsid w:val="00542663"/>
    <w:rsid w:val="00542EE7"/>
    <w:rsid w:val="00543BFD"/>
    <w:rsid w:val="00545656"/>
    <w:rsid w:val="00545667"/>
    <w:rsid w:val="005456E0"/>
    <w:rsid w:val="00551BE6"/>
    <w:rsid w:val="00552829"/>
    <w:rsid w:val="0055747B"/>
    <w:rsid w:val="00557ABD"/>
    <w:rsid w:val="00560F7B"/>
    <w:rsid w:val="00563E32"/>
    <w:rsid w:val="00566046"/>
    <w:rsid w:val="005665C2"/>
    <w:rsid w:val="00567002"/>
    <w:rsid w:val="005677F3"/>
    <w:rsid w:val="00570D63"/>
    <w:rsid w:val="005734FD"/>
    <w:rsid w:val="0057352C"/>
    <w:rsid w:val="00573EA3"/>
    <w:rsid w:val="00574372"/>
    <w:rsid w:val="0057485C"/>
    <w:rsid w:val="005767FF"/>
    <w:rsid w:val="0058016C"/>
    <w:rsid w:val="00584108"/>
    <w:rsid w:val="00584230"/>
    <w:rsid w:val="00585133"/>
    <w:rsid w:val="00585246"/>
    <w:rsid w:val="0058647D"/>
    <w:rsid w:val="0059117E"/>
    <w:rsid w:val="00591CE2"/>
    <w:rsid w:val="005954D6"/>
    <w:rsid w:val="005969C5"/>
    <w:rsid w:val="00596A70"/>
    <w:rsid w:val="005A0323"/>
    <w:rsid w:val="005A1127"/>
    <w:rsid w:val="005A19A0"/>
    <w:rsid w:val="005A1B23"/>
    <w:rsid w:val="005A3117"/>
    <w:rsid w:val="005A3754"/>
    <w:rsid w:val="005A3B2E"/>
    <w:rsid w:val="005A7BBD"/>
    <w:rsid w:val="005A7D67"/>
    <w:rsid w:val="005A7EB0"/>
    <w:rsid w:val="005B01CC"/>
    <w:rsid w:val="005B01FE"/>
    <w:rsid w:val="005B0EE1"/>
    <w:rsid w:val="005B3791"/>
    <w:rsid w:val="005B473F"/>
    <w:rsid w:val="005B534B"/>
    <w:rsid w:val="005B5790"/>
    <w:rsid w:val="005B7C70"/>
    <w:rsid w:val="005C1EBE"/>
    <w:rsid w:val="005C524E"/>
    <w:rsid w:val="005C5EB3"/>
    <w:rsid w:val="005C7FE3"/>
    <w:rsid w:val="005D0BBB"/>
    <w:rsid w:val="005D26A8"/>
    <w:rsid w:val="005D277A"/>
    <w:rsid w:val="005D2FB6"/>
    <w:rsid w:val="005D41E3"/>
    <w:rsid w:val="005D4C5F"/>
    <w:rsid w:val="005D5715"/>
    <w:rsid w:val="005D6203"/>
    <w:rsid w:val="005E0543"/>
    <w:rsid w:val="005E0609"/>
    <w:rsid w:val="005E12D0"/>
    <w:rsid w:val="005E3071"/>
    <w:rsid w:val="005E48EB"/>
    <w:rsid w:val="005E4D89"/>
    <w:rsid w:val="005E6257"/>
    <w:rsid w:val="005E639E"/>
    <w:rsid w:val="005E6DC2"/>
    <w:rsid w:val="005E7628"/>
    <w:rsid w:val="005E7FC8"/>
    <w:rsid w:val="005F2491"/>
    <w:rsid w:val="005F2ADE"/>
    <w:rsid w:val="005F44B6"/>
    <w:rsid w:val="005F59FE"/>
    <w:rsid w:val="005F6569"/>
    <w:rsid w:val="005F6D61"/>
    <w:rsid w:val="006012D4"/>
    <w:rsid w:val="006017FC"/>
    <w:rsid w:val="00604302"/>
    <w:rsid w:val="006046B9"/>
    <w:rsid w:val="006048F8"/>
    <w:rsid w:val="006069A1"/>
    <w:rsid w:val="00607426"/>
    <w:rsid w:val="0061180D"/>
    <w:rsid w:val="0061211A"/>
    <w:rsid w:val="006130A2"/>
    <w:rsid w:val="00614BC6"/>
    <w:rsid w:val="00616D28"/>
    <w:rsid w:val="00617354"/>
    <w:rsid w:val="00617491"/>
    <w:rsid w:val="006204C4"/>
    <w:rsid w:val="00620DA8"/>
    <w:rsid w:val="006219AF"/>
    <w:rsid w:val="00624D63"/>
    <w:rsid w:val="0063338A"/>
    <w:rsid w:val="006353E0"/>
    <w:rsid w:val="0063625A"/>
    <w:rsid w:val="006376D3"/>
    <w:rsid w:val="00641403"/>
    <w:rsid w:val="00641FC3"/>
    <w:rsid w:val="006424DA"/>
    <w:rsid w:val="00642ECF"/>
    <w:rsid w:val="0064347D"/>
    <w:rsid w:val="006460B3"/>
    <w:rsid w:val="006475C8"/>
    <w:rsid w:val="0065065F"/>
    <w:rsid w:val="006512F0"/>
    <w:rsid w:val="00651B9D"/>
    <w:rsid w:val="006524D8"/>
    <w:rsid w:val="006528FD"/>
    <w:rsid w:val="006535D0"/>
    <w:rsid w:val="00654DFC"/>
    <w:rsid w:val="00655D8A"/>
    <w:rsid w:val="0065660F"/>
    <w:rsid w:val="00656C9A"/>
    <w:rsid w:val="00656DD0"/>
    <w:rsid w:val="00661ACA"/>
    <w:rsid w:val="00663736"/>
    <w:rsid w:val="00664D1F"/>
    <w:rsid w:val="00665295"/>
    <w:rsid w:val="00665897"/>
    <w:rsid w:val="006679F7"/>
    <w:rsid w:val="00667CE1"/>
    <w:rsid w:val="00670298"/>
    <w:rsid w:val="006711FB"/>
    <w:rsid w:val="006721F5"/>
    <w:rsid w:val="00673E37"/>
    <w:rsid w:val="006741A4"/>
    <w:rsid w:val="006747E0"/>
    <w:rsid w:val="006768A8"/>
    <w:rsid w:val="00677690"/>
    <w:rsid w:val="00677ECC"/>
    <w:rsid w:val="00680385"/>
    <w:rsid w:val="00681EAE"/>
    <w:rsid w:val="00682508"/>
    <w:rsid w:val="0068573E"/>
    <w:rsid w:val="0068574E"/>
    <w:rsid w:val="006861E7"/>
    <w:rsid w:val="0069027E"/>
    <w:rsid w:val="00690351"/>
    <w:rsid w:val="00691891"/>
    <w:rsid w:val="00691A2B"/>
    <w:rsid w:val="00693A3D"/>
    <w:rsid w:val="006957D1"/>
    <w:rsid w:val="00695804"/>
    <w:rsid w:val="00696759"/>
    <w:rsid w:val="00697703"/>
    <w:rsid w:val="006A127E"/>
    <w:rsid w:val="006A3B1E"/>
    <w:rsid w:val="006A3BAC"/>
    <w:rsid w:val="006B0EB4"/>
    <w:rsid w:val="006B10A9"/>
    <w:rsid w:val="006B51A5"/>
    <w:rsid w:val="006C0CA9"/>
    <w:rsid w:val="006C22F0"/>
    <w:rsid w:val="006C2614"/>
    <w:rsid w:val="006C2773"/>
    <w:rsid w:val="006C2A92"/>
    <w:rsid w:val="006C656B"/>
    <w:rsid w:val="006C6E80"/>
    <w:rsid w:val="006D057B"/>
    <w:rsid w:val="006D3126"/>
    <w:rsid w:val="006D4ED5"/>
    <w:rsid w:val="006D58C2"/>
    <w:rsid w:val="006D69DC"/>
    <w:rsid w:val="006D6AE4"/>
    <w:rsid w:val="006D6CD2"/>
    <w:rsid w:val="006E17E5"/>
    <w:rsid w:val="006E1AAD"/>
    <w:rsid w:val="006E2EF1"/>
    <w:rsid w:val="006E31BE"/>
    <w:rsid w:val="006E37AD"/>
    <w:rsid w:val="006E3A8C"/>
    <w:rsid w:val="006E3DCF"/>
    <w:rsid w:val="006E5195"/>
    <w:rsid w:val="006E55E6"/>
    <w:rsid w:val="006E5E8A"/>
    <w:rsid w:val="006E6671"/>
    <w:rsid w:val="006E6B0A"/>
    <w:rsid w:val="006F1B40"/>
    <w:rsid w:val="006F2FF7"/>
    <w:rsid w:val="006F37CB"/>
    <w:rsid w:val="006F469F"/>
    <w:rsid w:val="006F4FB5"/>
    <w:rsid w:val="006F50FF"/>
    <w:rsid w:val="006F5CAC"/>
    <w:rsid w:val="00701C29"/>
    <w:rsid w:val="00703A3D"/>
    <w:rsid w:val="00704C4D"/>
    <w:rsid w:val="00705231"/>
    <w:rsid w:val="00707FE4"/>
    <w:rsid w:val="007100E4"/>
    <w:rsid w:val="0071194F"/>
    <w:rsid w:val="00712BBB"/>
    <w:rsid w:val="0071459B"/>
    <w:rsid w:val="00715F40"/>
    <w:rsid w:val="00716A52"/>
    <w:rsid w:val="00716C83"/>
    <w:rsid w:val="00717FFC"/>
    <w:rsid w:val="007228FD"/>
    <w:rsid w:val="00726DD8"/>
    <w:rsid w:val="007312E9"/>
    <w:rsid w:val="00731CE9"/>
    <w:rsid w:val="00732B65"/>
    <w:rsid w:val="007338A7"/>
    <w:rsid w:val="00733C4B"/>
    <w:rsid w:val="00734169"/>
    <w:rsid w:val="00735042"/>
    <w:rsid w:val="00735191"/>
    <w:rsid w:val="0073670C"/>
    <w:rsid w:val="00737239"/>
    <w:rsid w:val="00740719"/>
    <w:rsid w:val="00743511"/>
    <w:rsid w:val="00747B5A"/>
    <w:rsid w:val="00750254"/>
    <w:rsid w:val="00750612"/>
    <w:rsid w:val="0075208B"/>
    <w:rsid w:val="00753A7E"/>
    <w:rsid w:val="00754E7E"/>
    <w:rsid w:val="00755E03"/>
    <w:rsid w:val="00756BA2"/>
    <w:rsid w:val="00756E94"/>
    <w:rsid w:val="007606A8"/>
    <w:rsid w:val="00765073"/>
    <w:rsid w:val="00765CB0"/>
    <w:rsid w:val="00766577"/>
    <w:rsid w:val="00766E76"/>
    <w:rsid w:val="007707D2"/>
    <w:rsid w:val="00770D96"/>
    <w:rsid w:val="00772B71"/>
    <w:rsid w:val="00774D08"/>
    <w:rsid w:val="0077586E"/>
    <w:rsid w:val="00776E96"/>
    <w:rsid w:val="00777BA4"/>
    <w:rsid w:val="00780B1F"/>
    <w:rsid w:val="00780FA9"/>
    <w:rsid w:val="00781ADC"/>
    <w:rsid w:val="00786DD4"/>
    <w:rsid w:val="00787FBC"/>
    <w:rsid w:val="007907C5"/>
    <w:rsid w:val="00791158"/>
    <w:rsid w:val="007931B2"/>
    <w:rsid w:val="007934F5"/>
    <w:rsid w:val="0079393D"/>
    <w:rsid w:val="0079408E"/>
    <w:rsid w:val="00794F81"/>
    <w:rsid w:val="0079571C"/>
    <w:rsid w:val="007967E3"/>
    <w:rsid w:val="0079699B"/>
    <w:rsid w:val="00796B51"/>
    <w:rsid w:val="00797D64"/>
    <w:rsid w:val="007A2572"/>
    <w:rsid w:val="007A29EC"/>
    <w:rsid w:val="007A2DFB"/>
    <w:rsid w:val="007A371B"/>
    <w:rsid w:val="007A4785"/>
    <w:rsid w:val="007A51FA"/>
    <w:rsid w:val="007A533F"/>
    <w:rsid w:val="007A564E"/>
    <w:rsid w:val="007A7B12"/>
    <w:rsid w:val="007B063E"/>
    <w:rsid w:val="007B2368"/>
    <w:rsid w:val="007B306F"/>
    <w:rsid w:val="007B32FC"/>
    <w:rsid w:val="007B3E4F"/>
    <w:rsid w:val="007B49C7"/>
    <w:rsid w:val="007B5075"/>
    <w:rsid w:val="007B6417"/>
    <w:rsid w:val="007B7D9D"/>
    <w:rsid w:val="007C00DD"/>
    <w:rsid w:val="007C1851"/>
    <w:rsid w:val="007C2614"/>
    <w:rsid w:val="007C261E"/>
    <w:rsid w:val="007D0540"/>
    <w:rsid w:val="007D224D"/>
    <w:rsid w:val="007D247B"/>
    <w:rsid w:val="007D466D"/>
    <w:rsid w:val="007E06B3"/>
    <w:rsid w:val="007E43F9"/>
    <w:rsid w:val="007E5B47"/>
    <w:rsid w:val="007E6F2C"/>
    <w:rsid w:val="007E7074"/>
    <w:rsid w:val="007F3F07"/>
    <w:rsid w:val="007F469A"/>
    <w:rsid w:val="007F5C15"/>
    <w:rsid w:val="007F67D2"/>
    <w:rsid w:val="007F6ACD"/>
    <w:rsid w:val="007F793C"/>
    <w:rsid w:val="00801EAD"/>
    <w:rsid w:val="00804200"/>
    <w:rsid w:val="008065CD"/>
    <w:rsid w:val="00810130"/>
    <w:rsid w:val="0081364F"/>
    <w:rsid w:val="00814EC0"/>
    <w:rsid w:val="00815DB0"/>
    <w:rsid w:val="00820312"/>
    <w:rsid w:val="00822DAA"/>
    <w:rsid w:val="00823D8D"/>
    <w:rsid w:val="00823E69"/>
    <w:rsid w:val="00825167"/>
    <w:rsid w:val="00825208"/>
    <w:rsid w:val="008253D2"/>
    <w:rsid w:val="00827550"/>
    <w:rsid w:val="008329D1"/>
    <w:rsid w:val="0083303F"/>
    <w:rsid w:val="00833B85"/>
    <w:rsid w:val="008360D7"/>
    <w:rsid w:val="008413B7"/>
    <w:rsid w:val="00841893"/>
    <w:rsid w:val="008424C1"/>
    <w:rsid w:val="008435F7"/>
    <w:rsid w:val="008439A8"/>
    <w:rsid w:val="008440E7"/>
    <w:rsid w:val="008451EF"/>
    <w:rsid w:val="00846518"/>
    <w:rsid w:val="00851BC8"/>
    <w:rsid w:val="008526A0"/>
    <w:rsid w:val="008546D7"/>
    <w:rsid w:val="00854E04"/>
    <w:rsid w:val="00856061"/>
    <w:rsid w:val="00856B81"/>
    <w:rsid w:val="00856DAE"/>
    <w:rsid w:val="00857DB0"/>
    <w:rsid w:val="00860748"/>
    <w:rsid w:val="0086195B"/>
    <w:rsid w:val="008650BB"/>
    <w:rsid w:val="0086523A"/>
    <w:rsid w:val="00865EE6"/>
    <w:rsid w:val="00866F10"/>
    <w:rsid w:val="008678A1"/>
    <w:rsid w:val="008700B8"/>
    <w:rsid w:val="00871CEE"/>
    <w:rsid w:val="008727E9"/>
    <w:rsid w:val="00875DAD"/>
    <w:rsid w:val="00876BDB"/>
    <w:rsid w:val="00876D98"/>
    <w:rsid w:val="00881E07"/>
    <w:rsid w:val="00882B6F"/>
    <w:rsid w:val="00885353"/>
    <w:rsid w:val="008862B7"/>
    <w:rsid w:val="00887921"/>
    <w:rsid w:val="00887BA3"/>
    <w:rsid w:val="008937C7"/>
    <w:rsid w:val="00895ACC"/>
    <w:rsid w:val="00895EC6"/>
    <w:rsid w:val="00896411"/>
    <w:rsid w:val="00897DEA"/>
    <w:rsid w:val="00897F22"/>
    <w:rsid w:val="008A043F"/>
    <w:rsid w:val="008A23D3"/>
    <w:rsid w:val="008A48D6"/>
    <w:rsid w:val="008A558E"/>
    <w:rsid w:val="008A7452"/>
    <w:rsid w:val="008A7F27"/>
    <w:rsid w:val="008B0077"/>
    <w:rsid w:val="008B09BA"/>
    <w:rsid w:val="008B0E1E"/>
    <w:rsid w:val="008B2C80"/>
    <w:rsid w:val="008B524D"/>
    <w:rsid w:val="008B62EF"/>
    <w:rsid w:val="008B6E95"/>
    <w:rsid w:val="008C00AD"/>
    <w:rsid w:val="008C0AB4"/>
    <w:rsid w:val="008C392F"/>
    <w:rsid w:val="008C63C6"/>
    <w:rsid w:val="008C7B61"/>
    <w:rsid w:val="008D12FC"/>
    <w:rsid w:val="008D17E9"/>
    <w:rsid w:val="008D5760"/>
    <w:rsid w:val="008D5963"/>
    <w:rsid w:val="008D5ACB"/>
    <w:rsid w:val="008D7B69"/>
    <w:rsid w:val="008E044C"/>
    <w:rsid w:val="008E23C0"/>
    <w:rsid w:val="008E6777"/>
    <w:rsid w:val="008E788D"/>
    <w:rsid w:val="008E7A4C"/>
    <w:rsid w:val="008F0252"/>
    <w:rsid w:val="008F1061"/>
    <w:rsid w:val="008F1B39"/>
    <w:rsid w:val="008F1CFE"/>
    <w:rsid w:val="008F1FDE"/>
    <w:rsid w:val="008F201B"/>
    <w:rsid w:val="008F2189"/>
    <w:rsid w:val="008F24A0"/>
    <w:rsid w:val="008F44D8"/>
    <w:rsid w:val="008F5BBF"/>
    <w:rsid w:val="008F615B"/>
    <w:rsid w:val="008F7099"/>
    <w:rsid w:val="00900262"/>
    <w:rsid w:val="0090058F"/>
    <w:rsid w:val="00900840"/>
    <w:rsid w:val="00903067"/>
    <w:rsid w:val="009043E4"/>
    <w:rsid w:val="009064FA"/>
    <w:rsid w:val="00910CFD"/>
    <w:rsid w:val="00911FA3"/>
    <w:rsid w:val="00912583"/>
    <w:rsid w:val="00912846"/>
    <w:rsid w:val="00912886"/>
    <w:rsid w:val="00913BD5"/>
    <w:rsid w:val="00914172"/>
    <w:rsid w:val="00915E51"/>
    <w:rsid w:val="009177A3"/>
    <w:rsid w:val="00920599"/>
    <w:rsid w:val="009206E4"/>
    <w:rsid w:val="00922F16"/>
    <w:rsid w:val="00922F61"/>
    <w:rsid w:val="00923914"/>
    <w:rsid w:val="009240C3"/>
    <w:rsid w:val="009267B5"/>
    <w:rsid w:val="0092696E"/>
    <w:rsid w:val="00927E6D"/>
    <w:rsid w:val="00931007"/>
    <w:rsid w:val="009319B4"/>
    <w:rsid w:val="009338B5"/>
    <w:rsid w:val="0093513F"/>
    <w:rsid w:val="009362D5"/>
    <w:rsid w:val="00936D45"/>
    <w:rsid w:val="00937969"/>
    <w:rsid w:val="00940769"/>
    <w:rsid w:val="00942C9B"/>
    <w:rsid w:val="00943D19"/>
    <w:rsid w:val="00944B18"/>
    <w:rsid w:val="009452D7"/>
    <w:rsid w:val="009477A7"/>
    <w:rsid w:val="00951925"/>
    <w:rsid w:val="00952586"/>
    <w:rsid w:val="00952A39"/>
    <w:rsid w:val="00952CD0"/>
    <w:rsid w:val="009530C9"/>
    <w:rsid w:val="00953304"/>
    <w:rsid w:val="00953A2A"/>
    <w:rsid w:val="00953C6B"/>
    <w:rsid w:val="00955ED1"/>
    <w:rsid w:val="0095606C"/>
    <w:rsid w:val="00957971"/>
    <w:rsid w:val="009579CE"/>
    <w:rsid w:val="00960BEE"/>
    <w:rsid w:val="00961FA6"/>
    <w:rsid w:val="0096203C"/>
    <w:rsid w:val="0096489A"/>
    <w:rsid w:val="009649C6"/>
    <w:rsid w:val="00964EBE"/>
    <w:rsid w:val="00967AB4"/>
    <w:rsid w:val="00967B38"/>
    <w:rsid w:val="00972805"/>
    <w:rsid w:val="0097295D"/>
    <w:rsid w:val="00972EBD"/>
    <w:rsid w:val="0097425B"/>
    <w:rsid w:val="00974631"/>
    <w:rsid w:val="00975B0B"/>
    <w:rsid w:val="009764B0"/>
    <w:rsid w:val="009765F0"/>
    <w:rsid w:val="0098031E"/>
    <w:rsid w:val="00981C30"/>
    <w:rsid w:val="00981D63"/>
    <w:rsid w:val="00981DA7"/>
    <w:rsid w:val="00984AD0"/>
    <w:rsid w:val="009872CA"/>
    <w:rsid w:val="00987A33"/>
    <w:rsid w:val="00990B17"/>
    <w:rsid w:val="00990E35"/>
    <w:rsid w:val="00991221"/>
    <w:rsid w:val="00991FD5"/>
    <w:rsid w:val="00995191"/>
    <w:rsid w:val="00996205"/>
    <w:rsid w:val="009968B9"/>
    <w:rsid w:val="009A1332"/>
    <w:rsid w:val="009A172F"/>
    <w:rsid w:val="009A1F2C"/>
    <w:rsid w:val="009A289E"/>
    <w:rsid w:val="009A2B5A"/>
    <w:rsid w:val="009A4073"/>
    <w:rsid w:val="009A578E"/>
    <w:rsid w:val="009A59C6"/>
    <w:rsid w:val="009A6555"/>
    <w:rsid w:val="009A758F"/>
    <w:rsid w:val="009A7785"/>
    <w:rsid w:val="009B1170"/>
    <w:rsid w:val="009B12CF"/>
    <w:rsid w:val="009B21E6"/>
    <w:rsid w:val="009B35A2"/>
    <w:rsid w:val="009B3ACA"/>
    <w:rsid w:val="009B63DE"/>
    <w:rsid w:val="009C0861"/>
    <w:rsid w:val="009C3855"/>
    <w:rsid w:val="009C3A35"/>
    <w:rsid w:val="009C3E4D"/>
    <w:rsid w:val="009D0310"/>
    <w:rsid w:val="009D1DDE"/>
    <w:rsid w:val="009D2A88"/>
    <w:rsid w:val="009D2CAE"/>
    <w:rsid w:val="009D41F9"/>
    <w:rsid w:val="009D5B71"/>
    <w:rsid w:val="009D5B86"/>
    <w:rsid w:val="009D607C"/>
    <w:rsid w:val="009E02AB"/>
    <w:rsid w:val="009E15B1"/>
    <w:rsid w:val="009E2134"/>
    <w:rsid w:val="009F070C"/>
    <w:rsid w:val="009F1E79"/>
    <w:rsid w:val="009F2414"/>
    <w:rsid w:val="009F42DB"/>
    <w:rsid w:val="009F5234"/>
    <w:rsid w:val="009F5DF1"/>
    <w:rsid w:val="00A0143E"/>
    <w:rsid w:val="00A01906"/>
    <w:rsid w:val="00A021EF"/>
    <w:rsid w:val="00A03026"/>
    <w:rsid w:val="00A04290"/>
    <w:rsid w:val="00A05C4C"/>
    <w:rsid w:val="00A062C5"/>
    <w:rsid w:val="00A105CB"/>
    <w:rsid w:val="00A10EFC"/>
    <w:rsid w:val="00A11378"/>
    <w:rsid w:val="00A11807"/>
    <w:rsid w:val="00A1193C"/>
    <w:rsid w:val="00A11AD5"/>
    <w:rsid w:val="00A12322"/>
    <w:rsid w:val="00A12D16"/>
    <w:rsid w:val="00A135D4"/>
    <w:rsid w:val="00A1394A"/>
    <w:rsid w:val="00A14846"/>
    <w:rsid w:val="00A20464"/>
    <w:rsid w:val="00A21E7B"/>
    <w:rsid w:val="00A2277B"/>
    <w:rsid w:val="00A23124"/>
    <w:rsid w:val="00A23910"/>
    <w:rsid w:val="00A262D0"/>
    <w:rsid w:val="00A26780"/>
    <w:rsid w:val="00A269B0"/>
    <w:rsid w:val="00A30758"/>
    <w:rsid w:val="00A31895"/>
    <w:rsid w:val="00A31B1B"/>
    <w:rsid w:val="00A31D01"/>
    <w:rsid w:val="00A32091"/>
    <w:rsid w:val="00A323A7"/>
    <w:rsid w:val="00A3347B"/>
    <w:rsid w:val="00A3363A"/>
    <w:rsid w:val="00A344C2"/>
    <w:rsid w:val="00A35A50"/>
    <w:rsid w:val="00A36B3E"/>
    <w:rsid w:val="00A40793"/>
    <w:rsid w:val="00A421BC"/>
    <w:rsid w:val="00A42933"/>
    <w:rsid w:val="00A43F72"/>
    <w:rsid w:val="00A47F45"/>
    <w:rsid w:val="00A50656"/>
    <w:rsid w:val="00A52577"/>
    <w:rsid w:val="00A5432C"/>
    <w:rsid w:val="00A551E6"/>
    <w:rsid w:val="00A55961"/>
    <w:rsid w:val="00A55BC9"/>
    <w:rsid w:val="00A5615F"/>
    <w:rsid w:val="00A56BEE"/>
    <w:rsid w:val="00A607D8"/>
    <w:rsid w:val="00A616EE"/>
    <w:rsid w:val="00A62750"/>
    <w:rsid w:val="00A639D2"/>
    <w:rsid w:val="00A63D06"/>
    <w:rsid w:val="00A64091"/>
    <w:rsid w:val="00A65CC2"/>
    <w:rsid w:val="00A66028"/>
    <w:rsid w:val="00A66AFE"/>
    <w:rsid w:val="00A66BA0"/>
    <w:rsid w:val="00A67888"/>
    <w:rsid w:val="00A700E5"/>
    <w:rsid w:val="00A70389"/>
    <w:rsid w:val="00A72BC3"/>
    <w:rsid w:val="00A73705"/>
    <w:rsid w:val="00A73BA9"/>
    <w:rsid w:val="00A74B51"/>
    <w:rsid w:val="00A765F4"/>
    <w:rsid w:val="00A7688B"/>
    <w:rsid w:val="00A80E66"/>
    <w:rsid w:val="00A8138D"/>
    <w:rsid w:val="00A824A0"/>
    <w:rsid w:val="00A82BA8"/>
    <w:rsid w:val="00A8352F"/>
    <w:rsid w:val="00A85540"/>
    <w:rsid w:val="00A9113C"/>
    <w:rsid w:val="00A9196A"/>
    <w:rsid w:val="00A92678"/>
    <w:rsid w:val="00A92836"/>
    <w:rsid w:val="00A93823"/>
    <w:rsid w:val="00A94193"/>
    <w:rsid w:val="00A9598A"/>
    <w:rsid w:val="00A969F1"/>
    <w:rsid w:val="00A96E95"/>
    <w:rsid w:val="00A97112"/>
    <w:rsid w:val="00AA1033"/>
    <w:rsid w:val="00AA37C9"/>
    <w:rsid w:val="00AA3C78"/>
    <w:rsid w:val="00AA3FA2"/>
    <w:rsid w:val="00AA4990"/>
    <w:rsid w:val="00AA75BA"/>
    <w:rsid w:val="00AA7644"/>
    <w:rsid w:val="00AB0929"/>
    <w:rsid w:val="00AB0DB9"/>
    <w:rsid w:val="00AB42A8"/>
    <w:rsid w:val="00AB520B"/>
    <w:rsid w:val="00AB5C5E"/>
    <w:rsid w:val="00AB723C"/>
    <w:rsid w:val="00AB77B9"/>
    <w:rsid w:val="00AB7F1C"/>
    <w:rsid w:val="00AC0022"/>
    <w:rsid w:val="00AC1255"/>
    <w:rsid w:val="00AC2616"/>
    <w:rsid w:val="00AC5919"/>
    <w:rsid w:val="00AC67CB"/>
    <w:rsid w:val="00AC746C"/>
    <w:rsid w:val="00AD06E3"/>
    <w:rsid w:val="00AD16A9"/>
    <w:rsid w:val="00AD170E"/>
    <w:rsid w:val="00AD25EB"/>
    <w:rsid w:val="00AD3614"/>
    <w:rsid w:val="00AD3D14"/>
    <w:rsid w:val="00AD48A2"/>
    <w:rsid w:val="00AE0214"/>
    <w:rsid w:val="00AE080D"/>
    <w:rsid w:val="00AE202D"/>
    <w:rsid w:val="00AE2137"/>
    <w:rsid w:val="00AE2D95"/>
    <w:rsid w:val="00AE35A4"/>
    <w:rsid w:val="00AE39A4"/>
    <w:rsid w:val="00AE39E0"/>
    <w:rsid w:val="00AE466C"/>
    <w:rsid w:val="00AE7FEA"/>
    <w:rsid w:val="00AF022A"/>
    <w:rsid w:val="00AF059D"/>
    <w:rsid w:val="00AF1D41"/>
    <w:rsid w:val="00AF3E2E"/>
    <w:rsid w:val="00AF69EC"/>
    <w:rsid w:val="00AF6BE5"/>
    <w:rsid w:val="00B0005B"/>
    <w:rsid w:val="00B016E5"/>
    <w:rsid w:val="00B01A36"/>
    <w:rsid w:val="00B020DA"/>
    <w:rsid w:val="00B024EC"/>
    <w:rsid w:val="00B036DC"/>
    <w:rsid w:val="00B046E8"/>
    <w:rsid w:val="00B05194"/>
    <w:rsid w:val="00B0594B"/>
    <w:rsid w:val="00B0648E"/>
    <w:rsid w:val="00B06733"/>
    <w:rsid w:val="00B06B13"/>
    <w:rsid w:val="00B06BD6"/>
    <w:rsid w:val="00B10614"/>
    <w:rsid w:val="00B12C55"/>
    <w:rsid w:val="00B13F04"/>
    <w:rsid w:val="00B143FB"/>
    <w:rsid w:val="00B14A77"/>
    <w:rsid w:val="00B15F5B"/>
    <w:rsid w:val="00B175BD"/>
    <w:rsid w:val="00B175DF"/>
    <w:rsid w:val="00B20981"/>
    <w:rsid w:val="00B21958"/>
    <w:rsid w:val="00B24003"/>
    <w:rsid w:val="00B26CCE"/>
    <w:rsid w:val="00B27F19"/>
    <w:rsid w:val="00B310D5"/>
    <w:rsid w:val="00B31203"/>
    <w:rsid w:val="00B312F0"/>
    <w:rsid w:val="00B31E89"/>
    <w:rsid w:val="00B32513"/>
    <w:rsid w:val="00B349FF"/>
    <w:rsid w:val="00B35B54"/>
    <w:rsid w:val="00B37D0F"/>
    <w:rsid w:val="00B40F43"/>
    <w:rsid w:val="00B41728"/>
    <w:rsid w:val="00B444D8"/>
    <w:rsid w:val="00B46573"/>
    <w:rsid w:val="00B46CC9"/>
    <w:rsid w:val="00B50A70"/>
    <w:rsid w:val="00B5486A"/>
    <w:rsid w:val="00B61AD3"/>
    <w:rsid w:val="00B62582"/>
    <w:rsid w:val="00B63604"/>
    <w:rsid w:val="00B64BB1"/>
    <w:rsid w:val="00B65AA3"/>
    <w:rsid w:val="00B66AEE"/>
    <w:rsid w:val="00B67727"/>
    <w:rsid w:val="00B677FB"/>
    <w:rsid w:val="00B67C8E"/>
    <w:rsid w:val="00B70904"/>
    <w:rsid w:val="00B70F3E"/>
    <w:rsid w:val="00B71C17"/>
    <w:rsid w:val="00B71E89"/>
    <w:rsid w:val="00B72AB5"/>
    <w:rsid w:val="00B74238"/>
    <w:rsid w:val="00B758FE"/>
    <w:rsid w:val="00B77A65"/>
    <w:rsid w:val="00B81475"/>
    <w:rsid w:val="00B8193E"/>
    <w:rsid w:val="00B82857"/>
    <w:rsid w:val="00B831D6"/>
    <w:rsid w:val="00B849BD"/>
    <w:rsid w:val="00B871A6"/>
    <w:rsid w:val="00B876BD"/>
    <w:rsid w:val="00B92805"/>
    <w:rsid w:val="00B93410"/>
    <w:rsid w:val="00B94C60"/>
    <w:rsid w:val="00B95184"/>
    <w:rsid w:val="00B95561"/>
    <w:rsid w:val="00BA1016"/>
    <w:rsid w:val="00BA1BD1"/>
    <w:rsid w:val="00BA2F17"/>
    <w:rsid w:val="00BA3328"/>
    <w:rsid w:val="00BA3B1A"/>
    <w:rsid w:val="00BB0506"/>
    <w:rsid w:val="00BB08E6"/>
    <w:rsid w:val="00BB250F"/>
    <w:rsid w:val="00BB63B4"/>
    <w:rsid w:val="00BB63E2"/>
    <w:rsid w:val="00BB7001"/>
    <w:rsid w:val="00BB7DCB"/>
    <w:rsid w:val="00BC0652"/>
    <w:rsid w:val="00BC0F30"/>
    <w:rsid w:val="00BC1CE7"/>
    <w:rsid w:val="00BC2C2D"/>
    <w:rsid w:val="00BC4A80"/>
    <w:rsid w:val="00BC5DF2"/>
    <w:rsid w:val="00BC6B96"/>
    <w:rsid w:val="00BC72A0"/>
    <w:rsid w:val="00BC76B7"/>
    <w:rsid w:val="00BD0021"/>
    <w:rsid w:val="00BD0E43"/>
    <w:rsid w:val="00BD1458"/>
    <w:rsid w:val="00BD19D8"/>
    <w:rsid w:val="00BD2513"/>
    <w:rsid w:val="00BD3D18"/>
    <w:rsid w:val="00BD3E6C"/>
    <w:rsid w:val="00BD4AD3"/>
    <w:rsid w:val="00BD58A3"/>
    <w:rsid w:val="00BD5DD5"/>
    <w:rsid w:val="00BD6381"/>
    <w:rsid w:val="00BD79E6"/>
    <w:rsid w:val="00BE2432"/>
    <w:rsid w:val="00BE2A6F"/>
    <w:rsid w:val="00BE3208"/>
    <w:rsid w:val="00BE58D8"/>
    <w:rsid w:val="00BE5B80"/>
    <w:rsid w:val="00BE7AC5"/>
    <w:rsid w:val="00BF1004"/>
    <w:rsid w:val="00BF10BD"/>
    <w:rsid w:val="00BF1741"/>
    <w:rsid w:val="00BF4BF0"/>
    <w:rsid w:val="00BF5628"/>
    <w:rsid w:val="00C011C7"/>
    <w:rsid w:val="00C01A03"/>
    <w:rsid w:val="00C01FBC"/>
    <w:rsid w:val="00C03589"/>
    <w:rsid w:val="00C038D9"/>
    <w:rsid w:val="00C053C8"/>
    <w:rsid w:val="00C05E13"/>
    <w:rsid w:val="00C05E3D"/>
    <w:rsid w:val="00C06996"/>
    <w:rsid w:val="00C07A0B"/>
    <w:rsid w:val="00C10284"/>
    <w:rsid w:val="00C11078"/>
    <w:rsid w:val="00C13DD9"/>
    <w:rsid w:val="00C151FB"/>
    <w:rsid w:val="00C16776"/>
    <w:rsid w:val="00C21B10"/>
    <w:rsid w:val="00C249C5"/>
    <w:rsid w:val="00C25985"/>
    <w:rsid w:val="00C272FD"/>
    <w:rsid w:val="00C3078F"/>
    <w:rsid w:val="00C32717"/>
    <w:rsid w:val="00C33C9C"/>
    <w:rsid w:val="00C36299"/>
    <w:rsid w:val="00C36668"/>
    <w:rsid w:val="00C41526"/>
    <w:rsid w:val="00C43215"/>
    <w:rsid w:val="00C43257"/>
    <w:rsid w:val="00C44FEE"/>
    <w:rsid w:val="00C46134"/>
    <w:rsid w:val="00C46C59"/>
    <w:rsid w:val="00C5024D"/>
    <w:rsid w:val="00C50CA1"/>
    <w:rsid w:val="00C5195E"/>
    <w:rsid w:val="00C51B48"/>
    <w:rsid w:val="00C53C2F"/>
    <w:rsid w:val="00C550E8"/>
    <w:rsid w:val="00C55CF1"/>
    <w:rsid w:val="00C57D53"/>
    <w:rsid w:val="00C57E60"/>
    <w:rsid w:val="00C61089"/>
    <w:rsid w:val="00C621E1"/>
    <w:rsid w:val="00C626ED"/>
    <w:rsid w:val="00C6293D"/>
    <w:rsid w:val="00C63D64"/>
    <w:rsid w:val="00C653A7"/>
    <w:rsid w:val="00C65B01"/>
    <w:rsid w:val="00C668F1"/>
    <w:rsid w:val="00C66E03"/>
    <w:rsid w:val="00C70665"/>
    <w:rsid w:val="00C71357"/>
    <w:rsid w:val="00C71AF0"/>
    <w:rsid w:val="00C7218F"/>
    <w:rsid w:val="00C7560B"/>
    <w:rsid w:val="00C764AD"/>
    <w:rsid w:val="00C769A7"/>
    <w:rsid w:val="00C8222B"/>
    <w:rsid w:val="00C82AB2"/>
    <w:rsid w:val="00C840B0"/>
    <w:rsid w:val="00C8435B"/>
    <w:rsid w:val="00C84877"/>
    <w:rsid w:val="00C86338"/>
    <w:rsid w:val="00C91A92"/>
    <w:rsid w:val="00C92C76"/>
    <w:rsid w:val="00C931C7"/>
    <w:rsid w:val="00C93C4F"/>
    <w:rsid w:val="00C93D96"/>
    <w:rsid w:val="00C946B3"/>
    <w:rsid w:val="00C95E65"/>
    <w:rsid w:val="00CA0977"/>
    <w:rsid w:val="00CA1DEF"/>
    <w:rsid w:val="00CA27BC"/>
    <w:rsid w:val="00CA2AB6"/>
    <w:rsid w:val="00CA2E0C"/>
    <w:rsid w:val="00CA34A7"/>
    <w:rsid w:val="00CA4293"/>
    <w:rsid w:val="00CA5C5C"/>
    <w:rsid w:val="00CA5CA4"/>
    <w:rsid w:val="00CA5F55"/>
    <w:rsid w:val="00CB0B68"/>
    <w:rsid w:val="00CB15D6"/>
    <w:rsid w:val="00CB1DBF"/>
    <w:rsid w:val="00CB2CD2"/>
    <w:rsid w:val="00CB2FE2"/>
    <w:rsid w:val="00CB48B3"/>
    <w:rsid w:val="00CB4F3F"/>
    <w:rsid w:val="00CB5384"/>
    <w:rsid w:val="00CB5D82"/>
    <w:rsid w:val="00CB698E"/>
    <w:rsid w:val="00CB6FBA"/>
    <w:rsid w:val="00CB7198"/>
    <w:rsid w:val="00CC1202"/>
    <w:rsid w:val="00CC351C"/>
    <w:rsid w:val="00CC3950"/>
    <w:rsid w:val="00CC4FE0"/>
    <w:rsid w:val="00CC5FF1"/>
    <w:rsid w:val="00CC6AAC"/>
    <w:rsid w:val="00CC6D33"/>
    <w:rsid w:val="00CC7B99"/>
    <w:rsid w:val="00CD1E4F"/>
    <w:rsid w:val="00CD2D3F"/>
    <w:rsid w:val="00CD585F"/>
    <w:rsid w:val="00CD775E"/>
    <w:rsid w:val="00CD7A1B"/>
    <w:rsid w:val="00CE13C5"/>
    <w:rsid w:val="00CE2298"/>
    <w:rsid w:val="00CE2A2F"/>
    <w:rsid w:val="00CE2FCD"/>
    <w:rsid w:val="00CE3C27"/>
    <w:rsid w:val="00CE40C3"/>
    <w:rsid w:val="00CE5370"/>
    <w:rsid w:val="00CF237E"/>
    <w:rsid w:val="00CF2DEA"/>
    <w:rsid w:val="00CF3054"/>
    <w:rsid w:val="00CF3ABE"/>
    <w:rsid w:val="00CF63E9"/>
    <w:rsid w:val="00CF7839"/>
    <w:rsid w:val="00D00A2A"/>
    <w:rsid w:val="00D02977"/>
    <w:rsid w:val="00D02FAD"/>
    <w:rsid w:val="00D04159"/>
    <w:rsid w:val="00D0492B"/>
    <w:rsid w:val="00D06090"/>
    <w:rsid w:val="00D07693"/>
    <w:rsid w:val="00D109D8"/>
    <w:rsid w:val="00D10C1F"/>
    <w:rsid w:val="00D11196"/>
    <w:rsid w:val="00D11E81"/>
    <w:rsid w:val="00D12B9B"/>
    <w:rsid w:val="00D12C73"/>
    <w:rsid w:val="00D13DD5"/>
    <w:rsid w:val="00D1541C"/>
    <w:rsid w:val="00D15DF3"/>
    <w:rsid w:val="00D17C97"/>
    <w:rsid w:val="00D20147"/>
    <w:rsid w:val="00D20F2D"/>
    <w:rsid w:val="00D22E20"/>
    <w:rsid w:val="00D23336"/>
    <w:rsid w:val="00D257AD"/>
    <w:rsid w:val="00D2597C"/>
    <w:rsid w:val="00D25A44"/>
    <w:rsid w:val="00D26357"/>
    <w:rsid w:val="00D26737"/>
    <w:rsid w:val="00D3045A"/>
    <w:rsid w:val="00D32E20"/>
    <w:rsid w:val="00D36879"/>
    <w:rsid w:val="00D36D25"/>
    <w:rsid w:val="00D375AA"/>
    <w:rsid w:val="00D425EA"/>
    <w:rsid w:val="00D443E9"/>
    <w:rsid w:val="00D44965"/>
    <w:rsid w:val="00D44B05"/>
    <w:rsid w:val="00D45520"/>
    <w:rsid w:val="00D45547"/>
    <w:rsid w:val="00D4640C"/>
    <w:rsid w:val="00D466F8"/>
    <w:rsid w:val="00D46A08"/>
    <w:rsid w:val="00D470C9"/>
    <w:rsid w:val="00D472DE"/>
    <w:rsid w:val="00D52C18"/>
    <w:rsid w:val="00D52C1E"/>
    <w:rsid w:val="00D544D1"/>
    <w:rsid w:val="00D54C09"/>
    <w:rsid w:val="00D5520D"/>
    <w:rsid w:val="00D55EAC"/>
    <w:rsid w:val="00D57039"/>
    <w:rsid w:val="00D579EE"/>
    <w:rsid w:val="00D6038F"/>
    <w:rsid w:val="00D6097D"/>
    <w:rsid w:val="00D63A02"/>
    <w:rsid w:val="00D6418B"/>
    <w:rsid w:val="00D65D7E"/>
    <w:rsid w:val="00D67434"/>
    <w:rsid w:val="00D67544"/>
    <w:rsid w:val="00D70A1D"/>
    <w:rsid w:val="00D70E74"/>
    <w:rsid w:val="00D7474E"/>
    <w:rsid w:val="00D7608C"/>
    <w:rsid w:val="00D773EE"/>
    <w:rsid w:val="00D77CA4"/>
    <w:rsid w:val="00D81B58"/>
    <w:rsid w:val="00D8440F"/>
    <w:rsid w:val="00D84880"/>
    <w:rsid w:val="00D84DA3"/>
    <w:rsid w:val="00D84EBD"/>
    <w:rsid w:val="00D85BF4"/>
    <w:rsid w:val="00D862AE"/>
    <w:rsid w:val="00D87632"/>
    <w:rsid w:val="00D877B2"/>
    <w:rsid w:val="00D9095D"/>
    <w:rsid w:val="00D90F17"/>
    <w:rsid w:val="00D93128"/>
    <w:rsid w:val="00D93CCB"/>
    <w:rsid w:val="00D943A4"/>
    <w:rsid w:val="00D95BD5"/>
    <w:rsid w:val="00D974FC"/>
    <w:rsid w:val="00DA43FD"/>
    <w:rsid w:val="00DA4D13"/>
    <w:rsid w:val="00DA50CF"/>
    <w:rsid w:val="00DA601E"/>
    <w:rsid w:val="00DA6AFA"/>
    <w:rsid w:val="00DA6BBA"/>
    <w:rsid w:val="00DB0719"/>
    <w:rsid w:val="00DB0DB4"/>
    <w:rsid w:val="00DB180B"/>
    <w:rsid w:val="00DB29EE"/>
    <w:rsid w:val="00DB2ABB"/>
    <w:rsid w:val="00DB35BA"/>
    <w:rsid w:val="00DB65E1"/>
    <w:rsid w:val="00DC13D6"/>
    <w:rsid w:val="00DC2674"/>
    <w:rsid w:val="00DC3141"/>
    <w:rsid w:val="00DC72FC"/>
    <w:rsid w:val="00DD081D"/>
    <w:rsid w:val="00DD39EB"/>
    <w:rsid w:val="00DD59BE"/>
    <w:rsid w:val="00DD60BB"/>
    <w:rsid w:val="00DD6CDF"/>
    <w:rsid w:val="00DE0BD2"/>
    <w:rsid w:val="00DE4E4F"/>
    <w:rsid w:val="00DE59B1"/>
    <w:rsid w:val="00DE5D17"/>
    <w:rsid w:val="00DE6CF6"/>
    <w:rsid w:val="00DE78A1"/>
    <w:rsid w:val="00DF00B3"/>
    <w:rsid w:val="00DF04E4"/>
    <w:rsid w:val="00DF1582"/>
    <w:rsid w:val="00DF16D6"/>
    <w:rsid w:val="00DF1B60"/>
    <w:rsid w:val="00DF2510"/>
    <w:rsid w:val="00DF3104"/>
    <w:rsid w:val="00DF6200"/>
    <w:rsid w:val="00DF6BC8"/>
    <w:rsid w:val="00DF7F4B"/>
    <w:rsid w:val="00E00ECC"/>
    <w:rsid w:val="00E01282"/>
    <w:rsid w:val="00E03D1F"/>
    <w:rsid w:val="00E0484D"/>
    <w:rsid w:val="00E05C1E"/>
    <w:rsid w:val="00E05D39"/>
    <w:rsid w:val="00E05DB4"/>
    <w:rsid w:val="00E07D30"/>
    <w:rsid w:val="00E102CD"/>
    <w:rsid w:val="00E103A5"/>
    <w:rsid w:val="00E104ED"/>
    <w:rsid w:val="00E11A11"/>
    <w:rsid w:val="00E12A30"/>
    <w:rsid w:val="00E15FF2"/>
    <w:rsid w:val="00E16691"/>
    <w:rsid w:val="00E16E90"/>
    <w:rsid w:val="00E173BA"/>
    <w:rsid w:val="00E20576"/>
    <w:rsid w:val="00E2209D"/>
    <w:rsid w:val="00E22A1D"/>
    <w:rsid w:val="00E234BA"/>
    <w:rsid w:val="00E23968"/>
    <w:rsid w:val="00E248B6"/>
    <w:rsid w:val="00E25A28"/>
    <w:rsid w:val="00E26D12"/>
    <w:rsid w:val="00E26EA3"/>
    <w:rsid w:val="00E26FB0"/>
    <w:rsid w:val="00E2701D"/>
    <w:rsid w:val="00E30597"/>
    <w:rsid w:val="00E34146"/>
    <w:rsid w:val="00E343A8"/>
    <w:rsid w:val="00E3480E"/>
    <w:rsid w:val="00E34903"/>
    <w:rsid w:val="00E34FEF"/>
    <w:rsid w:val="00E35A06"/>
    <w:rsid w:val="00E3746D"/>
    <w:rsid w:val="00E37F45"/>
    <w:rsid w:val="00E40BBF"/>
    <w:rsid w:val="00E410CE"/>
    <w:rsid w:val="00E41454"/>
    <w:rsid w:val="00E41765"/>
    <w:rsid w:val="00E4283B"/>
    <w:rsid w:val="00E44A96"/>
    <w:rsid w:val="00E44EE4"/>
    <w:rsid w:val="00E44F62"/>
    <w:rsid w:val="00E45D12"/>
    <w:rsid w:val="00E46157"/>
    <w:rsid w:val="00E47081"/>
    <w:rsid w:val="00E512B9"/>
    <w:rsid w:val="00E51613"/>
    <w:rsid w:val="00E5321A"/>
    <w:rsid w:val="00E5592F"/>
    <w:rsid w:val="00E56197"/>
    <w:rsid w:val="00E56A78"/>
    <w:rsid w:val="00E628BB"/>
    <w:rsid w:val="00E62B31"/>
    <w:rsid w:val="00E636B6"/>
    <w:rsid w:val="00E63A23"/>
    <w:rsid w:val="00E64446"/>
    <w:rsid w:val="00E655F9"/>
    <w:rsid w:val="00E658F2"/>
    <w:rsid w:val="00E65A37"/>
    <w:rsid w:val="00E66143"/>
    <w:rsid w:val="00E66BBD"/>
    <w:rsid w:val="00E66CBA"/>
    <w:rsid w:val="00E726EE"/>
    <w:rsid w:val="00E73504"/>
    <w:rsid w:val="00E737CF"/>
    <w:rsid w:val="00E74505"/>
    <w:rsid w:val="00E7472E"/>
    <w:rsid w:val="00E77164"/>
    <w:rsid w:val="00E82247"/>
    <w:rsid w:val="00E82FDF"/>
    <w:rsid w:val="00E852B9"/>
    <w:rsid w:val="00E85839"/>
    <w:rsid w:val="00E90B92"/>
    <w:rsid w:val="00E9156B"/>
    <w:rsid w:val="00E92B2F"/>
    <w:rsid w:val="00E92BA1"/>
    <w:rsid w:val="00E935A6"/>
    <w:rsid w:val="00E94F5F"/>
    <w:rsid w:val="00E95A4A"/>
    <w:rsid w:val="00E95FE9"/>
    <w:rsid w:val="00E96E33"/>
    <w:rsid w:val="00E96FA3"/>
    <w:rsid w:val="00E97255"/>
    <w:rsid w:val="00E97EAE"/>
    <w:rsid w:val="00EA0E1E"/>
    <w:rsid w:val="00EA13D1"/>
    <w:rsid w:val="00EA191E"/>
    <w:rsid w:val="00EA266E"/>
    <w:rsid w:val="00EA3660"/>
    <w:rsid w:val="00EA452F"/>
    <w:rsid w:val="00EA62FF"/>
    <w:rsid w:val="00EA63D2"/>
    <w:rsid w:val="00EA7BA7"/>
    <w:rsid w:val="00EB11EF"/>
    <w:rsid w:val="00EB1489"/>
    <w:rsid w:val="00EB41B5"/>
    <w:rsid w:val="00EB465D"/>
    <w:rsid w:val="00EB486F"/>
    <w:rsid w:val="00EB6225"/>
    <w:rsid w:val="00EB6B90"/>
    <w:rsid w:val="00EB7642"/>
    <w:rsid w:val="00EB7E67"/>
    <w:rsid w:val="00EC04E4"/>
    <w:rsid w:val="00EC0D0A"/>
    <w:rsid w:val="00EC0EC7"/>
    <w:rsid w:val="00EC1EAA"/>
    <w:rsid w:val="00EC2B8B"/>
    <w:rsid w:val="00EC2C8F"/>
    <w:rsid w:val="00EC2DFB"/>
    <w:rsid w:val="00EC59CD"/>
    <w:rsid w:val="00EC5F75"/>
    <w:rsid w:val="00EC6F55"/>
    <w:rsid w:val="00EC780E"/>
    <w:rsid w:val="00EC7C10"/>
    <w:rsid w:val="00ED0E5F"/>
    <w:rsid w:val="00ED1750"/>
    <w:rsid w:val="00ED179F"/>
    <w:rsid w:val="00ED2A6A"/>
    <w:rsid w:val="00ED4C18"/>
    <w:rsid w:val="00ED5A9E"/>
    <w:rsid w:val="00ED651A"/>
    <w:rsid w:val="00ED6675"/>
    <w:rsid w:val="00EE14CC"/>
    <w:rsid w:val="00EE417E"/>
    <w:rsid w:val="00EE4C32"/>
    <w:rsid w:val="00EE4F3F"/>
    <w:rsid w:val="00EF0E50"/>
    <w:rsid w:val="00EF145B"/>
    <w:rsid w:val="00EF2D7F"/>
    <w:rsid w:val="00EF6D71"/>
    <w:rsid w:val="00EF76C5"/>
    <w:rsid w:val="00F001FB"/>
    <w:rsid w:val="00F00763"/>
    <w:rsid w:val="00F01BBC"/>
    <w:rsid w:val="00F03559"/>
    <w:rsid w:val="00F0417B"/>
    <w:rsid w:val="00F041AA"/>
    <w:rsid w:val="00F04CD5"/>
    <w:rsid w:val="00F0676E"/>
    <w:rsid w:val="00F06FEC"/>
    <w:rsid w:val="00F10822"/>
    <w:rsid w:val="00F10CEA"/>
    <w:rsid w:val="00F11591"/>
    <w:rsid w:val="00F118EA"/>
    <w:rsid w:val="00F119F6"/>
    <w:rsid w:val="00F12379"/>
    <w:rsid w:val="00F12594"/>
    <w:rsid w:val="00F12DE8"/>
    <w:rsid w:val="00F13528"/>
    <w:rsid w:val="00F161F9"/>
    <w:rsid w:val="00F2050A"/>
    <w:rsid w:val="00F21FEC"/>
    <w:rsid w:val="00F227C4"/>
    <w:rsid w:val="00F2410D"/>
    <w:rsid w:val="00F244D9"/>
    <w:rsid w:val="00F2487C"/>
    <w:rsid w:val="00F24CA1"/>
    <w:rsid w:val="00F25120"/>
    <w:rsid w:val="00F2588B"/>
    <w:rsid w:val="00F25BDC"/>
    <w:rsid w:val="00F25D6B"/>
    <w:rsid w:val="00F30440"/>
    <w:rsid w:val="00F31D3B"/>
    <w:rsid w:val="00F32077"/>
    <w:rsid w:val="00F34060"/>
    <w:rsid w:val="00F347EB"/>
    <w:rsid w:val="00F3554E"/>
    <w:rsid w:val="00F3751D"/>
    <w:rsid w:val="00F404F8"/>
    <w:rsid w:val="00F40CAA"/>
    <w:rsid w:val="00F4350B"/>
    <w:rsid w:val="00F43C5F"/>
    <w:rsid w:val="00F45FC8"/>
    <w:rsid w:val="00F50AFA"/>
    <w:rsid w:val="00F52F48"/>
    <w:rsid w:val="00F534C1"/>
    <w:rsid w:val="00F54944"/>
    <w:rsid w:val="00F55C41"/>
    <w:rsid w:val="00F55C74"/>
    <w:rsid w:val="00F577A0"/>
    <w:rsid w:val="00F57EB6"/>
    <w:rsid w:val="00F60212"/>
    <w:rsid w:val="00F606E6"/>
    <w:rsid w:val="00F60A63"/>
    <w:rsid w:val="00F612C7"/>
    <w:rsid w:val="00F66395"/>
    <w:rsid w:val="00F67637"/>
    <w:rsid w:val="00F70B46"/>
    <w:rsid w:val="00F7309F"/>
    <w:rsid w:val="00F73490"/>
    <w:rsid w:val="00F73BCA"/>
    <w:rsid w:val="00F75801"/>
    <w:rsid w:val="00F75D1B"/>
    <w:rsid w:val="00F817F5"/>
    <w:rsid w:val="00F82F5F"/>
    <w:rsid w:val="00F83E72"/>
    <w:rsid w:val="00F84061"/>
    <w:rsid w:val="00F848D2"/>
    <w:rsid w:val="00F84944"/>
    <w:rsid w:val="00F84E1D"/>
    <w:rsid w:val="00F8570D"/>
    <w:rsid w:val="00F859B2"/>
    <w:rsid w:val="00F8647D"/>
    <w:rsid w:val="00F86AAD"/>
    <w:rsid w:val="00F90CDB"/>
    <w:rsid w:val="00F92531"/>
    <w:rsid w:val="00F932AF"/>
    <w:rsid w:val="00F94058"/>
    <w:rsid w:val="00F9648F"/>
    <w:rsid w:val="00F9757E"/>
    <w:rsid w:val="00F97E61"/>
    <w:rsid w:val="00FA0CB6"/>
    <w:rsid w:val="00FA1182"/>
    <w:rsid w:val="00FA1B6B"/>
    <w:rsid w:val="00FA27B5"/>
    <w:rsid w:val="00FA302B"/>
    <w:rsid w:val="00FA37C7"/>
    <w:rsid w:val="00FA3A10"/>
    <w:rsid w:val="00FA507E"/>
    <w:rsid w:val="00FA602E"/>
    <w:rsid w:val="00FA6332"/>
    <w:rsid w:val="00FA7B5B"/>
    <w:rsid w:val="00FA7EF8"/>
    <w:rsid w:val="00FA7F0B"/>
    <w:rsid w:val="00FB0905"/>
    <w:rsid w:val="00FB0B31"/>
    <w:rsid w:val="00FB2DF4"/>
    <w:rsid w:val="00FB364B"/>
    <w:rsid w:val="00FB3B66"/>
    <w:rsid w:val="00FB3CA7"/>
    <w:rsid w:val="00FB53B6"/>
    <w:rsid w:val="00FB6E16"/>
    <w:rsid w:val="00FB7B96"/>
    <w:rsid w:val="00FC2DE1"/>
    <w:rsid w:val="00FC3893"/>
    <w:rsid w:val="00FC4B15"/>
    <w:rsid w:val="00FC50CA"/>
    <w:rsid w:val="00FC6483"/>
    <w:rsid w:val="00FC78A9"/>
    <w:rsid w:val="00FC7C70"/>
    <w:rsid w:val="00FD1769"/>
    <w:rsid w:val="00FD31B9"/>
    <w:rsid w:val="00FD4304"/>
    <w:rsid w:val="00FD5CA6"/>
    <w:rsid w:val="00FD5E2E"/>
    <w:rsid w:val="00FD68E1"/>
    <w:rsid w:val="00FD73A7"/>
    <w:rsid w:val="00FE0E61"/>
    <w:rsid w:val="00FE1028"/>
    <w:rsid w:val="00FE1244"/>
    <w:rsid w:val="00FE14F3"/>
    <w:rsid w:val="00FE1844"/>
    <w:rsid w:val="00FE29BF"/>
    <w:rsid w:val="00FE29C8"/>
    <w:rsid w:val="00FE3009"/>
    <w:rsid w:val="00FE3537"/>
    <w:rsid w:val="00FE3B6F"/>
    <w:rsid w:val="00FE5E9A"/>
    <w:rsid w:val="00FE66D4"/>
    <w:rsid w:val="00FE6E3B"/>
    <w:rsid w:val="00FE7032"/>
    <w:rsid w:val="00FF1243"/>
    <w:rsid w:val="00FF15CC"/>
    <w:rsid w:val="00FF3407"/>
    <w:rsid w:val="00FF3A95"/>
    <w:rsid w:val="00FF6030"/>
    <w:rsid w:val="17244E4F"/>
    <w:rsid w:val="1C6A5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F1C89"/>
  <w15:docId w15:val="{845B8C14-314A-4EF1-9C48-DEC31A74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Normal Indent" w:uiPriority="99" w:qFormat="1"/>
    <w:lsdException w:name="footnote text" w:semiHidden="1"/>
    <w:lsdException w:name="annotation text" w:semiHidden="1" w:qFormat="1"/>
    <w:lsdException w:name="caption" w:semiHidden="1" w:unhideWhenUsed="1" w:qFormat="1"/>
    <w:lsdException w:name="annotation reference" w:semiHidden="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spacing w:before="260" w:after="260" w:line="416" w:lineRule="auto"/>
      <w:outlineLvl w:val="2"/>
    </w:pPr>
    <w:rPr>
      <w:b/>
      <w:bCs/>
      <w:szCs w:val="32"/>
    </w:rPr>
  </w:style>
  <w:style w:type="paragraph" w:styleId="4">
    <w:name w:val="heading 4"/>
    <w:basedOn w:val="a"/>
    <w:next w:val="a"/>
    <w:qFormat/>
    <w:pPr>
      <w:keepNext/>
      <w:keepLines/>
      <w:spacing w:before="280" w:after="290" w:line="376" w:lineRule="auto"/>
      <w:outlineLvl w:val="3"/>
    </w:pPr>
    <w:rPr>
      <w:rFonts w:ascii="Arial" w:eastAsia="黑体" w:hAnsi="Arial"/>
      <w:bCs/>
      <w:sz w:val="28"/>
      <w:szCs w:val="28"/>
    </w:rPr>
  </w:style>
  <w:style w:type="paragraph" w:styleId="5">
    <w:name w:val="heading 5"/>
    <w:basedOn w:val="a"/>
    <w:next w:val="a"/>
    <w:qFormat/>
    <w:pPr>
      <w:keepNext/>
      <w:keepLines/>
      <w:spacing w:before="280" w:after="290" w:line="376" w:lineRule="auto"/>
      <w:outlineLvl w:val="4"/>
    </w:pPr>
    <w:rPr>
      <w:rFonts w:eastAsia="黑体"/>
      <w:bCs/>
      <w:sz w:val="24"/>
      <w:szCs w:val="28"/>
    </w:rPr>
  </w:style>
  <w:style w:type="paragraph" w:styleId="6">
    <w:name w:val="heading 6"/>
    <w:basedOn w:val="a"/>
    <w:next w:val="a0"/>
    <w:qFormat/>
    <w:pPr>
      <w:keepNext/>
      <w:keepLines/>
      <w:adjustRightInd w:val="0"/>
      <w:spacing w:before="240" w:after="64" w:line="320" w:lineRule="auto"/>
      <w:ind w:right="113"/>
      <w:outlineLvl w:val="5"/>
    </w:pPr>
    <w:rPr>
      <w:rFonts w:ascii="宋体" w:hAnsi="Arial"/>
      <w:color w:val="0000FF"/>
      <w:szCs w:val="20"/>
    </w:rPr>
  </w:style>
  <w:style w:type="paragraph" w:styleId="7">
    <w:name w:val="heading 7"/>
    <w:basedOn w:val="a"/>
    <w:next w:val="a0"/>
    <w:qFormat/>
    <w:pPr>
      <w:keepNext/>
      <w:keepLines/>
      <w:adjustRightInd w:val="0"/>
      <w:spacing w:before="240" w:after="64" w:line="320" w:lineRule="auto"/>
      <w:ind w:right="113"/>
      <w:outlineLvl w:val="6"/>
    </w:pPr>
    <w:rPr>
      <w:rFonts w:ascii="宋体"/>
      <w:szCs w:val="20"/>
    </w:rPr>
  </w:style>
  <w:style w:type="paragraph" w:styleId="8">
    <w:name w:val="heading 8"/>
    <w:basedOn w:val="a"/>
    <w:next w:val="a0"/>
    <w:qFormat/>
    <w:pPr>
      <w:keepNext/>
      <w:keepLines/>
      <w:adjustRightInd w:val="0"/>
      <w:spacing w:before="240" w:after="64" w:line="320" w:lineRule="auto"/>
      <w:ind w:right="113"/>
      <w:outlineLvl w:val="7"/>
    </w:pPr>
    <w:rPr>
      <w:rFonts w:ascii="宋体" w:hAnsi="Arial"/>
      <w:szCs w:val="20"/>
    </w:rPr>
  </w:style>
  <w:style w:type="paragraph" w:styleId="9">
    <w:name w:val="heading 9"/>
    <w:basedOn w:val="a"/>
    <w:next w:val="a0"/>
    <w:qFormat/>
    <w:pPr>
      <w:keepNext/>
      <w:keepLines/>
      <w:adjustRightInd w:val="0"/>
      <w:spacing w:before="240" w:after="64" w:line="320" w:lineRule="auto"/>
      <w:ind w:right="113"/>
      <w:outlineLvl w:val="8"/>
    </w:pPr>
    <w:rPr>
      <w:rFonts w:ascii="宋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napToGrid w:val="0"/>
      <w:spacing w:line="360" w:lineRule="auto"/>
      <w:ind w:firstLine="420"/>
    </w:pPr>
    <w:rPr>
      <w:sz w:val="28"/>
      <w:szCs w:val="20"/>
    </w:r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70">
    <w:name w:val="toc 7"/>
    <w:basedOn w:val="a"/>
    <w:next w:val="a"/>
    <w:uiPriority w:val="39"/>
    <w:pPr>
      <w:ind w:left="1260"/>
      <w:jc w:val="left"/>
    </w:pPr>
    <w:rPr>
      <w:szCs w:val="21"/>
    </w:rPr>
  </w:style>
  <w:style w:type="paragraph" w:styleId="a6">
    <w:name w:val="Document Map"/>
    <w:basedOn w:val="a"/>
    <w:semiHidden/>
    <w:qFormat/>
    <w:pPr>
      <w:shd w:val="clear" w:color="auto" w:fill="000080"/>
    </w:pPr>
  </w:style>
  <w:style w:type="paragraph" w:styleId="30">
    <w:name w:val="Body Text 3"/>
    <w:basedOn w:val="a"/>
    <w:pPr>
      <w:tabs>
        <w:tab w:val="left" w:pos="1110"/>
      </w:tabs>
      <w:spacing w:line="360" w:lineRule="auto"/>
    </w:pPr>
    <w:rPr>
      <w:rFonts w:ascii="宋体" w:hAnsi="宋体"/>
      <w:sz w:val="24"/>
    </w:rPr>
  </w:style>
  <w:style w:type="paragraph" w:styleId="a7">
    <w:name w:val="Body Text"/>
    <w:basedOn w:val="a"/>
    <w:link w:val="a8"/>
    <w:qFormat/>
    <w:rPr>
      <w:rFonts w:ascii="宋体" w:hAnsi="宋体"/>
      <w:sz w:val="18"/>
    </w:rPr>
  </w:style>
  <w:style w:type="paragraph" w:styleId="a9">
    <w:name w:val="Body Text Indent"/>
    <w:basedOn w:val="a"/>
    <w:qFormat/>
    <w:pPr>
      <w:ind w:firstLine="540"/>
    </w:pPr>
    <w:rPr>
      <w:sz w:val="24"/>
      <w:szCs w:val="20"/>
    </w:rPr>
  </w:style>
  <w:style w:type="paragraph" w:styleId="50">
    <w:name w:val="toc 5"/>
    <w:basedOn w:val="a"/>
    <w:next w:val="a"/>
    <w:uiPriority w:val="39"/>
    <w:qFormat/>
    <w:pPr>
      <w:ind w:left="840"/>
      <w:jc w:val="left"/>
    </w:pPr>
    <w:rPr>
      <w:szCs w:val="21"/>
    </w:rPr>
  </w:style>
  <w:style w:type="paragraph" w:styleId="31">
    <w:name w:val="toc 3"/>
    <w:basedOn w:val="a"/>
    <w:next w:val="a"/>
    <w:uiPriority w:val="39"/>
    <w:pPr>
      <w:spacing w:line="360" w:lineRule="auto"/>
      <w:ind w:firstLine="540"/>
    </w:pPr>
    <w:rPr>
      <w:rFonts w:ascii="黑体" w:eastAsia="汉仪中黑简"/>
      <w:iCs/>
      <w:sz w:val="24"/>
    </w:rPr>
  </w:style>
  <w:style w:type="paragraph" w:styleId="aa">
    <w:name w:val="Plain Text"/>
    <w:basedOn w:val="a"/>
    <w:link w:val="ab"/>
    <w:rPr>
      <w:rFonts w:ascii="宋体" w:hAnsi="Courier New"/>
      <w:szCs w:val="20"/>
    </w:rPr>
  </w:style>
  <w:style w:type="paragraph" w:styleId="80">
    <w:name w:val="toc 8"/>
    <w:basedOn w:val="a"/>
    <w:next w:val="a"/>
    <w:uiPriority w:val="39"/>
    <w:pPr>
      <w:ind w:left="1470"/>
      <w:jc w:val="left"/>
    </w:pPr>
    <w:rPr>
      <w:szCs w:val="21"/>
    </w:rPr>
  </w:style>
  <w:style w:type="paragraph" w:styleId="20">
    <w:name w:val="Body Text Indent 2"/>
    <w:basedOn w:val="a"/>
    <w:pPr>
      <w:autoSpaceDE w:val="0"/>
      <w:autoSpaceDN w:val="0"/>
      <w:adjustRightInd w:val="0"/>
      <w:ind w:firstLineChars="200" w:firstLine="360"/>
    </w:pPr>
    <w:rPr>
      <w:rFonts w:ascii="宋体" w:hAnsi="宋体"/>
      <w:sz w:val="18"/>
    </w:rPr>
  </w:style>
  <w:style w:type="paragraph" w:styleId="ac">
    <w:name w:val="Balloon Text"/>
    <w:basedOn w:val="a"/>
    <w:semiHidden/>
    <w:rPr>
      <w:sz w:val="18"/>
      <w:szCs w:val="18"/>
    </w:rPr>
  </w:style>
  <w:style w:type="paragraph" w:styleId="ad">
    <w:name w:val="footer"/>
    <w:basedOn w:val="a"/>
    <w:pPr>
      <w:tabs>
        <w:tab w:val="center" w:pos="4153"/>
        <w:tab w:val="right" w:pos="8306"/>
      </w:tabs>
      <w:snapToGrid w:val="0"/>
      <w:jc w:val="left"/>
    </w:pPr>
    <w:rPr>
      <w:sz w:val="18"/>
      <w:szCs w:val="18"/>
    </w:rPr>
  </w:style>
  <w:style w:type="paragraph" w:styleId="ae">
    <w:name w:val="header"/>
    <w:basedOn w:val="a"/>
    <w:link w:val="af"/>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pPr>
      <w:tabs>
        <w:tab w:val="right" w:leader="dot" w:pos="8303"/>
      </w:tabs>
      <w:spacing w:beforeLines="25" w:afterLines="25"/>
      <w:ind w:firstLineChars="100" w:firstLine="240"/>
      <w:jc w:val="left"/>
    </w:pPr>
    <w:rPr>
      <w:caps/>
      <w:sz w:val="24"/>
    </w:rPr>
  </w:style>
  <w:style w:type="paragraph" w:styleId="40">
    <w:name w:val="toc 4"/>
    <w:basedOn w:val="a"/>
    <w:next w:val="a"/>
    <w:uiPriority w:val="39"/>
    <w:pPr>
      <w:ind w:left="630"/>
      <w:jc w:val="left"/>
    </w:pPr>
    <w:rPr>
      <w:szCs w:val="21"/>
    </w:rPr>
  </w:style>
  <w:style w:type="paragraph" w:styleId="af0">
    <w:name w:val="Subtitle"/>
    <w:basedOn w:val="2"/>
    <w:next w:val="3"/>
    <w:link w:val="af1"/>
    <w:qFormat/>
    <w:pPr>
      <w:keepLines/>
      <w:spacing w:line="312" w:lineRule="auto"/>
      <w:jc w:val="left"/>
    </w:pPr>
    <w:rPr>
      <w:rFonts w:ascii="Cambria" w:hAnsi="Cambria" w:cs="Times New Roman"/>
      <w:bCs w:val="0"/>
      <w:i w:val="0"/>
      <w:iCs w:val="0"/>
      <w:kern w:val="28"/>
      <w:sz w:val="24"/>
      <w:szCs w:val="32"/>
    </w:rPr>
  </w:style>
  <w:style w:type="paragraph" w:styleId="af2">
    <w:name w:val="footnote text"/>
    <w:basedOn w:val="a"/>
    <w:semiHidden/>
    <w:pPr>
      <w:snapToGrid w:val="0"/>
      <w:jc w:val="left"/>
    </w:pPr>
    <w:rPr>
      <w:sz w:val="18"/>
      <w:szCs w:val="18"/>
    </w:rPr>
  </w:style>
  <w:style w:type="paragraph" w:styleId="60">
    <w:name w:val="toc 6"/>
    <w:basedOn w:val="a"/>
    <w:next w:val="a"/>
    <w:uiPriority w:val="39"/>
    <w:pPr>
      <w:ind w:left="1050"/>
      <w:jc w:val="left"/>
    </w:pPr>
    <w:rPr>
      <w:szCs w:val="21"/>
    </w:rPr>
  </w:style>
  <w:style w:type="paragraph" w:styleId="32">
    <w:name w:val="Body Text Indent 3"/>
    <w:basedOn w:val="a"/>
    <w:pPr>
      <w:tabs>
        <w:tab w:val="left" w:pos="1260"/>
      </w:tabs>
      <w:autoSpaceDE w:val="0"/>
      <w:autoSpaceDN w:val="0"/>
      <w:adjustRightInd w:val="0"/>
      <w:spacing w:after="120" w:line="360" w:lineRule="auto"/>
      <w:ind w:firstLine="420"/>
    </w:pPr>
    <w:rPr>
      <w:rFonts w:ascii="宋体" w:hAnsi="宋体"/>
    </w:rPr>
  </w:style>
  <w:style w:type="paragraph" w:styleId="21">
    <w:name w:val="toc 2"/>
    <w:basedOn w:val="a"/>
    <w:next w:val="a"/>
    <w:uiPriority w:val="39"/>
    <w:pPr>
      <w:ind w:left="210"/>
      <w:jc w:val="left"/>
    </w:pPr>
    <w:rPr>
      <w:smallCaps/>
    </w:rPr>
  </w:style>
  <w:style w:type="paragraph" w:styleId="90">
    <w:name w:val="toc 9"/>
    <w:basedOn w:val="a"/>
    <w:next w:val="a"/>
    <w:uiPriority w:val="39"/>
    <w:pPr>
      <w:ind w:left="1680"/>
      <w:jc w:val="left"/>
    </w:pPr>
    <w:rPr>
      <w:szCs w:val="21"/>
    </w:rPr>
  </w:style>
  <w:style w:type="paragraph" w:styleId="22">
    <w:name w:val="Body Text 2"/>
    <w:basedOn w:val="a"/>
    <w:pPr>
      <w:autoSpaceDE w:val="0"/>
      <w:autoSpaceDN w:val="0"/>
      <w:adjustRightInd w:val="0"/>
      <w:jc w:val="center"/>
    </w:pPr>
    <w:rPr>
      <w:rFonts w:ascii="楷体_GB2312" w:eastAsia="楷体_GB2312"/>
      <w:color w:val="000000"/>
      <w:sz w:val="18"/>
      <w:szCs w:val="40"/>
      <w:lang w:val="zh-CN"/>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link w:val="af4"/>
    <w:pPr>
      <w:widowControl/>
      <w:spacing w:before="100" w:beforeAutospacing="1" w:after="100" w:afterAutospacing="1"/>
      <w:jc w:val="left"/>
    </w:pPr>
    <w:rPr>
      <w:rFonts w:ascii="Arial Unicode MS" w:eastAsia="Arial Unicode MS" w:hAnsi="Arial Unicode MS" w:cs="Arial Unicode MS"/>
      <w:kern w:val="0"/>
      <w:sz w:val="24"/>
    </w:rPr>
  </w:style>
  <w:style w:type="character" w:styleId="af5">
    <w:name w:val="Strong"/>
    <w:qFormat/>
    <w:rPr>
      <w:b/>
      <w:bCs/>
    </w:rPr>
  </w:style>
  <w:style w:type="character" w:styleId="af6">
    <w:name w:val="page number"/>
    <w:basedOn w:val="a1"/>
  </w:style>
  <w:style w:type="character" w:styleId="af7">
    <w:name w:val="FollowedHyperlink"/>
    <w:rPr>
      <w:color w:val="800080"/>
      <w:u w:val="single"/>
    </w:rPr>
  </w:style>
  <w:style w:type="character" w:styleId="HTML0">
    <w:name w:val="HTML Typewriter"/>
    <w:rPr>
      <w:rFonts w:ascii="Arial Unicode MS" w:eastAsia="Courier New" w:hAnsi="Arial Unicode MS" w:cs="Courier New"/>
      <w:sz w:val="20"/>
      <w:szCs w:val="20"/>
    </w:rPr>
  </w:style>
  <w:style w:type="character" w:styleId="af8">
    <w:name w:val="Hyperlink"/>
    <w:uiPriority w:val="99"/>
    <w:rPr>
      <w:color w:val="0000FF"/>
      <w:u w:val="single"/>
    </w:rPr>
  </w:style>
  <w:style w:type="character" w:styleId="af9">
    <w:name w:val="annotation reference"/>
    <w:semiHidden/>
    <w:rPr>
      <w:sz w:val="21"/>
      <w:szCs w:val="21"/>
    </w:rPr>
  </w:style>
  <w:style w:type="table" w:styleId="afa">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0">
    <w:name w:val="a1"/>
    <w:rPr>
      <w:color w:val="008000"/>
    </w:rPr>
  </w:style>
  <w:style w:type="character" w:customStyle="1" w:styleId="af1">
    <w:name w:val="副标题 字符"/>
    <w:link w:val="af0"/>
    <w:rPr>
      <w:rFonts w:ascii="Cambria" w:eastAsia="宋体" w:hAnsi="Cambria"/>
      <w:b/>
      <w:kern w:val="28"/>
      <w:sz w:val="24"/>
      <w:szCs w:val="32"/>
      <w:lang w:val="en-US" w:eastAsia="zh-CN" w:bidi="ar-SA"/>
    </w:rPr>
  </w:style>
  <w:style w:type="character" w:customStyle="1" w:styleId="a8">
    <w:name w:val="正文文本 字符"/>
    <w:link w:val="a7"/>
    <w:rPr>
      <w:rFonts w:ascii="宋体" w:eastAsia="宋体" w:hAnsi="宋体"/>
      <w:kern w:val="2"/>
      <w:sz w:val="18"/>
      <w:szCs w:val="24"/>
      <w:lang w:val="en-US" w:eastAsia="zh-CN" w:bidi="ar-SA"/>
    </w:rPr>
  </w:style>
  <w:style w:type="character" w:customStyle="1" w:styleId="tt11">
    <w:name w:val="tt11"/>
    <w:rPr>
      <w:spacing w:val="400"/>
      <w:sz w:val="22"/>
      <w:szCs w:val="22"/>
    </w:rPr>
  </w:style>
  <w:style w:type="character" w:customStyle="1" w:styleId="af4">
    <w:name w:val="普通(网站) 字符"/>
    <w:link w:val="af3"/>
    <w:rPr>
      <w:rFonts w:ascii="Arial Unicode MS" w:eastAsia="Arial Unicode MS" w:hAnsi="Arial Unicode MS" w:cs="Arial Unicode MS"/>
      <w:sz w:val="24"/>
      <w:szCs w:val="24"/>
      <w:lang w:val="en-US" w:eastAsia="zh-CN" w:bidi="ar-SA"/>
    </w:rPr>
  </w:style>
  <w:style w:type="character" w:customStyle="1" w:styleId="normal1">
    <w:name w:val="normal1"/>
    <w:rPr>
      <w:color w:val="000000"/>
      <w:spacing w:val="312"/>
      <w:sz w:val="20"/>
      <w:szCs w:val="20"/>
      <w:u w:val="none"/>
    </w:rPr>
  </w:style>
  <w:style w:type="character" w:customStyle="1" w:styleId="md2">
    <w:name w:val="md2"/>
    <w:rPr>
      <w:spacing w:val="300"/>
      <w:sz w:val="21"/>
      <w:szCs w:val="21"/>
    </w:rPr>
  </w:style>
  <w:style w:type="character" w:customStyle="1" w:styleId="ash9">
    <w:name w:val="ash9"/>
    <w:basedOn w:val="a1"/>
    <w:qFormat/>
  </w:style>
  <w:style w:type="character" w:customStyle="1" w:styleId="hangju3">
    <w:name w:val="hangju3"/>
    <w:rPr>
      <w:spacing w:val="300"/>
      <w:sz w:val="21"/>
      <w:szCs w:val="21"/>
    </w:rPr>
  </w:style>
  <w:style w:type="character" w:customStyle="1" w:styleId="ash91">
    <w:name w:val="ash91"/>
    <w:rPr>
      <w:rFonts w:ascii="ˎ̥" w:hAnsi="ˎ̥" w:hint="default"/>
      <w:color w:val="3B3B3B"/>
      <w:sz w:val="18"/>
      <w:szCs w:val="18"/>
      <w:u w:val="none"/>
    </w:rPr>
  </w:style>
  <w:style w:type="character" w:customStyle="1" w:styleId="3Char">
    <w:name w:val="标题 3 Char"/>
    <w:rPr>
      <w:rFonts w:eastAsia="宋体"/>
      <w:b/>
      <w:bCs/>
      <w:kern w:val="2"/>
      <w:sz w:val="21"/>
      <w:szCs w:val="32"/>
      <w:lang w:val="en-US" w:eastAsia="zh-CN" w:bidi="ar-SA"/>
    </w:rPr>
  </w:style>
  <w:style w:type="character" w:customStyle="1" w:styleId="style2">
    <w:name w:val="style2"/>
    <w:basedOn w:val="a1"/>
  </w:style>
  <w:style w:type="character" w:customStyle="1" w:styleId="p3">
    <w:name w:val="p3"/>
    <w:basedOn w:val="a1"/>
  </w:style>
  <w:style w:type="character" w:customStyle="1" w:styleId="txtcontent11">
    <w:name w:val="txtcontent11"/>
    <w:qFormat/>
    <w:rPr>
      <w:rFonts w:hint="default"/>
      <w:color w:val="000000"/>
      <w:spacing w:val="326"/>
      <w:sz w:val="19"/>
      <w:szCs w:val="19"/>
    </w:rPr>
  </w:style>
  <w:style w:type="character" w:customStyle="1" w:styleId="Char">
    <w:name w:val="次标题 Char"/>
    <w:link w:val="afb"/>
    <w:rPr>
      <w:rFonts w:ascii="宋体" w:eastAsia="宋体" w:hAnsi="宋体"/>
      <w:b/>
      <w:bCs/>
      <w:kern w:val="2"/>
      <w:sz w:val="21"/>
      <w:szCs w:val="32"/>
      <w:lang w:val="en-US" w:eastAsia="zh-CN" w:bidi="ar-SA"/>
    </w:rPr>
  </w:style>
  <w:style w:type="paragraph" w:customStyle="1" w:styleId="afb">
    <w:name w:val="次标题"/>
    <w:basedOn w:val="3"/>
    <w:next w:val="a"/>
    <w:link w:val="Char"/>
    <w:qFormat/>
    <w:pPr>
      <w:jc w:val="left"/>
    </w:pPr>
    <w:rPr>
      <w:rFonts w:ascii="宋体" w:hAnsi="宋体"/>
    </w:rPr>
  </w:style>
  <w:style w:type="character" w:customStyle="1" w:styleId="af">
    <w:name w:val="页眉 字符"/>
    <w:link w:val="ae"/>
    <w:rPr>
      <w:kern w:val="2"/>
      <w:sz w:val="18"/>
      <w:szCs w:val="18"/>
    </w:rPr>
  </w:style>
  <w:style w:type="character" w:customStyle="1" w:styleId="ab">
    <w:name w:val="纯文本 字符"/>
    <w:link w:val="aa"/>
    <w:rPr>
      <w:rFonts w:ascii="宋体" w:hAnsi="Courier New"/>
      <w:kern w:val="2"/>
      <w:sz w:val="21"/>
    </w:rPr>
  </w:style>
  <w:style w:type="paragraph" w:customStyle="1" w:styleId="XBRLTitle4">
    <w:name w:val="XBRLTitle4"/>
    <w:basedOn w:val="af0"/>
    <w:next w:val="4"/>
    <w:qFormat/>
    <w:pPr>
      <w:spacing w:beforeLines="50" w:afterLines="50" w:line="240" w:lineRule="auto"/>
      <w:outlineLvl w:val="9"/>
    </w:pPr>
    <w:rPr>
      <w:bCs/>
    </w:rPr>
  </w:style>
  <w:style w:type="paragraph" w:customStyle="1" w:styleId="CharCharCharChar">
    <w:name w:val="Char Char Char Char"/>
    <w:basedOn w:val="a"/>
    <w:qFormat/>
    <w:pPr>
      <w:tabs>
        <w:tab w:val="left" w:pos="360"/>
      </w:tabs>
    </w:pPr>
    <w:rPr>
      <w:sz w:val="24"/>
    </w:rPr>
  </w:style>
  <w:style w:type="paragraph" w:customStyle="1" w:styleId="51">
    <w:name w:val="标题5"/>
    <w:basedOn w:val="a"/>
    <w:qFormat/>
  </w:style>
  <w:style w:type="paragraph" w:customStyle="1" w:styleId="content">
    <w:name w:val="content"/>
    <w:basedOn w:val="a"/>
    <w:qFormat/>
    <w:pPr>
      <w:widowControl/>
      <w:spacing w:before="100" w:beforeAutospacing="1" w:after="100" w:afterAutospacing="1"/>
      <w:jc w:val="left"/>
    </w:pPr>
    <w:rPr>
      <w:rFonts w:ascii="宋体" w:hAnsi="宋体"/>
      <w:kern w:val="0"/>
      <w:sz w:val="19"/>
      <w:szCs w:val="19"/>
    </w:rPr>
  </w:style>
  <w:style w:type="paragraph" w:customStyle="1" w:styleId="XBRLTitle5">
    <w:name w:val="XBRLTitle5"/>
    <w:basedOn w:val="af0"/>
    <w:next w:val="4"/>
    <w:qFormat/>
    <w:pPr>
      <w:spacing w:beforeLines="50" w:afterLines="50" w:line="240" w:lineRule="auto"/>
      <w:outlineLvl w:val="9"/>
    </w:pPr>
    <w:rPr>
      <w:bCs/>
    </w:rPr>
  </w:style>
  <w:style w:type="paragraph" w:customStyle="1" w:styleId="afc">
    <w:name w:val="报告正文"/>
    <w:basedOn w:val="a0"/>
    <w:pPr>
      <w:snapToGrid/>
      <w:ind w:firstLineChars="262" w:firstLine="629"/>
    </w:pPr>
    <w:rPr>
      <w:rFonts w:ascii="宋体" w:hAnsi="宋体"/>
      <w:sz w:val="24"/>
      <w:szCs w:val="24"/>
    </w:rPr>
  </w:style>
  <w:style w:type="paragraph" w:customStyle="1" w:styleId="afd">
    <w:name w:val="正文所"/>
    <w:basedOn w:val="a"/>
    <w:pPr>
      <w:spacing w:line="360" w:lineRule="auto"/>
      <w:ind w:firstLineChars="200" w:firstLine="420"/>
    </w:pPr>
  </w:style>
  <w:style w:type="paragraph" w:customStyle="1" w:styleId="ParaCharCharCharCharCharChar">
    <w:name w:val="默认段落字体 Para Char Char Char Char Char Char"/>
    <w:basedOn w:val="a"/>
    <w:pPr>
      <w:tabs>
        <w:tab w:val="left" w:pos="840"/>
      </w:tabs>
      <w:ind w:left="840" w:hanging="360"/>
    </w:pPr>
    <w:rPr>
      <w:sz w:val="24"/>
    </w:rPr>
  </w:style>
  <w:style w:type="paragraph" w:customStyle="1" w:styleId="XBRLTitle3">
    <w:name w:val="XBRLTitle3"/>
    <w:basedOn w:val="af0"/>
    <w:next w:val="4"/>
    <w:qFormat/>
    <w:pPr>
      <w:spacing w:beforeLines="50" w:afterLines="50" w:line="240" w:lineRule="auto"/>
      <w:outlineLvl w:val="9"/>
    </w:pPr>
    <w:rPr>
      <w:bCs/>
    </w:rPr>
  </w:style>
  <w:style w:type="paragraph" w:customStyle="1" w:styleId="4bulletblbb074">
    <w:name w:val="样式 标题 4bulletblbb + 首行缩进:  0.74 厘米"/>
    <w:basedOn w:val="4"/>
    <w:pPr>
      <w:spacing w:line="377" w:lineRule="auto"/>
      <w:ind w:firstLine="113"/>
    </w:pPr>
    <w:rPr>
      <w:rFonts w:cs="宋体"/>
      <w:bCs w:val="0"/>
      <w:sz w:val="24"/>
      <w:szCs w:val="20"/>
    </w:rPr>
  </w:style>
  <w:style w:type="paragraph" w:customStyle="1" w:styleId="080402">
    <w:name w:val="募集方案正文080402"/>
    <w:basedOn w:val="20"/>
    <w:pPr>
      <w:autoSpaceDE/>
      <w:autoSpaceDN/>
      <w:adjustRightInd/>
      <w:spacing w:line="360" w:lineRule="auto"/>
      <w:ind w:firstLine="420"/>
    </w:pPr>
    <w:rPr>
      <w:color w:val="000000"/>
      <w:sz w:val="21"/>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标题1"/>
    <w:basedOn w:val="4bulletblbb074"/>
    <w:qFormat/>
  </w:style>
  <w:style w:type="paragraph" w:customStyle="1" w:styleId="080318">
    <w:name w:val="产品方案正文080318"/>
    <w:basedOn w:val="a"/>
    <w:qFormat/>
    <w:pPr>
      <w:autoSpaceDE w:val="0"/>
      <w:autoSpaceDN w:val="0"/>
      <w:adjustRightInd w:val="0"/>
      <w:snapToGrid w:val="0"/>
      <w:spacing w:line="360" w:lineRule="auto"/>
      <w:ind w:firstLineChars="200" w:firstLine="200"/>
    </w:pPr>
    <w:rPr>
      <w:rFonts w:ascii="宋体"/>
      <w:szCs w:val="20"/>
      <w:lang w:val="zh-CN"/>
    </w:rPr>
  </w:style>
  <w:style w:type="paragraph" w:customStyle="1" w:styleId="afe">
    <w:name w:val=".."/>
    <w:basedOn w:val="Default"/>
    <w:next w:val="Default"/>
    <w:qFormat/>
    <w:rPr>
      <w:rFonts w:cs="Times New Roman"/>
      <w:color w:val="auto"/>
    </w:rPr>
  </w:style>
  <w:style w:type="paragraph" w:customStyle="1" w:styleId="XBRLTitle2">
    <w:name w:val="XBRLTitle2"/>
    <w:basedOn w:val="af0"/>
    <w:next w:val="4"/>
    <w:qFormat/>
    <w:pPr>
      <w:spacing w:beforeLines="50" w:afterLines="50" w:line="240" w:lineRule="auto"/>
    </w:pPr>
    <w:rPr>
      <w:bCs/>
    </w:rPr>
  </w:style>
  <w:style w:type="paragraph" w:customStyle="1" w:styleId="XBRLTitle1">
    <w:name w:val="XBRLTitle1"/>
    <w:basedOn w:val="10"/>
    <w:next w:val="2"/>
    <w:qFormat/>
    <w:pPr>
      <w:keepLines/>
      <w:spacing w:beforeLines="50" w:afterLines="50"/>
      <w:jc w:val="center"/>
    </w:pPr>
    <w:rPr>
      <w:rFonts w:ascii="Cambria" w:hAnsi="Cambria" w:cs="Times New Roman"/>
      <w:kern w:val="44"/>
      <w:sz w:val="28"/>
      <w:szCs w:val="4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宋体"/>
      <w:kern w:val="0"/>
      <w:sz w:val="34"/>
      <w:szCs w:val="20"/>
    </w:rPr>
  </w:style>
  <w:style w:type="paragraph" w:customStyle="1" w:styleId="XBRLTitle6">
    <w:name w:val="XBRLTitle6"/>
    <w:basedOn w:val="af0"/>
    <w:next w:val="4"/>
    <w:qFormat/>
    <w:pPr>
      <w:spacing w:beforeLines="50" w:afterLines="50" w:line="240" w:lineRule="auto"/>
      <w:outlineLvl w:val="9"/>
    </w:pPr>
    <w:rPr>
      <w:bCs/>
    </w:rPr>
  </w:style>
  <w:style w:type="paragraph" w:customStyle="1" w:styleId="13">
    <w:name w:val="修订1"/>
    <w:uiPriority w:val="99"/>
    <w:semiHidden/>
    <w:qFormat/>
    <w:rPr>
      <w:kern w:val="2"/>
      <w:sz w:val="21"/>
      <w:szCs w:val="24"/>
    </w:rPr>
  </w:style>
  <w:style w:type="paragraph" w:styleId="aff">
    <w:name w:val="List Paragraph"/>
    <w:basedOn w:val="a"/>
    <w:uiPriority w:val="34"/>
    <w:qFormat/>
    <w:pPr>
      <w:ind w:firstLineChars="200" w:firstLine="420"/>
    </w:pPr>
  </w:style>
  <w:style w:type="paragraph" w:customStyle="1" w:styleId="aff0">
    <w:name w:val="产品二级小标题"/>
    <w:basedOn w:val="080318"/>
    <w:qFormat/>
    <w:pPr>
      <w:ind w:firstLine="422"/>
    </w:pPr>
    <w:rPr>
      <w:rFonts w:cs="宋体"/>
      <w:b/>
      <w:bCs/>
    </w:rPr>
  </w:style>
  <w:style w:type="paragraph" w:customStyle="1" w:styleId="1">
    <w:name w:val="样式1"/>
    <w:basedOn w:val="a"/>
    <w:qFormat/>
    <w:pPr>
      <w:numPr>
        <w:numId w:val="1"/>
      </w:numPr>
      <w:ind w:left="420"/>
    </w:pPr>
  </w:style>
  <w:style w:type="paragraph" w:customStyle="1" w:styleId="default0">
    <w:name w:val="default"/>
    <w:basedOn w:val="a"/>
    <w:uiPriority w:val="99"/>
    <w:qFormat/>
    <w:pPr>
      <w:widowControl/>
      <w:jc w:val="left"/>
    </w:pPr>
    <w:rPr>
      <w:rFonts w:ascii="宋体" w:hAnsi="宋体" w:cs="宋体"/>
      <w:kern w:val="0"/>
      <w:sz w:val="24"/>
    </w:rPr>
  </w:style>
  <w:style w:type="paragraph" w:customStyle="1" w:styleId="23">
    <w:name w:val="产品小标题2"/>
    <w:basedOn w:val="a"/>
    <w:next w:val="a"/>
    <w:qFormat/>
    <w:pPr>
      <w:spacing w:before="120" w:line="415" w:lineRule="auto"/>
      <w:ind w:firstLineChars="200" w:firstLine="562"/>
      <w:jc w:val="left"/>
      <w:outlineLvl w:val="0"/>
    </w:pPr>
    <w:rPr>
      <w:rFonts w:ascii="仿宋_GB2312" w:eastAsia="仿宋_GB2312"/>
      <w:b/>
      <w:kern w:val="0"/>
      <w:sz w:val="28"/>
    </w:rPr>
  </w:style>
  <w:style w:type="paragraph" w:customStyle="1" w:styleId="aff1">
    <w:name w:val="产品正文"/>
    <w:basedOn w:val="a"/>
    <w:qFormat/>
    <w:pPr>
      <w:autoSpaceDE w:val="0"/>
      <w:autoSpaceDN w:val="0"/>
      <w:adjustRightInd w:val="0"/>
      <w:snapToGrid w:val="0"/>
      <w:spacing w:line="360" w:lineRule="auto"/>
      <w:ind w:firstLineChars="200" w:firstLine="200"/>
    </w:pPr>
    <w:rPr>
      <w:rFonts w:ascii="宋体" w:cs="宋体"/>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www.com.cn" TargetMode="External"/><Relationship Id="rId18" Type="http://schemas.openxmlformats.org/officeDocument/2006/relationships/hyperlink" Target="http://www.chinalin.com" TargetMode="External"/><Relationship Id="rId26" Type="http://schemas.openxmlformats.org/officeDocument/2006/relationships/hyperlink" Target="http://www.yhfund.com.cn&#20462;&#25913;&#22522;&#37329;&#26597;&#35810;&#23494;&#30721;&#65292;&#20026;&#20805;&#20998;&#20445;&#38556;&#25237;&#36164;&#20154;&#20449;&#24687;&#23433;&#20840;&#65292;&#26032;&#23494;&#30721;&#24212;&#20026;6-18" TargetMode="External"/><Relationship Id="rId3" Type="http://schemas.openxmlformats.org/officeDocument/2006/relationships/styles" Target="styles.xml"/><Relationship Id="rId21" Type="http://schemas.openxmlformats.org/officeDocument/2006/relationships/hyperlink" Target="http://www.mybank.cn/" TargetMode="External"/><Relationship Id="rId7" Type="http://schemas.openxmlformats.org/officeDocument/2006/relationships/endnotes" Target="endnotes.xml"/><Relationship Id="rId12" Type="http://schemas.openxmlformats.org/officeDocument/2006/relationships/hyperlink" Target="http://finance.sina.com.cn/realstock/company/sh601328/nc.shtml" TargetMode="External"/><Relationship Id="rId17" Type="http://schemas.openxmlformats.org/officeDocument/2006/relationships/hyperlink" Target="http://www.dgzq.com.cn" TargetMode="Externa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sd.citics.com/" TargetMode="External"/><Relationship Id="rId20" Type="http://schemas.openxmlformats.org/officeDocument/2006/relationships/hyperlink" Target="http://www.fund123.c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cs.ecitic.com" TargetMode="External"/><Relationship Id="rId23" Type="http://schemas.openxmlformats.org/officeDocument/2006/relationships/oleObject" Target="embeddings/oleObject1.bin"/><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shhxz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zts.com.cn" TargetMode="External"/><Relationship Id="rId22" Type="http://schemas.openxmlformats.org/officeDocument/2006/relationships/image" Target="media/image2.wmf"/><Relationship Id="rId27" Type="http://schemas.openxmlformats.org/officeDocument/2006/relationships/hyperlink" Target="http://www.yhfund.com.cn"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101</Pages>
  <Words>11531</Words>
  <Characters>65730</Characters>
  <Application>Microsoft Office Word</Application>
  <DocSecurity>0</DocSecurity>
  <Lines>547</Lines>
  <Paragraphs>154</Paragraphs>
  <ScaleCrop>false</ScaleCrop>
  <Company>Microsoft</Company>
  <LinksUpToDate>false</LinksUpToDate>
  <CharactersWithSpaces>77107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银华货币市场证券投资基金</dc:title>
  <dc:creator>Lee</dc:creator>
  <cp:lastModifiedBy>宗晓丹</cp:lastModifiedBy>
  <cp:revision>42</cp:revision>
  <cp:lastPrinted>2013-03-15T04:51:00Z</cp:lastPrinted>
  <dcterms:created xsi:type="dcterms:W3CDTF">2019-02-19T06:33:00Z</dcterms:created>
  <dcterms:modified xsi:type="dcterms:W3CDTF">2019-03-14T08:26:00Z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dzBeyond397tj_hb_sm_1588_a1_fm1">
    <vt:lpwstr/>
  </property>
  <property fmtid="{D5CDD505-2E9C-101B-9397-08002B2CF9AE}" pid="3" name="FdzBeyond397tj_hb_sm_table">
    <vt:lpwstr/>
  </property>
  <property fmtid="{D5CDD505-2E9C-101B-9397-08002B2CF9AE}" pid="4" name="FdzBeyond397tj_hb_table">
    <vt:lpwstr/>
  </property>
  <property fmtid="{D5CDD505-2E9C-101B-9397-08002B2CF9AE}" pid="5" name="hbqmzczh_fz_table">
    <vt:lpwstr/>
  </property>
  <property fmtid="{D5CDD505-2E9C-101B-9397-08002B2CF9AE}" pid="6" name="hbsyqx_fz_1525_a1_fm1">
    <vt:lpwstr/>
  </property>
  <property fmtid="{D5CDD505-2E9C-101B-9397-08002B2CF9AE}" pid="7" name="hbsyqx_fz_table">
    <vt:lpwstr/>
  </property>
  <property fmtid="{D5CDD505-2E9C-101B-9397-08002B2CF9AE}" pid="8" name="hbsyqx_table">
    <vt:lpwstr/>
  </property>
  <property fmtid="{D5CDD505-2E9C-101B-9397-08002B2CF9AE}" pid="9" name="hbsyqxcblsm_01_1527_a2_fm1">
    <vt:lpwstr/>
  </property>
  <property fmtid="{D5CDD505-2E9C-101B-9397-08002B2CF9AE}" pid="10" name="hbsyqxcblsm_fz_table">
    <vt:lpwstr/>
  </property>
  <property fmtid="{D5CDD505-2E9C-101B-9397-08002B2CF9AE}" pid="11" name="hbsyqxcblsm_table">
    <vt:lpwstr/>
  </property>
  <property fmtid="{D5CDD505-2E9C-101B-9397-08002B2CF9AE}" pid="12" name="m501">
    <vt:lpwstr>_x000d_</vt:lpwstr>
  </property>
  <property fmtid="{D5CDD505-2E9C-101B-9397-08002B2CF9AE}" pid="13" name="m502">
    <vt:lpwstr>2报告期债券回购融资情况 _x000d_序号_x000d__x0007_项目_x000d__x0007_金额（元）_x000d__x0007_占基金资产净值的比例（％）_x000d__x0007__x000d__x0007_1_x000d__x0007_报告期内债券回购融资余额_x000d__x0007_-_x000d__x0007_4.39_x000d__x0007__x000d__x0007__x000d__x0007_其中：买断式回购融资_x000d__x0007_-_x000d__x0007_-_x000d__x0007__x000d__x0007_2_x000d__x0007_报告期末债券回购融资余额_x000d__x0007_234,839,341.74_x000d__x0007_14.06_x000d__x0007__x000d__x0007__x000d__x0007_其中：买断式回购融资_x000d__x0007_-_x000d__x0007_-_x000d__x0007__x000d__x0007_注：报告期内债券回购融资余额占基金资产净值的比例为报告期内每个交易日融资余额占资产净值比例的简单平均值。_x000d_债券正回购的资金余额超过基金资产净值的20%的说明_x000d_序号_x000d__x0007_发生日期_x000d__x0007_融资余额占基</vt:lpwstr>
  </property>
  <property fmtid="{D5CDD505-2E9C-101B-9397-08002B2CF9AE}" pid="14" name="m502_01">
    <vt:lpwstr>2报告期债券回购融资情况 _x000d_序号_x000d__x0007_项目_x000d__x0007_金额（元）_x000d__x0007_占基金资产净值的比例（％）_x000d__x0007__x000d__x0007_1_x000d__x0007_报告期内债券回购融资余额_x000d__x0007_-_x000d__x0007_4.39_x000d__x0007__x000d__x0007__x000d__x0007_其中：买断式回购融资_x000d__x0007_-_x000d__x0007_-_x000d__x0007__x000d__x0007_2_x000d__x0007_报告期末债券回购融资余额_x000d__x0007_234,839,341.74_x000d__x0007_14.06_x000d__x0007__x000d__x0007__x000d__x0007_其中：买断式回购融资_x000d__x0007_-_x000d__x0007_-_x000d__x0007__x000d__x0007_注：报告期内债券回购融资余额占基金资产净值的比例为报告期内每个交易日融资余额占资产净值比例的简单平均值。_x000d_</vt:lpwstr>
  </property>
  <property fmtid="{D5CDD505-2E9C-101B-9397-08002B2CF9AE}" pid="15" name="m502_03">
    <vt:lpwstr>债券正回购的资金余额超过基金资产净值的20%的说明_x000d_序号_x000d__x0007_发生日期_x000d__x0007_融资余额占基金资产净值比例（%）_x000d__x0007_原因_x000d__x0007_调整期_x000d__x0007__x000d__x0007_1_x000d__x0007_2018年4月2日_x000d__x0007_25.59_x000d__x0007_巨额赎回_x000d__x0007_1个工作日_x000d__x0007__x000d__x0007_ _x000d_</vt:lpwstr>
  </property>
  <property fmtid="{D5CDD505-2E9C-101B-9397-08002B2CF9AE}" pid="16" name="m502_tab">
    <vt:lpwstr>序号_x000d__x0007_项目_x000d__x0007_金额（元）_x000d__x0007_占基金资产净值的比例（％）_x000d__x0007__x000d__x0007_1_x000d__x0007_报告期内债券回购融资余额_x000d__x0007_-_x000d__x0007_4.39_x000d__x0007__x000d__x0007__x000d__x0007_其中：买断式回购融资_x000d__x0007_-_x000d__x0007_-_x000d__x0007__x000d__x0007_2_x000d__x0007_报告期末债券回购融资余额_x000d__x0007_234,839,341.74_x000d__x0007_14.06_x000d__x0007__x000d__x0007__x000d__x0007_其中：买断式回购融资_x000d__x0007_-_x000d__x0007_-_x000d__x0007__x000d__x0007_注：报告期内债券回购融资余额占基金资产净值的比例为报告期内每个交易日融资余额占资产净值比例的简单平均值。_x000d_债券正回购的资金余额超过基金资产净值的20%的说明_x000d_序号_x000d__x0007_发生日期_x000d__x0007_融资余额占基金资产净值比例（%）_x000d__x0007_原因</vt:lpwstr>
  </property>
  <property fmtid="{D5CDD505-2E9C-101B-9397-08002B2CF9AE}" pid="17" name="m503">
    <vt:lpwstr>3基金投资组合平均剩余期限_x000d_3.1投资组合平均剩余期限基本情况_x000d_项目_x000d__x0007_天数_x000d__x0007__x000d__x0007_报告期末投资组合平均剩余期限_x000d__x0007_52_x000d__x0007__x000d__x0007_报告期内投资组合平均剩余期限最高值_x000d__x0007_70_x000d__x0007__x000d__x0007_报告期内投资组合平均剩余期限最低值_x000d__x0007_30_x000d__x0007__x000d__x0007_ _x000d_报告期内投资组合平均剩余期限超过120天情况说明_x000d_注：本基金本报告期内投资组合平均剩余期限未有超过120天的情况。_x000d_3.2报告期末投资组合平均剩余期限分布比例 _x000d_序号_x000d__x0007_平均剩余期限_x000d__x0007_各期限资产占基金资产净值的比例（%）_x000d__x0007_各期限负债占基金资产净值的比例（%）_x000d__x0007__x000d__x0007_1_x000d__x0007_3</vt:lpwstr>
  </property>
  <property fmtid="{D5CDD505-2E9C-101B-9397-08002B2CF9AE}" pid="18" name="m503_01">
    <vt:lpwstr>3.1投资组合平均剩余期限基本情况_x000d_项目_x000d__x0007_天数_x000d__x0007__x000d__x0007_报告期末投资组合平均剩余期限_x000d__x0007_52_x000d__x0007__x000d__x0007_报告期内投资组合平均剩余期限最高值_x000d__x0007_70_x000d__x0007__x000d__x0007_报告期内投资组合平均剩余期限最低值_x000d__x0007_30_x000d__x0007__x000d__x0007_ _x000d_</vt:lpwstr>
  </property>
  <property fmtid="{D5CDD505-2E9C-101B-9397-08002B2CF9AE}" pid="19" name="m503_01_tab">
    <vt:lpwstr>项目_x000d__x0007_天数_x000d__x0007__x000d__x0007_报告期末投资组合平均剩余期限_x000d__x0007_52_x000d__x0007__x000d__x0007_报告期内投资组合平均剩余期限最高值_x000d__x0007_70_x000d__x0007__x000d__x0007_报告期内投资组合平均剩余期限最低值_x000d__x0007_30_x000d__x0007__x000d__x0007_</vt:lpwstr>
  </property>
  <property fmtid="{D5CDD505-2E9C-101B-9397-08002B2CF9AE}" pid="20" name="m503_02">
    <vt:lpwstr>报告期内投资组合平均剩余期限超过120天情况说明_x000d_注：本基金本报告期内投资组合平均剩余期限未有超过120天的情况。_x000d_</vt:lpwstr>
  </property>
  <property fmtid="{D5CDD505-2E9C-101B-9397-08002B2CF9AE}" pid="21" name="m503_03">
    <vt:lpwstr>3.2报告期末投资组合平均剩余期限分布比例 _x000d_序号_x000d__x0007_平均剩余期限_x000d__x0007_各期限资产占基金资产净值的比例（%）_x000d__x0007_各期限负债占基金资产净值的比例（%）_x000d__x0007__x000d__x0007_1_x000d__x0007_30天以内_x000d__x0007_32.14  _x000d__x0007_14.06  _x000d__x0007__x000d__x0007__x000d__x0007_其中：剩余存续期超过397天的浮动利率债_x000d__x0007_-_x000d__x0007_-_x000d__x0007__x000d__x0007_2_x000d__x0007_30天(含)-60天_x000d__x0007_22.92_x000d__x0007_-_x000d__x0007__x000d__x0007__x000d__x0007_其中：剩余存续期超过397天的浮动利率债_x000d__x0007_-_x000d__x0007_-_x000d__x0007__x000d__x0007_3_x000d__x0007_60天(含)-90天_x000d__x0007_50.02_x000d__x0007_-_x000d__x0007__x000d__x0007__x000d__x0007_其中：剩余存续期超过397天的浮动利率债_x000d__x0007_-_x000d__x0007_-_x000d__x0007_</vt:lpwstr>
  </property>
  <property fmtid="{D5CDD505-2E9C-101B-9397-08002B2CF9AE}" pid="22" name="m503_03_tab">
    <vt:lpwstr>序号_x000d__x0007_平均剩余期限_x000d__x0007_各期限资产占基金资产净值的比例（%）_x000d__x0007_各期限负债占基金资产净值的比例（%）_x000d__x0007__x000d__x0007_1_x000d__x0007_30天以内_x000d__x0007_32.14  _x000d__x0007_14.06  _x000d__x0007__x000d__x0007__x000d__x0007_其中：剩余存续期超过397天的浮动利率债_x000d__x0007_-_x000d__x0007_-_x000d__x0007__x000d__x0007_2_x000d__x0007_30天(含)-60天_x000d__x0007_22.92_x000d__x0007_-_x000d__x0007__x000d__x0007__x000d__x0007_其中：剩余存续期超过397天的浮动利率债_x000d__x0007_-_x000d__x0007_-_x000d__x0007__x000d__x0007_3_x000d__x0007_60天(含)-90天_x000d__x0007_50.02_x000d__x0007_-_x000d__x0007__x000d__x0007__x000d__x0007_其中：剩余存续期超过397天的浮动利率债_x000d__x0007_-_x000d__x0007_-_x000d__x0007__x000d__x0007_4_x000d__x0007_90天(含)-120天_x000d__x0007_5.91_x000d_</vt:lpwstr>
  </property>
  <property fmtid="{D5CDD505-2E9C-101B-9397-08002B2CF9AE}" pid="23" name="m503_tab">
    <vt:lpwstr>3.1投资组合平均剩余期限基本情况_x000d_项目_x000d__x0007_天数_x000d__x0007__x000d__x0007_报告期末投资组合平均剩余期限_x000d__x0007_52_x000d__x0007__x000d__x0007_报告期内投资组合平均剩余期限最高值_x000d__x0007_70_x000d__x0007__x000d__x0007_报告期内投资组合平均剩余期限最低值_x000d__x0007_30_x000d__x0007__x000d__x0007_ _x000d_报告期内投资组合平均剩余期限超过120天情况说明_x000d_注：本基金本报告期内投资组合平均剩余期限未有超过120天的情况。_x000d_3.2报告期末投资组合平均剩余期限分布比例 _x000d_序号_x000d__x0007_平均剩余期限_x000d__x0007_各期限资产占基金资产净值的比例（%）_x000d__x0007_各期限负债占基金资产净值的比例（%）_x000d__x0007__x000d__x0007_1_x000d__x0007_30天以内_x000d__x0007_32.14  _x000d_</vt:lpwstr>
  </property>
  <property fmtid="{D5CDD505-2E9C-101B-9397-08002B2CF9AE}" pid="24" name="m504">
    <vt:lpwstr>5报告期末按债券品种分类的债券投资组合 _x000d_序号_x000d__x0007_债券品种_x000d__x0007_摊余成本（元）_x000d__x0007_占基金资产净值比例（%）_x000d__x0007__x000d__x0007_1_x000d__x0007_国家债券_x000d__x0007_99,489,567.51_x000d__x0007_5.96_x000d__x0007__x000d__x0007_2_x000d__x0007_央行票据_x000d__x0007_-_x000d__x0007_-_x000d__x0007__x000d__x0007_3_x000d__x0007_金融债券_x000d__x0007_-_x000d__x0007_-_x000d__x0007__x000d__x0007__x000d__x0007_其中：政策性金融债_x000d__x0007_-_x000d__x0007_-_x000d__x0007__x000d__x0007_4_x000d__x0007_企业债券_x000d__x0007_-_x000d__x0007_-_x000d__x0007__x000d__x0007_5_x000d__x0007_企业短期融资券_x000d__x0007_229,975,752.85_x000d__x0007_13.77_x000d__x0007__x000d__x0007_6_x000d__x0007_中期票据_x000d__x0007_-_x000d__x0007_-_x000d__x0007__x000d__x0007_7_x000d__x0007_同业存单_x000d__x0007_857,831,639.61_x000d__x0007_51.35_x000d__x0007__x000d__x0007_8_x000d__x0007_其他_x000d__x0007_</vt:lpwstr>
  </property>
  <property fmtid="{D5CDD505-2E9C-101B-9397-08002B2CF9AE}" pid="25" name="m505">
    <vt:lpwstr>6报告期末按摊余成本占基金资产净值比例大小排序的前十名债券投资明细_x000d_序号_x000d__x0007_债券代码_x000d__x0007_债券名称_x000d__x0007_债券数量（张）_x000d__x0007_摊余成本(元)_x000d__x0007_占基金资产净值比例（％）_x000d__x0007__x000d__x0007_1_x000d__x0007_111711493_x000d__x0007_17平安银行CD493_x000d__x0007_1,200,000_x000d__x0007_119,208,400.51_x000d__x0007_7.14_x000d__x0007__x000d__x0007_2_x000d__x0007_189925_x000d__x0007_18贴现国债25_x000d__x0007_1,000,000_x000d__x0007_99,489,567.51_x000d__x0007_5.96_x000d__x0007__x000d__x0007_3_x000d__x0007_111818128_x000d__x0007_18华夏银行CD128_x000d__x0007_1,000,000_x000d__x0007_99,340,388.69_x000d__x0007_5</vt:lpwstr>
  </property>
  <property fmtid="{D5CDD505-2E9C-101B-9397-08002B2CF9AE}" pid="26" name="m506">
    <vt:lpwstr>7“影子定价”与“摊余成本法”确定的基金资产净值的偏离  _x000d_项目_x000d__x0007_偏离情况  _x000d__x0007__x000d__x0007_报告期内偏离度的绝对值在0.25(含)-0.5%间的次数_x000d__x0007_0_x000d__x0007__x000d__x0007_报告期内偏离度的最高值_x000d__x0007_0.1570%_x000d__x0007__x000d__x0007_报告期内偏离度的最低值_x000d__x0007_0.0015%_x000d__x0007__x000d__x0007_报告期内每个工作日偏离度的绝对值的简单平均值_x000d__x0007_0.0600%_x000d__x0007__x000d__x0007_ _x000d_</vt:lpwstr>
  </property>
  <property fmtid="{D5CDD505-2E9C-101B-9397-08002B2CF9AE}" pid="27" name="m507">
    <vt:lpwstr>8报告期末按公允价值占基金资产净值比例大小排序的前十名资产支持证券投资明细 _x000d_注：本基金本报告期末未持有资产支持证券。_x000d_</vt:lpwstr>
  </property>
  <property fmtid="{D5CDD505-2E9C-101B-9397-08002B2CF9AE}" pid="28" name="m508_01_1587">
    <vt:lpwstr>本基金所持有的债券采用摊余成本法进行估值，即估值对象以买入成本列示，按票面利率或商定利率并考虑其买入时的溢价或折价，在其剩余期限内按实际利率法进行摊销，每日计提收益。_x000d_</vt:lpwstr>
  </property>
  <property fmtid="{D5CDD505-2E9C-101B-9397-08002B2CF9AE}" pid="29" name="m508_04">
    <vt:lpwstr>投资组合报告附注的其他文字描述部分_x000d_</vt:lpwstr>
  </property>
  <property fmtid="{D5CDD505-2E9C-101B-9397-08002B2CF9AE}" pid="30" name="qmsyqxfbbl_fz_table">
    <vt:lpwstr/>
  </property>
  <property fmtid="{D5CDD505-2E9C-101B-9397-08002B2CF9AE}" pid="31" name="qmsyqxfbbl_table">
    <vt:lpwstr/>
  </property>
  <property fmtid="{D5CDD505-2E9C-101B-9397-08002B2CF9AE}" pid="32" name="qtwzms_table">
    <vt:lpwstr/>
  </property>
  <property fmtid="{D5CDD505-2E9C-101B-9397-08002B2CF9AE}" pid="33" name="qtzc_fz_table">
    <vt:lpwstr/>
  </property>
  <property fmtid="{D5CDD505-2E9C-101B-9397-08002B2CF9AE}" pid="34" name="qtzc_hb_table">
    <vt:lpwstr/>
  </property>
  <property fmtid="{D5CDD505-2E9C-101B-9397-08002B2CF9AE}" pid="35" name="t_5_0_table">
    <vt:lpwstr/>
  </property>
  <property fmtid="{D5CDD505-2E9C-101B-9397-08002B2CF9AE}" pid="36" name="yzdjplqk_hb_table">
    <vt:lpwstr/>
  </property>
  <property fmtid="{D5CDD505-2E9C-101B-9397-08002B2CF9AE}" pid="37" name="yzjpl_fz_table">
    <vt:lpwstr/>
  </property>
  <property fmtid="{D5CDD505-2E9C-101B-9397-08002B2CF9AE}" pid="38" name="zczqhmx_fz_table">
    <vt:lpwstr/>
  </property>
  <property fmtid="{D5CDD505-2E9C-101B-9397-08002B2CF9AE}" pid="39" name="zczqhmx_gp_table">
    <vt:lpwstr/>
  </property>
  <property fmtid="{D5CDD505-2E9C-101B-9397-08002B2CF9AE}" pid="40" name="zqhgrz_fz_table">
    <vt:lpwstr/>
  </property>
  <property fmtid="{D5CDD505-2E9C-101B-9397-08002B2CF9AE}" pid="41" name="zqhgrzqk_hb_table">
    <vt:lpwstr/>
  </property>
  <property fmtid="{D5CDD505-2E9C-101B-9397-08002B2CF9AE}" pid="42" name="zqhgrzqkcbl_hb_01_1514_a2_fm1">
    <vt:lpwstr/>
  </property>
  <property fmtid="{D5CDD505-2E9C-101B-9397-08002B2CF9AE}" pid="43" name="zqhgrzqkcbl_hb_03_1516_a2_fm2411">
    <vt:lpwstr/>
  </property>
  <property fmtid="{D5CDD505-2E9C-101B-9397-08002B2CF9AE}" pid="44" name="zqhgrzqkcbl_hb_04_1517_a2_fm1">
    <vt:lpwstr/>
  </property>
  <property fmtid="{D5CDD505-2E9C-101B-9397-08002B2CF9AE}" pid="45" name="zqhgrzqkcbl_hb_fz_table">
    <vt:lpwstr/>
  </property>
  <property fmtid="{D5CDD505-2E9C-101B-9397-08002B2CF9AE}" pid="46" name="zqhgrzqkcbl_hb_table">
    <vt:lpwstr/>
  </property>
  <property fmtid="{D5CDD505-2E9C-101B-9397-08002B2CF9AE}" pid="47" name="zqpzfltzzh_hb2_01_1435_a2_fm1">
    <vt:lpwstr/>
  </property>
  <property fmtid="{D5CDD505-2E9C-101B-9397-08002B2CF9AE}" pid="48" name="zqpzfltzzh_hb2_table">
    <vt:lpwstr/>
  </property>
  <property fmtid="{D5CDD505-2E9C-101B-9397-08002B2CF9AE}" pid="49" name="zqpzfltzzh_hb3_table">
    <vt:lpwstr/>
  </property>
  <property fmtid="{D5CDD505-2E9C-101B-9397-08002B2CF9AE}" pid="50" name="zqpzfltzzh_hb_table">
    <vt:lpwstr/>
  </property>
  <property fmtid="{D5CDD505-2E9C-101B-9397-08002B2CF9AE}" pid="51" name="zqtzmx_hb_01_1491_a2_fm2000">
    <vt:lpwstr/>
  </property>
  <property fmtid="{D5CDD505-2E9C-101B-9397-08002B2CF9AE}" pid="52" name="zqtzmx_hb_table">
    <vt:lpwstr/>
  </property>
  <property fmtid="{D5CDD505-2E9C-101B-9397-08002B2CF9AE}" pid="53" name="zqtzqsm_fz_table">
    <vt:lpwstr/>
  </property>
  <property fmtid="{D5CDD505-2E9C-101B-9397-08002B2CF9AE}" pid="54" name="zqwg_hb_1587_a1_fm1">
    <vt:lpwstr/>
  </property>
  <property fmtid="{D5CDD505-2E9C-101B-9397-08002B2CF9AE}" pid="55" name="zqwg_hb_1597_a1_fm1">
    <vt:lpwstr/>
  </property>
  <property fmtid="{D5CDD505-2E9C-101B-9397-08002B2CF9AE}" pid="56" name="zqwg_hb_table">
    <vt:lpwstr/>
  </property>
  <property fmtid="{D5CDD505-2E9C-101B-9397-08002B2CF9AE}" pid="57" name="KSOProductBuildVer">
    <vt:lpwstr>2052-11.1.0.8214</vt:lpwstr>
  </property>
</Properties>
</file>