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75BF" w:rsidRPr="00C84C27" w:rsidRDefault="00FB75BF" w:rsidP="00C84C27">
      <w:pPr>
        <w:pStyle w:val="Default"/>
        <w:spacing w:line="360" w:lineRule="auto"/>
        <w:jc w:val="center"/>
        <w:rPr>
          <w:rFonts w:hAnsi="宋体" w:cs="Times New Roman"/>
          <w:b/>
          <w:color w:val="auto"/>
          <w:kern w:val="2"/>
          <w:sz w:val="28"/>
          <w:szCs w:val="28"/>
        </w:rPr>
      </w:pPr>
      <w:r w:rsidRPr="00C84C27">
        <w:rPr>
          <w:rFonts w:hAnsi="宋体" w:cs="Times New Roman" w:hint="eastAsia"/>
          <w:b/>
          <w:color w:val="auto"/>
          <w:kern w:val="2"/>
          <w:sz w:val="28"/>
          <w:szCs w:val="28"/>
        </w:rPr>
        <w:t>关于</w:t>
      </w:r>
      <w:r w:rsidRPr="00C84C27">
        <w:rPr>
          <w:rFonts w:hAnsi="宋体" w:cs="Times New Roman"/>
          <w:b/>
          <w:color w:val="auto"/>
          <w:kern w:val="2"/>
          <w:sz w:val="28"/>
          <w:szCs w:val="28"/>
        </w:rPr>
        <w:t>银华中证央企结构调整</w:t>
      </w:r>
      <w:r w:rsidRPr="00C84C27">
        <w:rPr>
          <w:rFonts w:hAnsi="宋体" w:cs="Times New Roman" w:hint="eastAsia"/>
          <w:b/>
          <w:color w:val="auto"/>
          <w:kern w:val="2"/>
          <w:sz w:val="28"/>
          <w:szCs w:val="28"/>
        </w:rPr>
        <w:t>交易型</w:t>
      </w:r>
      <w:r w:rsidRPr="00C84C27">
        <w:rPr>
          <w:rFonts w:hAnsi="宋体" w:cs="Times New Roman"/>
          <w:b/>
          <w:color w:val="auto"/>
          <w:kern w:val="2"/>
          <w:sz w:val="28"/>
          <w:szCs w:val="28"/>
        </w:rPr>
        <w:t>开放式指数</w:t>
      </w:r>
      <w:r w:rsidR="00D13705" w:rsidRPr="00C84C27">
        <w:rPr>
          <w:rFonts w:hAnsi="宋体" w:cs="Times New Roman" w:hint="eastAsia"/>
          <w:b/>
          <w:color w:val="auto"/>
          <w:kern w:val="2"/>
          <w:sz w:val="28"/>
          <w:szCs w:val="28"/>
        </w:rPr>
        <w:t>证券投资</w:t>
      </w:r>
      <w:r w:rsidRPr="00C84C27">
        <w:rPr>
          <w:rFonts w:hAnsi="宋体" w:cs="Times New Roman"/>
          <w:b/>
          <w:color w:val="auto"/>
          <w:kern w:val="2"/>
          <w:sz w:val="28"/>
          <w:szCs w:val="28"/>
        </w:rPr>
        <w:t>基金</w:t>
      </w:r>
      <w:r w:rsidRPr="00C84C27">
        <w:rPr>
          <w:rFonts w:hAnsi="宋体" w:cs="Times New Roman" w:hint="eastAsia"/>
          <w:b/>
          <w:color w:val="auto"/>
          <w:kern w:val="2"/>
          <w:sz w:val="28"/>
          <w:szCs w:val="28"/>
        </w:rPr>
        <w:t>流动性</w:t>
      </w:r>
      <w:r w:rsidRPr="00C84C27">
        <w:rPr>
          <w:rFonts w:hAnsi="宋体" w:cs="Times New Roman"/>
          <w:b/>
          <w:color w:val="auto"/>
          <w:kern w:val="2"/>
          <w:sz w:val="28"/>
          <w:szCs w:val="28"/>
        </w:rPr>
        <w:t>服务商的公告</w:t>
      </w:r>
    </w:p>
    <w:p w:rsidR="00FB75BF" w:rsidRDefault="00FB75BF"/>
    <w:p w:rsidR="00FB75BF" w:rsidRPr="00C84C27" w:rsidRDefault="00FB75BF" w:rsidP="00C84C27">
      <w:pPr>
        <w:spacing w:line="480" w:lineRule="auto"/>
        <w:ind w:firstLine="420"/>
        <w:rPr>
          <w:rFonts w:ascii="宋体" w:eastAsia="宋体" w:hAnsi="宋体" w:cs="Times New Roman"/>
          <w:szCs w:val="21"/>
        </w:rPr>
      </w:pPr>
      <w:r w:rsidRPr="00C84C27">
        <w:rPr>
          <w:rFonts w:ascii="宋体" w:eastAsia="宋体" w:hAnsi="宋体" w:cs="Times New Roman" w:hint="eastAsia"/>
          <w:szCs w:val="21"/>
        </w:rPr>
        <w:t>为促进</w:t>
      </w:r>
      <w:r w:rsidRPr="00C84C27">
        <w:rPr>
          <w:rFonts w:ascii="宋体" w:eastAsia="宋体" w:hAnsi="宋体" w:cs="Times New Roman"/>
          <w:szCs w:val="21"/>
        </w:rPr>
        <w:t>银</w:t>
      </w:r>
      <w:r w:rsidRPr="00C84C27">
        <w:rPr>
          <w:rFonts w:ascii="宋体" w:eastAsia="宋体" w:hAnsi="宋体" w:cs="Times New Roman" w:hint="eastAsia"/>
          <w:szCs w:val="21"/>
        </w:rPr>
        <w:t>华</w:t>
      </w:r>
      <w:r w:rsidRPr="00C84C27">
        <w:rPr>
          <w:rFonts w:ascii="宋体" w:eastAsia="宋体" w:hAnsi="宋体" w:cs="Times New Roman"/>
          <w:szCs w:val="21"/>
        </w:rPr>
        <w:t>中证央企结构调整</w:t>
      </w:r>
      <w:r w:rsidRPr="00C84C27">
        <w:rPr>
          <w:rFonts w:ascii="宋体" w:eastAsia="宋体" w:hAnsi="宋体" w:cs="Times New Roman" w:hint="eastAsia"/>
          <w:szCs w:val="21"/>
        </w:rPr>
        <w:t>交易型</w:t>
      </w:r>
      <w:r w:rsidRPr="00C84C27">
        <w:rPr>
          <w:rFonts w:ascii="宋体" w:eastAsia="宋体" w:hAnsi="宋体" w:cs="Times New Roman"/>
          <w:szCs w:val="21"/>
        </w:rPr>
        <w:t>开放式指数</w:t>
      </w:r>
      <w:r w:rsidR="00D13705" w:rsidRPr="00C84C27">
        <w:rPr>
          <w:rFonts w:ascii="宋体" w:eastAsia="宋体" w:hAnsi="宋体" w:cs="Times New Roman" w:hint="eastAsia"/>
          <w:szCs w:val="21"/>
        </w:rPr>
        <w:t>证券投资</w:t>
      </w:r>
      <w:r w:rsidRPr="00C84C27">
        <w:rPr>
          <w:rFonts w:ascii="宋体" w:eastAsia="宋体" w:hAnsi="宋体" w:cs="Times New Roman"/>
          <w:szCs w:val="21"/>
        </w:rPr>
        <w:t>基金</w:t>
      </w:r>
      <w:r w:rsidRPr="00C84C27">
        <w:rPr>
          <w:rFonts w:ascii="宋体" w:eastAsia="宋体" w:hAnsi="宋体" w:cs="Times New Roman" w:hint="eastAsia"/>
          <w:szCs w:val="21"/>
        </w:rPr>
        <w:t>(以下</w:t>
      </w:r>
      <w:r w:rsidRPr="00C84C27">
        <w:rPr>
          <w:rFonts w:ascii="宋体" w:eastAsia="宋体" w:hAnsi="宋体" w:cs="Times New Roman"/>
          <w:szCs w:val="21"/>
        </w:rPr>
        <w:t>简称“银华央企”</w:t>
      </w:r>
      <w:r w:rsidRPr="00C84C27">
        <w:rPr>
          <w:rFonts w:ascii="宋体" w:eastAsia="宋体" w:hAnsi="宋体" w:cs="Times New Roman" w:hint="eastAsia"/>
          <w:szCs w:val="21"/>
        </w:rPr>
        <w:t>)的</w:t>
      </w:r>
      <w:r w:rsidRPr="00C84C27">
        <w:rPr>
          <w:rFonts w:ascii="宋体" w:eastAsia="宋体" w:hAnsi="宋体" w:cs="Times New Roman"/>
          <w:szCs w:val="21"/>
        </w:rPr>
        <w:t>市场流动性</w:t>
      </w:r>
      <w:r w:rsidRPr="00C84C27">
        <w:rPr>
          <w:rFonts w:ascii="宋体" w:eastAsia="宋体" w:hAnsi="宋体" w:cs="Times New Roman" w:hint="eastAsia"/>
          <w:szCs w:val="21"/>
        </w:rPr>
        <w:t>和</w:t>
      </w:r>
      <w:r w:rsidRPr="00C84C27">
        <w:rPr>
          <w:rFonts w:ascii="宋体" w:eastAsia="宋体" w:hAnsi="宋体" w:cs="Times New Roman"/>
          <w:szCs w:val="21"/>
        </w:rPr>
        <w:t>平稳运行，根据《</w:t>
      </w:r>
      <w:r w:rsidRPr="00C84C27">
        <w:rPr>
          <w:rFonts w:ascii="宋体" w:eastAsia="宋体" w:hAnsi="宋体" w:cs="Times New Roman" w:hint="eastAsia"/>
          <w:szCs w:val="21"/>
        </w:rPr>
        <w:t>深圳</w:t>
      </w:r>
      <w:r w:rsidRPr="00C84C27">
        <w:rPr>
          <w:rFonts w:ascii="宋体" w:eastAsia="宋体" w:hAnsi="宋体" w:cs="Times New Roman"/>
          <w:szCs w:val="21"/>
        </w:rPr>
        <w:t>证券</w:t>
      </w:r>
      <w:r w:rsidRPr="00C84C27">
        <w:rPr>
          <w:rFonts w:ascii="宋体" w:eastAsia="宋体" w:hAnsi="宋体" w:cs="Times New Roman" w:hint="eastAsia"/>
          <w:szCs w:val="21"/>
        </w:rPr>
        <w:t>交易所</w:t>
      </w:r>
      <w:r w:rsidRPr="00C84C27">
        <w:rPr>
          <w:rFonts w:ascii="宋体" w:eastAsia="宋体" w:hAnsi="宋体" w:cs="Times New Roman"/>
          <w:szCs w:val="21"/>
        </w:rPr>
        <w:t>证券投资基金流动性服务业务指引》</w:t>
      </w:r>
      <w:r w:rsidRPr="00C84C27">
        <w:rPr>
          <w:rFonts w:ascii="宋体" w:eastAsia="宋体" w:hAnsi="宋体" w:cs="Times New Roman" w:hint="eastAsia"/>
          <w:szCs w:val="21"/>
        </w:rPr>
        <w:t>等</w:t>
      </w:r>
      <w:r w:rsidRPr="00C84C27">
        <w:rPr>
          <w:rFonts w:ascii="宋体" w:eastAsia="宋体" w:hAnsi="宋体" w:cs="Times New Roman"/>
          <w:szCs w:val="21"/>
        </w:rPr>
        <w:t>有关规定，自</w:t>
      </w:r>
      <w:r w:rsidRPr="00C84C27">
        <w:rPr>
          <w:rFonts w:ascii="宋体" w:eastAsia="宋体" w:hAnsi="宋体" w:cs="Times New Roman" w:hint="eastAsia"/>
          <w:szCs w:val="21"/>
        </w:rPr>
        <w:t>2019年1月</w:t>
      </w:r>
      <w:r w:rsidR="00D13705" w:rsidRPr="00C84C27">
        <w:rPr>
          <w:rFonts w:ascii="宋体" w:eastAsia="宋体" w:hAnsi="宋体" w:cs="Times New Roman" w:hint="eastAsia"/>
          <w:szCs w:val="21"/>
        </w:rPr>
        <w:t>18</w:t>
      </w:r>
      <w:r w:rsidRPr="00C84C27">
        <w:rPr>
          <w:rFonts w:ascii="宋体" w:eastAsia="宋体" w:hAnsi="宋体" w:cs="Times New Roman" w:hint="eastAsia"/>
          <w:szCs w:val="21"/>
        </w:rPr>
        <w:t>日</w:t>
      </w:r>
      <w:r w:rsidRPr="00C84C27">
        <w:rPr>
          <w:rFonts w:ascii="宋体" w:eastAsia="宋体" w:hAnsi="宋体" w:cs="Times New Roman"/>
          <w:szCs w:val="21"/>
        </w:rPr>
        <w:t>起，本公司</w:t>
      </w:r>
      <w:r w:rsidR="00AF0FA6">
        <w:rPr>
          <w:rFonts w:ascii="宋体" w:eastAsia="宋体" w:hAnsi="宋体" w:cs="Times New Roman" w:hint="eastAsia"/>
          <w:szCs w:val="21"/>
        </w:rPr>
        <w:t>新增</w:t>
      </w:r>
      <w:r w:rsidRPr="00C84C27">
        <w:rPr>
          <w:rFonts w:ascii="宋体" w:eastAsia="宋体" w:hAnsi="宋体" w:cs="Times New Roman"/>
          <w:szCs w:val="21"/>
        </w:rPr>
        <w:t>方正</w:t>
      </w:r>
      <w:r w:rsidRPr="00C84C27">
        <w:rPr>
          <w:rFonts w:ascii="宋体" w:eastAsia="宋体" w:hAnsi="宋体" w:cs="Times New Roman" w:hint="eastAsia"/>
          <w:szCs w:val="21"/>
        </w:rPr>
        <w:t>证券</w:t>
      </w:r>
      <w:r w:rsidRPr="00C84C27">
        <w:rPr>
          <w:rFonts w:ascii="宋体" w:eastAsia="宋体" w:hAnsi="宋体" w:cs="Times New Roman"/>
          <w:szCs w:val="21"/>
        </w:rPr>
        <w:t>股份有限公司、</w:t>
      </w:r>
      <w:r w:rsidRPr="00C84C27">
        <w:rPr>
          <w:rFonts w:ascii="宋体" w:eastAsia="宋体" w:hAnsi="宋体" w:cs="Times New Roman" w:hint="eastAsia"/>
          <w:szCs w:val="21"/>
        </w:rPr>
        <w:t>华泰</w:t>
      </w:r>
      <w:r w:rsidRPr="00C84C27">
        <w:rPr>
          <w:rFonts w:ascii="宋体" w:eastAsia="宋体" w:hAnsi="宋体" w:cs="Times New Roman"/>
          <w:szCs w:val="21"/>
        </w:rPr>
        <w:t>证券股份有限公司、中信证券股</w:t>
      </w:r>
      <w:r w:rsidRPr="00C84C27">
        <w:rPr>
          <w:rFonts w:ascii="宋体" w:eastAsia="宋体" w:hAnsi="宋体" w:cs="Times New Roman" w:hint="eastAsia"/>
          <w:szCs w:val="21"/>
        </w:rPr>
        <w:t>份</w:t>
      </w:r>
      <w:r w:rsidRPr="00C84C27">
        <w:rPr>
          <w:rFonts w:ascii="宋体" w:eastAsia="宋体" w:hAnsi="宋体" w:cs="Times New Roman"/>
          <w:szCs w:val="21"/>
        </w:rPr>
        <w:t>有限公司</w:t>
      </w:r>
      <w:r w:rsidRPr="00C84C27">
        <w:rPr>
          <w:rFonts w:ascii="宋体" w:eastAsia="宋体" w:hAnsi="宋体" w:cs="Times New Roman" w:hint="eastAsia"/>
          <w:szCs w:val="21"/>
        </w:rPr>
        <w:t>为</w:t>
      </w:r>
      <w:r w:rsidRPr="00C84C27">
        <w:rPr>
          <w:rFonts w:ascii="宋体" w:eastAsia="宋体" w:hAnsi="宋体" w:cs="Times New Roman"/>
          <w:szCs w:val="21"/>
        </w:rPr>
        <w:t>银华央企(</w:t>
      </w:r>
      <w:r w:rsidRPr="00C84C27">
        <w:rPr>
          <w:rFonts w:ascii="宋体" w:eastAsia="宋体" w:hAnsi="宋体" w:cs="Times New Roman" w:hint="eastAsia"/>
          <w:szCs w:val="21"/>
        </w:rPr>
        <w:t>代码</w:t>
      </w:r>
      <w:r w:rsidRPr="00C84C27">
        <w:rPr>
          <w:rFonts w:ascii="宋体" w:eastAsia="宋体" w:hAnsi="宋体" w:cs="Times New Roman"/>
          <w:szCs w:val="21"/>
        </w:rPr>
        <w:t>：</w:t>
      </w:r>
      <w:r w:rsidRPr="00C84C27">
        <w:rPr>
          <w:rFonts w:ascii="宋体" w:eastAsia="宋体" w:hAnsi="宋体" w:cs="Times New Roman" w:hint="eastAsia"/>
          <w:szCs w:val="21"/>
        </w:rPr>
        <w:t>159959)</w:t>
      </w:r>
      <w:r w:rsidRPr="00C84C27">
        <w:rPr>
          <w:rFonts w:ascii="宋体" w:eastAsia="宋体" w:hAnsi="宋体" w:cs="Times New Roman"/>
          <w:szCs w:val="21"/>
        </w:rPr>
        <w:t>的流动性服务商</w:t>
      </w:r>
      <w:r w:rsidR="00D13705" w:rsidRPr="00C84C27">
        <w:rPr>
          <w:rFonts w:ascii="宋体" w:eastAsia="宋体" w:hAnsi="宋体" w:cs="Times New Roman" w:hint="eastAsia"/>
          <w:szCs w:val="21"/>
        </w:rPr>
        <w:t>。</w:t>
      </w:r>
      <w:bookmarkStart w:id="0" w:name="_GoBack"/>
      <w:bookmarkEnd w:id="0"/>
    </w:p>
    <w:p w:rsidR="00D13705" w:rsidRDefault="00D13705">
      <w:pPr>
        <w:rPr>
          <w:sz w:val="22"/>
        </w:rPr>
      </w:pPr>
    </w:p>
    <w:p w:rsidR="00D13705" w:rsidRDefault="00D13705" w:rsidP="00C84C27">
      <w:pPr>
        <w:spacing w:line="480" w:lineRule="auto"/>
        <w:rPr>
          <w:sz w:val="22"/>
        </w:rPr>
      </w:pPr>
    </w:p>
    <w:p w:rsidR="00D13705" w:rsidRDefault="00D13705" w:rsidP="00C84C27">
      <w:pPr>
        <w:spacing w:line="480" w:lineRule="auto"/>
        <w:jc w:val="right"/>
        <w:rPr>
          <w:sz w:val="22"/>
        </w:rPr>
      </w:pPr>
      <w:r>
        <w:rPr>
          <w:rFonts w:hint="eastAsia"/>
          <w:sz w:val="22"/>
        </w:rPr>
        <w:t>银华基金</w:t>
      </w:r>
      <w:r>
        <w:rPr>
          <w:sz w:val="22"/>
        </w:rPr>
        <w:t>管理股份有限公司</w:t>
      </w:r>
    </w:p>
    <w:p w:rsidR="00D13705" w:rsidRPr="00D13705" w:rsidRDefault="00D13705" w:rsidP="00C84C27">
      <w:pPr>
        <w:spacing w:line="480" w:lineRule="auto"/>
        <w:jc w:val="right"/>
        <w:rPr>
          <w:sz w:val="22"/>
        </w:rPr>
      </w:pPr>
      <w:r>
        <w:rPr>
          <w:sz w:val="22"/>
        </w:rPr>
        <w:t>2019</w:t>
      </w:r>
      <w:r>
        <w:rPr>
          <w:rFonts w:hint="eastAsia"/>
          <w:sz w:val="22"/>
        </w:rPr>
        <w:t>年</w:t>
      </w:r>
      <w:r>
        <w:rPr>
          <w:rFonts w:hint="eastAsia"/>
          <w:sz w:val="22"/>
        </w:rPr>
        <w:t>1</w:t>
      </w:r>
      <w:r>
        <w:rPr>
          <w:rFonts w:hint="eastAsia"/>
          <w:sz w:val="22"/>
        </w:rPr>
        <w:t>月</w:t>
      </w:r>
      <w:r w:rsidR="00C84C27">
        <w:rPr>
          <w:sz w:val="22"/>
        </w:rPr>
        <w:t>17</w:t>
      </w:r>
      <w:r>
        <w:rPr>
          <w:sz w:val="22"/>
        </w:rPr>
        <w:t>日</w:t>
      </w:r>
    </w:p>
    <w:sectPr w:rsidR="00D13705" w:rsidRPr="00D137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681E" w:rsidRDefault="00AD681E" w:rsidP="004535E8">
      <w:r>
        <w:separator/>
      </w:r>
    </w:p>
  </w:endnote>
  <w:endnote w:type="continuationSeparator" w:id="0">
    <w:p w:rsidR="00AD681E" w:rsidRDefault="00AD681E" w:rsidP="004535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681E" w:rsidRDefault="00AD681E" w:rsidP="004535E8">
      <w:r>
        <w:separator/>
      </w:r>
    </w:p>
  </w:footnote>
  <w:footnote w:type="continuationSeparator" w:id="0">
    <w:p w:rsidR="00AD681E" w:rsidRDefault="00AD681E" w:rsidP="004535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5BF"/>
    <w:rsid w:val="003C002B"/>
    <w:rsid w:val="004535E8"/>
    <w:rsid w:val="00925ADC"/>
    <w:rsid w:val="00AD681E"/>
    <w:rsid w:val="00AF0FA6"/>
    <w:rsid w:val="00C84C27"/>
    <w:rsid w:val="00D13705"/>
    <w:rsid w:val="00F3168A"/>
    <w:rsid w:val="00FB7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08B0503-FB83-4A95-B7E0-AB481CDEE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535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535E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535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535E8"/>
    <w:rPr>
      <w:sz w:val="18"/>
      <w:szCs w:val="18"/>
    </w:rPr>
  </w:style>
  <w:style w:type="paragraph" w:customStyle="1" w:styleId="Default">
    <w:name w:val="Default"/>
    <w:rsid w:val="00C84C27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</Words>
  <Characters>189</Characters>
  <Application>Microsoft Office Word</Application>
  <DocSecurity>0</DocSecurity>
  <Lines>1</Lines>
  <Paragraphs>1</Paragraphs>
  <ScaleCrop>false</ScaleCrop>
  <Company>Microsoft</Company>
  <LinksUpToDate>false</LinksUpToDate>
  <CharactersWithSpaces>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刘嘉鹏</dc:creator>
  <cp:keywords/>
  <dc:description/>
  <cp:lastModifiedBy>王学博</cp:lastModifiedBy>
  <cp:revision>5</cp:revision>
  <dcterms:created xsi:type="dcterms:W3CDTF">2019-01-10T08:22:00Z</dcterms:created>
  <dcterms:modified xsi:type="dcterms:W3CDTF">2019-01-15T02:09:00Z</dcterms:modified>
</cp:coreProperties>
</file>