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E2AA5" w:rsidRDefault="003E02A9">
      <w:pPr>
        <w:rPr>
          <w:rFonts w:ascii="黑体" w:eastAsia="黑体"/>
          <w:b/>
          <w:sz w:val="44"/>
        </w:rPr>
      </w:pPr>
      <w:r>
        <w:rPr>
          <w:rFonts w:ascii="黑体" w:eastAsia="黑体" w:hint="eastAsia"/>
          <w:b/>
          <w:sz w:val="44"/>
        </w:rPr>
        <w:t xml:space="preserve"> </w:t>
      </w:r>
    </w:p>
    <w:p w:rsidR="001E2AA5" w:rsidRDefault="001E2AA5">
      <w:pPr>
        <w:jc w:val="center"/>
        <w:rPr>
          <w:rFonts w:ascii="黑体" w:eastAsia="黑体"/>
          <w:b/>
          <w:sz w:val="44"/>
        </w:rPr>
      </w:pPr>
    </w:p>
    <w:p w:rsidR="001E2AA5" w:rsidRDefault="001E2AA5">
      <w:pPr>
        <w:jc w:val="center"/>
        <w:rPr>
          <w:rFonts w:ascii="黑体" w:eastAsia="黑体"/>
          <w:b/>
          <w:sz w:val="44"/>
        </w:rPr>
      </w:pPr>
    </w:p>
    <w:p w:rsidR="001E2AA5" w:rsidRDefault="003E02A9">
      <w:pPr>
        <w:jc w:val="center"/>
        <w:rPr>
          <w:rFonts w:ascii="宋体" w:hAnsi="宋体"/>
          <w:b/>
          <w:sz w:val="44"/>
        </w:rPr>
      </w:pPr>
      <w:r>
        <w:rPr>
          <w:rFonts w:ascii="宋体" w:hAnsi="宋体" w:hint="eastAsia"/>
          <w:b/>
          <w:sz w:val="44"/>
        </w:rPr>
        <w:t>银华内需精选混合型证券投资基金（LOF）</w:t>
      </w:r>
    </w:p>
    <w:p w:rsidR="001E2AA5" w:rsidRDefault="003E02A9">
      <w:pPr>
        <w:jc w:val="center"/>
        <w:rPr>
          <w:rFonts w:ascii="宋体" w:hAnsi="宋体"/>
          <w:b/>
          <w:sz w:val="44"/>
        </w:rPr>
      </w:pPr>
      <w:r>
        <w:rPr>
          <w:rFonts w:ascii="宋体" w:hAnsi="宋体" w:hint="eastAsia"/>
          <w:b/>
          <w:sz w:val="44"/>
        </w:rPr>
        <w:t>更新招募说明书</w:t>
      </w:r>
    </w:p>
    <w:p w:rsidR="001E2AA5" w:rsidRDefault="001E2AA5">
      <w:pPr>
        <w:jc w:val="center"/>
        <w:rPr>
          <w:rFonts w:ascii="宋体" w:hAnsi="宋体"/>
          <w:b/>
          <w:sz w:val="44"/>
        </w:rPr>
      </w:pPr>
    </w:p>
    <w:p w:rsidR="001E2AA5" w:rsidRPr="00777ACA" w:rsidRDefault="003E02A9">
      <w:pPr>
        <w:jc w:val="center"/>
        <w:rPr>
          <w:rFonts w:ascii="宋体" w:hAnsi="宋体"/>
          <w:b/>
          <w:sz w:val="32"/>
          <w:szCs w:val="32"/>
        </w:rPr>
      </w:pPr>
      <w:r w:rsidRPr="00777ACA">
        <w:rPr>
          <w:rFonts w:ascii="宋体" w:hAnsi="宋体" w:hint="eastAsia"/>
          <w:b/>
          <w:sz w:val="32"/>
          <w:szCs w:val="32"/>
        </w:rPr>
        <w:t>（201</w:t>
      </w:r>
      <w:r w:rsidRPr="00777ACA">
        <w:rPr>
          <w:rFonts w:ascii="宋体" w:hAnsi="宋体"/>
          <w:b/>
          <w:sz w:val="32"/>
          <w:szCs w:val="32"/>
        </w:rPr>
        <w:t>9</w:t>
      </w:r>
      <w:r w:rsidRPr="00777ACA">
        <w:rPr>
          <w:rFonts w:ascii="宋体" w:hAnsi="宋体" w:hint="eastAsia"/>
          <w:b/>
          <w:sz w:val="32"/>
          <w:szCs w:val="32"/>
        </w:rPr>
        <w:t>年第</w:t>
      </w:r>
      <w:r w:rsidRPr="00777ACA">
        <w:rPr>
          <w:rFonts w:ascii="宋体" w:hAnsi="宋体"/>
          <w:b/>
          <w:sz w:val="32"/>
          <w:szCs w:val="32"/>
        </w:rPr>
        <w:t>1</w:t>
      </w:r>
      <w:r w:rsidRPr="00777ACA">
        <w:rPr>
          <w:rFonts w:ascii="宋体" w:hAnsi="宋体" w:hint="eastAsia"/>
          <w:b/>
          <w:sz w:val="32"/>
          <w:szCs w:val="32"/>
        </w:rPr>
        <w:t>号）</w:t>
      </w:r>
    </w:p>
    <w:p w:rsidR="001E2AA5" w:rsidRDefault="001E2AA5">
      <w:pPr>
        <w:jc w:val="center"/>
        <w:rPr>
          <w:rFonts w:ascii="黑体" w:eastAsia="黑体"/>
          <w:b/>
          <w:sz w:val="44"/>
        </w:rPr>
      </w:pPr>
    </w:p>
    <w:p w:rsidR="001E2AA5" w:rsidRDefault="001E2AA5" w:rsidP="00DD2D77">
      <w:pPr>
        <w:rPr>
          <w:rFonts w:ascii="黑体" w:eastAsia="黑体"/>
          <w:b/>
          <w:sz w:val="44"/>
        </w:rPr>
      </w:pPr>
    </w:p>
    <w:p w:rsidR="001E2AA5" w:rsidRDefault="001E2AA5">
      <w:pPr>
        <w:jc w:val="center"/>
        <w:rPr>
          <w:rFonts w:ascii="黑体" w:eastAsia="黑体"/>
          <w:b/>
          <w:sz w:val="44"/>
        </w:rPr>
      </w:pPr>
    </w:p>
    <w:p w:rsidR="001E2AA5" w:rsidRDefault="001E2AA5">
      <w:pPr>
        <w:jc w:val="center"/>
        <w:rPr>
          <w:rFonts w:ascii="黑体" w:eastAsia="黑体"/>
          <w:b/>
          <w:sz w:val="44"/>
        </w:rPr>
      </w:pPr>
    </w:p>
    <w:p w:rsidR="001E2AA5" w:rsidRDefault="001E2AA5">
      <w:pPr>
        <w:jc w:val="center"/>
        <w:rPr>
          <w:rFonts w:ascii="黑体" w:eastAsia="黑体"/>
          <w:b/>
          <w:sz w:val="44"/>
        </w:rPr>
      </w:pPr>
    </w:p>
    <w:p w:rsidR="001E2AA5" w:rsidRDefault="001E2AA5">
      <w:pPr>
        <w:jc w:val="center"/>
        <w:rPr>
          <w:rFonts w:ascii="黑体" w:eastAsia="黑体"/>
          <w:b/>
          <w:sz w:val="44"/>
        </w:rPr>
      </w:pPr>
    </w:p>
    <w:p w:rsidR="001E2AA5" w:rsidRDefault="001E2AA5">
      <w:pPr>
        <w:jc w:val="center"/>
        <w:rPr>
          <w:rFonts w:ascii="黑体" w:eastAsia="黑体"/>
          <w:b/>
          <w:sz w:val="44"/>
        </w:rPr>
      </w:pPr>
    </w:p>
    <w:p w:rsidR="001E2AA5" w:rsidRDefault="001E2AA5">
      <w:pPr>
        <w:jc w:val="center"/>
        <w:rPr>
          <w:rFonts w:ascii="黑体" w:eastAsia="黑体"/>
          <w:b/>
          <w:sz w:val="44"/>
        </w:rPr>
      </w:pPr>
    </w:p>
    <w:p w:rsidR="001E2AA5" w:rsidRDefault="001E2AA5">
      <w:pPr>
        <w:jc w:val="center"/>
        <w:rPr>
          <w:rFonts w:ascii="黑体" w:eastAsia="黑体"/>
          <w:b/>
          <w:sz w:val="44"/>
        </w:rPr>
      </w:pPr>
    </w:p>
    <w:p w:rsidR="001E2AA5" w:rsidRDefault="001E2AA5">
      <w:pPr>
        <w:jc w:val="center"/>
        <w:rPr>
          <w:rFonts w:ascii="黑体" w:eastAsia="黑体"/>
          <w:b/>
          <w:sz w:val="44"/>
        </w:rPr>
      </w:pPr>
    </w:p>
    <w:p w:rsidR="001E2AA5" w:rsidRDefault="001E2AA5">
      <w:pPr>
        <w:jc w:val="center"/>
        <w:rPr>
          <w:rFonts w:ascii="黑体" w:eastAsia="黑体"/>
          <w:b/>
          <w:sz w:val="44"/>
        </w:rPr>
      </w:pPr>
    </w:p>
    <w:p w:rsidR="001E2AA5" w:rsidRDefault="001E2AA5">
      <w:pPr>
        <w:jc w:val="center"/>
        <w:rPr>
          <w:rFonts w:ascii="黑体" w:eastAsia="黑体"/>
          <w:b/>
          <w:sz w:val="44"/>
        </w:rPr>
      </w:pPr>
    </w:p>
    <w:p w:rsidR="001E2AA5" w:rsidRDefault="003E02A9">
      <w:pPr>
        <w:spacing w:line="400" w:lineRule="exact"/>
        <w:ind w:leftChars="228" w:left="479" w:right="26" w:firstLineChars="400" w:firstLine="1205"/>
        <w:rPr>
          <w:rFonts w:ascii="宋体" w:hAnsi="宋体"/>
          <w:b/>
          <w:sz w:val="30"/>
        </w:rPr>
      </w:pPr>
      <w:r>
        <w:rPr>
          <w:rFonts w:ascii="宋体" w:hAnsi="宋体" w:hint="eastAsia"/>
          <w:b/>
          <w:sz w:val="30"/>
        </w:rPr>
        <w:t>基金管理人：银华基金管理股份有限公司</w:t>
      </w:r>
    </w:p>
    <w:p w:rsidR="001E2AA5" w:rsidRDefault="001E2AA5">
      <w:pPr>
        <w:spacing w:line="400" w:lineRule="exact"/>
        <w:ind w:leftChars="228" w:left="479" w:right="26" w:firstLineChars="400" w:firstLine="1205"/>
        <w:rPr>
          <w:rFonts w:ascii="宋体" w:hAnsi="宋体"/>
          <w:b/>
          <w:sz w:val="30"/>
        </w:rPr>
      </w:pPr>
    </w:p>
    <w:p w:rsidR="001E2AA5" w:rsidRDefault="003E02A9">
      <w:pPr>
        <w:spacing w:line="400" w:lineRule="exact"/>
        <w:ind w:leftChars="228" w:left="479" w:right="26" w:firstLineChars="400" w:firstLine="1205"/>
        <w:rPr>
          <w:rFonts w:ascii="宋体" w:hAnsi="宋体"/>
          <w:b/>
          <w:sz w:val="30"/>
        </w:rPr>
      </w:pPr>
      <w:r>
        <w:rPr>
          <w:rFonts w:ascii="宋体" w:hAnsi="宋体" w:hint="eastAsia"/>
          <w:b/>
          <w:sz w:val="30"/>
        </w:rPr>
        <w:t>基金托管人：中国农业银行股份有限公司</w:t>
      </w:r>
    </w:p>
    <w:p w:rsidR="001E2AA5" w:rsidRDefault="001E2AA5">
      <w:pPr>
        <w:jc w:val="center"/>
        <w:rPr>
          <w:rFonts w:ascii="黑体" w:eastAsia="黑体"/>
          <w:b/>
          <w:sz w:val="32"/>
        </w:rPr>
      </w:pPr>
    </w:p>
    <w:p w:rsidR="001E2AA5" w:rsidRPr="00DD2D77" w:rsidRDefault="003E02A9" w:rsidP="00DD2D77">
      <w:pPr>
        <w:pStyle w:val="080325"/>
        <w:spacing w:line="360" w:lineRule="auto"/>
        <w:jc w:val="center"/>
        <w:rPr>
          <w:rFonts w:ascii="宋体" w:cs="Arial"/>
          <w:b/>
          <w:bCs/>
          <w:color w:val="000000"/>
          <w:szCs w:val="21"/>
        </w:rPr>
      </w:pPr>
      <w:r>
        <w:rPr>
          <w:rFonts w:ascii="宋体"/>
          <w:b/>
          <w:caps/>
          <w:sz w:val="32"/>
        </w:rPr>
        <w:br w:type="page"/>
      </w:r>
      <w:r w:rsidRPr="00DD2D77">
        <w:rPr>
          <w:rFonts w:ascii="宋体" w:eastAsia="宋体" w:cs="Arial" w:hint="eastAsia"/>
          <w:b/>
          <w:bCs/>
          <w:color w:val="000000"/>
          <w:sz w:val="21"/>
          <w:szCs w:val="21"/>
        </w:rPr>
        <w:lastRenderedPageBreak/>
        <w:t>重要提示</w:t>
      </w:r>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hint="eastAsia"/>
          <w:kern w:val="0"/>
          <w:szCs w:val="21"/>
        </w:rPr>
        <w:t>银华内需精选混合型证券投资基金（LOF）由天华证券投资基金转型而成。依据中国证监会2009年6月18日证监许可[2009]530号文核准的天华证券投资基金基金份额持有人大会决议，天华证券投资基金由封闭式基金转为开放式基金、调整存续期限、终止上市、调整投资目标、范围和策略、修订基金合同，并更名为“银华内需精选股票型证券投资基金（LOF）”。自2009年7月1日起，由《天华证券投资基金基金合同》修订而成的《银华内需精选股票型证券投资基金（LOF）</w:t>
      </w:r>
      <w:r>
        <w:rPr>
          <w:rFonts w:hAnsi="宋体" w:hint="eastAsia"/>
          <w:szCs w:val="21"/>
        </w:rPr>
        <w:t>基金合同</w:t>
      </w:r>
      <w:r>
        <w:rPr>
          <w:rFonts w:hAnsi="宋体" w:hint="eastAsia"/>
          <w:kern w:val="0"/>
          <w:szCs w:val="21"/>
        </w:rPr>
        <w:t>》生效。</w:t>
      </w:r>
    </w:p>
    <w:p w:rsidR="001E2AA5" w:rsidRDefault="003E02A9">
      <w:pPr>
        <w:spacing w:before="60" w:after="60" w:line="400" w:lineRule="exact"/>
        <w:ind w:firstLine="420"/>
        <w:rPr>
          <w:rFonts w:ascii="宋体" w:hAnsi="宋体"/>
          <w:kern w:val="0"/>
          <w:szCs w:val="21"/>
          <w:lang w:val="zh-CN"/>
        </w:rPr>
      </w:pPr>
      <w:r>
        <w:rPr>
          <w:rFonts w:ascii="宋体" w:hAnsi="宋体" w:hint="eastAsia"/>
          <w:kern w:val="0"/>
          <w:szCs w:val="21"/>
          <w:lang w:val="zh-CN"/>
        </w:rPr>
        <w:t>基金管理人保证本招募说明书的内容真实、准确、完整。本招募说明书经中国证监会核准，但中国证监会对本基金募集的核准，并不表明其对本基金的价值和收益作出实质性判断或保证，也不表明投资于本基金没有风险。</w:t>
      </w:r>
    </w:p>
    <w:p w:rsidR="001E2AA5" w:rsidRDefault="003E02A9">
      <w:pPr>
        <w:spacing w:before="60" w:after="60" w:line="400" w:lineRule="exact"/>
        <w:ind w:firstLine="420"/>
        <w:rPr>
          <w:rFonts w:ascii="宋体" w:hAnsi="宋体"/>
          <w:kern w:val="0"/>
          <w:szCs w:val="21"/>
          <w:lang w:val="zh-CN"/>
        </w:rPr>
      </w:pPr>
      <w:r>
        <w:rPr>
          <w:rFonts w:ascii="宋体" w:hAnsi="宋体" w:hint="eastAsia"/>
          <w:kern w:val="0"/>
          <w:szCs w:val="21"/>
          <w:lang w:val="zh-CN"/>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1E2AA5" w:rsidRDefault="003E02A9">
      <w:pPr>
        <w:spacing w:before="60" w:after="60" w:line="400" w:lineRule="exact"/>
        <w:ind w:firstLine="420"/>
        <w:rPr>
          <w:rFonts w:ascii="宋体" w:hAnsi="宋体"/>
          <w:kern w:val="0"/>
          <w:szCs w:val="21"/>
          <w:lang w:val="zh-CN"/>
        </w:rPr>
      </w:pPr>
      <w:r>
        <w:rPr>
          <w:rFonts w:ascii="宋体" w:hAnsi="宋体" w:hint="eastAsia"/>
          <w:kern w:val="0"/>
          <w:szCs w:val="21"/>
          <w:lang w:val="zh-CN"/>
        </w:rPr>
        <w:t>基金分为股票基金、混合基金、债券基金、货币市场基金等不同类型，投资人投资不同类型的基金将获得不同的收益预期，也将承担不同程度的风险。一般来说，基金的收益预期越高，投资人承担的风险也越大。</w:t>
      </w:r>
    </w:p>
    <w:p w:rsidR="001E2AA5" w:rsidRDefault="003E02A9">
      <w:pPr>
        <w:spacing w:before="60" w:after="60" w:line="400" w:lineRule="exact"/>
        <w:ind w:firstLine="420"/>
        <w:rPr>
          <w:rFonts w:ascii="宋体" w:hAnsi="宋体"/>
          <w:kern w:val="0"/>
          <w:szCs w:val="21"/>
          <w:lang w:val="zh-CN"/>
        </w:rPr>
      </w:pPr>
      <w:r>
        <w:rPr>
          <w:rFonts w:ascii="宋体" w:hAnsi="宋体" w:hint="eastAsia"/>
          <w:kern w:val="0"/>
          <w:szCs w:val="21"/>
          <w:lang w:val="zh-CN"/>
        </w:rPr>
        <w:t>本基金投资于证券市场，基金净值会因为证券市场波动等因素产生波动，投资人在投资本基金前，需充分了解本基金的产品特性，并承担基金投资中出现的各类风险，包括市场风险，也包括基金自身的管理风险、技术风险和合规风险等。巨额赎回风险是开放式基金所特有的一种风险，即当单个开放日基金的净赎回申请超过前一开放日基金总份额的百分之十时，投资人将可能无法及时赎回持有的全部基金份额。</w:t>
      </w:r>
    </w:p>
    <w:p w:rsidR="001E2AA5" w:rsidRDefault="003E02A9">
      <w:pPr>
        <w:spacing w:before="60" w:after="60" w:line="400" w:lineRule="exact"/>
        <w:ind w:firstLine="420"/>
        <w:rPr>
          <w:rFonts w:ascii="宋体" w:hAnsi="宋体"/>
          <w:kern w:val="0"/>
          <w:szCs w:val="21"/>
          <w:lang w:val="zh-CN"/>
        </w:rPr>
      </w:pPr>
      <w:r>
        <w:rPr>
          <w:rFonts w:ascii="宋体" w:hAnsi="宋体" w:hint="eastAsia"/>
          <w:kern w:val="0"/>
          <w:szCs w:val="21"/>
          <w:lang w:val="zh-CN"/>
        </w:rPr>
        <w:t>投资人在进行投资决策前，请仔细阅读本基金的《招募说明书》及《基金合同》，了解本基金的风险收益特征，并根据自身的投资目的、投资期限、投资经验、资产状况等判断基金是否和投资人的风险承受能力相适应。</w:t>
      </w:r>
    </w:p>
    <w:p w:rsidR="001E2AA5" w:rsidRDefault="003E02A9">
      <w:pPr>
        <w:spacing w:before="60" w:after="60" w:line="400" w:lineRule="exact"/>
        <w:ind w:firstLine="420"/>
        <w:rPr>
          <w:rFonts w:ascii="宋体" w:hAnsi="宋体"/>
          <w:kern w:val="0"/>
          <w:szCs w:val="21"/>
          <w:lang w:val="zh-CN"/>
        </w:rPr>
      </w:pPr>
      <w:r>
        <w:rPr>
          <w:rFonts w:ascii="宋体" w:hAnsi="宋体" w:hint="eastAsia"/>
          <w:kern w:val="0"/>
          <w:szCs w:val="21"/>
          <w:lang w:val="zh-CN"/>
        </w:rPr>
        <w:t>基金管理人承诺以诚实信用、勤勉尽责的原则管理和运用基金资产，但不保证本基金一定盈利，也不保证最低收益。本基金的过往业绩及其净值高低并不预示其未来业绩表现。基金管理人提醒投资人基金投资的“买者自负”原则，在做出投资决策后，基金运营状况与基金净值变化引致的投资风险，由投资人自行负担。</w:t>
      </w:r>
    </w:p>
    <w:p w:rsidR="001E2AA5" w:rsidRDefault="003E02A9">
      <w:pPr>
        <w:spacing w:before="60" w:after="60" w:line="400" w:lineRule="exact"/>
        <w:ind w:firstLine="420"/>
        <w:rPr>
          <w:rFonts w:ascii="宋体" w:hAnsi="宋体"/>
          <w:kern w:val="0"/>
          <w:szCs w:val="21"/>
          <w:lang w:val="zh-CN"/>
        </w:rPr>
      </w:pPr>
      <w:r>
        <w:rPr>
          <w:rFonts w:ascii="宋体" w:hAnsi="宋体" w:hint="eastAsia"/>
          <w:kern w:val="0"/>
          <w:szCs w:val="21"/>
          <w:lang w:val="zh-CN"/>
        </w:rPr>
        <w:t>本招募说明书（更新）所载内容截止日为201</w:t>
      </w:r>
      <w:r>
        <w:rPr>
          <w:rFonts w:ascii="宋体" w:hAnsi="宋体"/>
          <w:kern w:val="0"/>
          <w:szCs w:val="21"/>
          <w:lang w:val="zh-CN"/>
        </w:rPr>
        <w:t>9</w:t>
      </w:r>
      <w:r>
        <w:rPr>
          <w:rFonts w:ascii="宋体" w:hAnsi="宋体" w:hint="eastAsia"/>
          <w:kern w:val="0"/>
          <w:szCs w:val="21"/>
          <w:lang w:val="zh-CN"/>
        </w:rPr>
        <w:t>年</w:t>
      </w:r>
      <w:r>
        <w:rPr>
          <w:rFonts w:ascii="宋体" w:hAnsi="宋体"/>
          <w:kern w:val="0"/>
          <w:szCs w:val="21"/>
          <w:lang w:val="zh-CN"/>
        </w:rPr>
        <w:t>1</w:t>
      </w:r>
      <w:r>
        <w:rPr>
          <w:rFonts w:ascii="宋体" w:hAnsi="宋体" w:hint="eastAsia"/>
          <w:kern w:val="0"/>
          <w:szCs w:val="21"/>
          <w:lang w:val="zh-CN"/>
        </w:rPr>
        <w:t>月1日，有关净值表现截止日为201</w:t>
      </w:r>
      <w:r>
        <w:rPr>
          <w:rFonts w:ascii="宋体" w:hAnsi="宋体"/>
          <w:kern w:val="0"/>
          <w:szCs w:val="21"/>
          <w:lang w:val="zh-CN"/>
        </w:rPr>
        <w:t>8</w:t>
      </w:r>
      <w:r>
        <w:rPr>
          <w:rFonts w:ascii="宋体" w:hAnsi="宋体" w:hint="eastAsia"/>
          <w:kern w:val="0"/>
          <w:szCs w:val="21"/>
          <w:lang w:val="zh-CN"/>
        </w:rPr>
        <w:t>年</w:t>
      </w:r>
      <w:r>
        <w:rPr>
          <w:rFonts w:ascii="宋体" w:hAnsi="宋体"/>
          <w:kern w:val="0"/>
          <w:szCs w:val="21"/>
          <w:lang w:val="zh-CN"/>
        </w:rPr>
        <w:t>12</w:t>
      </w:r>
      <w:r>
        <w:rPr>
          <w:rFonts w:ascii="宋体" w:hAnsi="宋体" w:hint="eastAsia"/>
          <w:kern w:val="0"/>
          <w:szCs w:val="21"/>
          <w:lang w:val="zh-CN"/>
        </w:rPr>
        <w:t>月</w:t>
      </w:r>
      <w:r>
        <w:rPr>
          <w:rFonts w:ascii="宋体" w:hAnsi="宋体"/>
          <w:kern w:val="0"/>
          <w:szCs w:val="21"/>
          <w:lang w:val="zh-CN"/>
        </w:rPr>
        <w:t>31</w:t>
      </w:r>
      <w:r>
        <w:rPr>
          <w:rFonts w:ascii="宋体" w:hAnsi="宋体" w:hint="eastAsia"/>
          <w:kern w:val="0"/>
          <w:szCs w:val="21"/>
          <w:lang w:val="zh-CN"/>
        </w:rPr>
        <w:t>日，所披露的投资组合为201</w:t>
      </w:r>
      <w:r>
        <w:rPr>
          <w:rFonts w:ascii="宋体" w:hAnsi="宋体"/>
          <w:kern w:val="0"/>
          <w:szCs w:val="21"/>
          <w:lang w:val="zh-CN"/>
        </w:rPr>
        <w:t>8</w:t>
      </w:r>
      <w:r>
        <w:rPr>
          <w:rFonts w:ascii="宋体" w:hAnsi="宋体" w:hint="eastAsia"/>
          <w:kern w:val="0"/>
          <w:szCs w:val="21"/>
          <w:lang w:val="zh-CN"/>
        </w:rPr>
        <w:t>年第</w:t>
      </w:r>
      <w:r>
        <w:rPr>
          <w:rFonts w:ascii="宋体" w:hAnsi="宋体"/>
          <w:kern w:val="0"/>
          <w:szCs w:val="21"/>
          <w:lang w:val="zh-CN"/>
        </w:rPr>
        <w:t>4</w:t>
      </w:r>
      <w:r>
        <w:rPr>
          <w:rFonts w:ascii="宋体" w:hAnsi="宋体" w:hint="eastAsia"/>
          <w:kern w:val="0"/>
          <w:szCs w:val="21"/>
          <w:lang w:val="zh-CN"/>
        </w:rPr>
        <w:t>季度的数据（财务数据未经审计）。</w:t>
      </w:r>
    </w:p>
    <w:p w:rsidR="001E2AA5" w:rsidRPr="00DD2D77" w:rsidRDefault="003E02A9" w:rsidP="00DD2D77">
      <w:pPr>
        <w:pStyle w:val="080325"/>
        <w:spacing w:line="360" w:lineRule="auto"/>
        <w:jc w:val="center"/>
        <w:rPr>
          <w:rFonts w:ascii="宋体" w:cs="Arial"/>
          <w:b/>
          <w:bCs/>
          <w:caps/>
          <w:color w:val="000000"/>
          <w:szCs w:val="21"/>
        </w:rPr>
      </w:pPr>
      <w:r>
        <w:rPr>
          <w:rFonts w:ascii="宋体" w:eastAsia="宋体"/>
          <w:color w:val="000000"/>
          <w:sz w:val="21"/>
          <w:szCs w:val="21"/>
        </w:rPr>
        <w:br w:type="page"/>
      </w:r>
      <w:r w:rsidRPr="00DD2D77">
        <w:rPr>
          <w:rFonts w:ascii="宋体" w:eastAsia="宋体" w:cs="Arial" w:hint="eastAsia"/>
          <w:b/>
          <w:bCs/>
          <w:caps/>
          <w:color w:val="000000"/>
          <w:sz w:val="21"/>
          <w:szCs w:val="21"/>
        </w:rPr>
        <w:lastRenderedPageBreak/>
        <w:t>目</w:t>
      </w:r>
      <w:r w:rsidRPr="00DD2D77">
        <w:rPr>
          <w:rFonts w:ascii="宋体" w:eastAsia="宋体" w:cs="Arial"/>
          <w:b/>
          <w:bCs/>
          <w:caps/>
          <w:color w:val="000000"/>
          <w:sz w:val="21"/>
          <w:szCs w:val="21"/>
        </w:rPr>
        <w:t xml:space="preserve"> </w:t>
      </w:r>
      <w:r w:rsidRPr="00DD2D77">
        <w:rPr>
          <w:rFonts w:ascii="宋体" w:eastAsia="宋体" w:cs="Arial" w:hint="eastAsia"/>
          <w:b/>
          <w:bCs/>
          <w:caps/>
          <w:color w:val="000000"/>
          <w:sz w:val="21"/>
          <w:szCs w:val="21"/>
        </w:rPr>
        <w:t>录</w:t>
      </w:r>
    </w:p>
    <w:p w:rsidR="001E2AA5" w:rsidRDefault="001E2AA5">
      <w:pPr>
        <w:spacing w:line="360" w:lineRule="auto"/>
        <w:jc w:val="center"/>
        <w:rPr>
          <w:rFonts w:ascii="宋体" w:hAnsi="宋体"/>
          <w:color w:val="000000"/>
          <w:kern w:val="0"/>
          <w:szCs w:val="21"/>
        </w:rPr>
      </w:pPr>
    </w:p>
    <w:p w:rsidR="001E2AA5" w:rsidRPr="00DD2D77" w:rsidRDefault="00CB087D" w:rsidP="00DD2D77">
      <w:pPr>
        <w:pStyle w:val="10"/>
        <w:tabs>
          <w:tab w:val="right" w:leader="dot" w:pos="8296"/>
        </w:tabs>
        <w:spacing w:line="360" w:lineRule="auto"/>
        <w:rPr>
          <w:rFonts w:ascii="宋体" w:hAnsi="宋体"/>
          <w:b/>
          <w:noProof/>
          <w:szCs w:val="21"/>
        </w:rPr>
      </w:pPr>
      <w:r w:rsidRPr="00CB087D">
        <w:rPr>
          <w:rFonts w:ascii="宋体" w:hAnsi="宋体"/>
          <w:b/>
          <w:color w:val="000000"/>
          <w:kern w:val="0"/>
          <w:szCs w:val="21"/>
        </w:rPr>
        <w:fldChar w:fldCharType="begin"/>
      </w:r>
      <w:r w:rsidR="003E02A9" w:rsidRPr="00DD2D77">
        <w:rPr>
          <w:rFonts w:ascii="宋体" w:hAnsi="宋体"/>
          <w:b/>
          <w:color w:val="000000"/>
          <w:kern w:val="0"/>
          <w:szCs w:val="21"/>
        </w:rPr>
        <w:instrText xml:space="preserve"> TOC \o "1-1" \h \z \u </w:instrText>
      </w:r>
      <w:r w:rsidRPr="00CB087D">
        <w:rPr>
          <w:rFonts w:ascii="宋体" w:hAnsi="宋体"/>
          <w:b/>
          <w:color w:val="000000"/>
          <w:kern w:val="0"/>
          <w:szCs w:val="21"/>
        </w:rPr>
        <w:fldChar w:fldCharType="separate"/>
      </w:r>
      <w:hyperlink w:anchor="_Toc249860996" w:history="1">
        <w:r w:rsidR="003E02A9" w:rsidRPr="00DD2D77">
          <w:rPr>
            <w:rStyle w:val="af3"/>
            <w:rFonts w:ascii="宋体" w:hAnsi="宋体" w:hint="eastAsia"/>
            <w:b/>
            <w:noProof/>
            <w:szCs w:val="21"/>
          </w:rPr>
          <w:t>一、绪言</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_Toc249860996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1</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0997" w:history="1">
        <w:r w:rsidR="003E02A9" w:rsidRPr="00DD2D77">
          <w:rPr>
            <w:rStyle w:val="af3"/>
            <w:rFonts w:ascii="宋体" w:hAnsi="宋体" w:hint="eastAsia"/>
            <w:b/>
            <w:noProof/>
            <w:szCs w:val="21"/>
          </w:rPr>
          <w:t>二、释义</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_Toc249860997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2</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0998" w:history="1">
        <w:r w:rsidR="003E02A9" w:rsidRPr="00DD2D77">
          <w:rPr>
            <w:rStyle w:val="af3"/>
            <w:rFonts w:ascii="宋体" w:hAnsi="宋体" w:hint="eastAsia"/>
            <w:b/>
            <w:noProof/>
            <w:szCs w:val="21"/>
          </w:rPr>
          <w:t>三、基金管</w:t>
        </w:r>
        <w:bookmarkStart w:id="0" w:name="_Hlt283804899"/>
        <w:r w:rsidR="003E02A9" w:rsidRPr="00DD2D77">
          <w:rPr>
            <w:rStyle w:val="af3"/>
            <w:rFonts w:ascii="宋体" w:hAnsi="宋体" w:hint="eastAsia"/>
            <w:b/>
            <w:noProof/>
            <w:szCs w:val="21"/>
          </w:rPr>
          <w:t>理</w:t>
        </w:r>
        <w:bookmarkStart w:id="1" w:name="_Hlt281315795"/>
        <w:bookmarkStart w:id="2" w:name="_Hlt281315796"/>
        <w:bookmarkEnd w:id="0"/>
        <w:r w:rsidR="003E02A9" w:rsidRPr="00DD2D77">
          <w:rPr>
            <w:rStyle w:val="af3"/>
            <w:rFonts w:ascii="宋体" w:hAnsi="宋体" w:hint="eastAsia"/>
            <w:b/>
            <w:noProof/>
            <w:szCs w:val="21"/>
          </w:rPr>
          <w:t>人</w:t>
        </w:r>
        <w:bookmarkStart w:id="3" w:name="_Hlt268263460"/>
        <w:bookmarkStart w:id="4" w:name="_Hlt359426370"/>
        <w:bookmarkStart w:id="5" w:name="_Hlt359426371"/>
        <w:bookmarkEnd w:id="1"/>
        <w:bookmarkEnd w:id="2"/>
        <w:r w:rsidR="003E02A9" w:rsidRPr="00DD2D77">
          <w:rPr>
            <w:rFonts w:ascii="宋体" w:hAnsi="宋体"/>
            <w:b/>
            <w:noProof/>
            <w:szCs w:val="21"/>
          </w:rPr>
          <w:tab/>
        </w:r>
        <w:bookmarkEnd w:id="3"/>
        <w:bookmarkEnd w:id="4"/>
        <w:bookmarkEnd w:id="5"/>
        <w:r w:rsidRPr="00DD2D77">
          <w:rPr>
            <w:rFonts w:ascii="宋体" w:hAnsi="宋体"/>
            <w:b/>
            <w:noProof/>
            <w:szCs w:val="21"/>
          </w:rPr>
          <w:fldChar w:fldCharType="begin"/>
        </w:r>
        <w:r w:rsidR="003E02A9" w:rsidRPr="00DD2D77">
          <w:rPr>
            <w:rFonts w:ascii="宋体" w:hAnsi="宋体"/>
            <w:b/>
            <w:noProof/>
            <w:szCs w:val="21"/>
          </w:rPr>
          <w:instrText xml:space="preserve"> PAGEREF _Toc249860998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7</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0999" w:history="1">
        <w:r w:rsidR="003E02A9" w:rsidRPr="00DD2D77">
          <w:rPr>
            <w:rStyle w:val="af3"/>
            <w:rFonts w:ascii="宋体" w:hAnsi="宋体" w:hint="eastAsia"/>
            <w:b/>
            <w:noProof/>
            <w:szCs w:val="21"/>
          </w:rPr>
          <w:t>四、基金托</w:t>
        </w:r>
        <w:bookmarkStart w:id="6" w:name="_Hlt267644168"/>
        <w:bookmarkStart w:id="7" w:name="_Hlt267644169"/>
        <w:r w:rsidR="003E02A9" w:rsidRPr="00DD2D77">
          <w:rPr>
            <w:rStyle w:val="af3"/>
            <w:rFonts w:ascii="宋体" w:hAnsi="宋体" w:hint="eastAsia"/>
            <w:b/>
            <w:noProof/>
            <w:szCs w:val="21"/>
          </w:rPr>
          <w:t>管</w:t>
        </w:r>
        <w:bookmarkEnd w:id="6"/>
        <w:bookmarkEnd w:id="7"/>
        <w:r w:rsidR="003E02A9" w:rsidRPr="00DD2D77">
          <w:rPr>
            <w:rStyle w:val="af3"/>
            <w:rFonts w:ascii="宋体" w:hAnsi="宋体" w:hint="eastAsia"/>
            <w:b/>
            <w:noProof/>
            <w:szCs w:val="21"/>
          </w:rPr>
          <w:t>人</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_Toc249860999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15</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00" w:history="1">
        <w:r w:rsidR="003E02A9" w:rsidRPr="00DD2D77">
          <w:rPr>
            <w:rStyle w:val="af3"/>
            <w:rFonts w:ascii="宋体" w:hAnsi="宋体" w:hint="eastAsia"/>
            <w:b/>
            <w:noProof/>
            <w:szCs w:val="21"/>
          </w:rPr>
          <w:t>五、相关服务</w:t>
        </w:r>
        <w:bookmarkStart w:id="8" w:name="_Hlt253572643"/>
        <w:bookmarkStart w:id="9" w:name="_Hlt253572644"/>
        <w:r w:rsidR="003E02A9" w:rsidRPr="00DD2D77">
          <w:rPr>
            <w:rStyle w:val="af3"/>
            <w:rFonts w:ascii="宋体" w:hAnsi="宋体" w:hint="eastAsia"/>
            <w:b/>
            <w:noProof/>
            <w:szCs w:val="21"/>
          </w:rPr>
          <w:t>机</w:t>
        </w:r>
        <w:bookmarkEnd w:id="8"/>
        <w:bookmarkEnd w:id="9"/>
        <w:r w:rsidR="003E02A9" w:rsidRPr="00DD2D77">
          <w:rPr>
            <w:rStyle w:val="af3"/>
            <w:rFonts w:ascii="宋体" w:hAnsi="宋体" w:hint="eastAsia"/>
            <w:b/>
            <w:noProof/>
            <w:szCs w:val="21"/>
          </w:rPr>
          <w:t>构</w:t>
        </w:r>
        <w:bookmarkStart w:id="10" w:name="_Hlt297720651"/>
        <w:bookmarkStart w:id="11" w:name="_Hlt329762696"/>
        <w:bookmarkStart w:id="12" w:name="_Hlt313618981"/>
        <w:bookmarkStart w:id="13" w:name="_Hlt297720652"/>
        <w:bookmarkStart w:id="14" w:name="_Hlt329762695"/>
        <w:bookmarkStart w:id="15" w:name="_Hlt313618980"/>
        <w:bookmarkEnd w:id="10"/>
        <w:bookmarkEnd w:id="11"/>
        <w:bookmarkEnd w:id="12"/>
        <w:bookmarkEnd w:id="13"/>
        <w:bookmarkEnd w:id="14"/>
        <w:bookmarkEnd w:id="15"/>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_Toc249861000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18</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01" w:history="1">
        <w:r w:rsidR="003E02A9" w:rsidRPr="00DD2D77">
          <w:rPr>
            <w:rStyle w:val="af3"/>
            <w:rFonts w:ascii="宋体" w:hAnsi="宋体" w:hint="eastAsia"/>
            <w:b/>
            <w:noProof/>
            <w:szCs w:val="21"/>
          </w:rPr>
          <w:t>六、基金的历史沿革</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_Toc249861001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35</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02" w:history="1">
        <w:r w:rsidR="003E02A9" w:rsidRPr="00DD2D77">
          <w:rPr>
            <w:rStyle w:val="af3"/>
            <w:rFonts w:ascii="宋体" w:hAnsi="宋体" w:hint="eastAsia"/>
            <w:b/>
            <w:noProof/>
            <w:szCs w:val="21"/>
          </w:rPr>
          <w:t>七、基金的存续</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_Toc249861002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36</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03" w:history="1">
        <w:r w:rsidR="003E02A9" w:rsidRPr="00DD2D77">
          <w:rPr>
            <w:rStyle w:val="af3"/>
            <w:rFonts w:ascii="宋体" w:hAnsi="宋体" w:hint="eastAsia"/>
            <w:b/>
            <w:noProof/>
            <w:szCs w:val="21"/>
          </w:rPr>
          <w:t>八、基金的集中申购</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_Toc249861003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37</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04" w:history="1">
        <w:r w:rsidR="003E02A9" w:rsidRPr="00DD2D77">
          <w:rPr>
            <w:rStyle w:val="af3"/>
            <w:rFonts w:ascii="宋体" w:hAnsi="宋体" w:hint="eastAsia"/>
            <w:b/>
            <w:noProof/>
            <w:szCs w:val="21"/>
          </w:rPr>
          <w:t>九、基金份额的上市交易、</w:t>
        </w:r>
        <w:bookmarkStart w:id="16" w:name="_Hlt439924663"/>
        <w:r w:rsidR="003E02A9" w:rsidRPr="00DD2D77">
          <w:rPr>
            <w:rStyle w:val="af3"/>
            <w:rFonts w:ascii="宋体" w:hAnsi="宋体" w:hint="eastAsia"/>
            <w:b/>
            <w:noProof/>
            <w:szCs w:val="21"/>
          </w:rPr>
          <w:t>申</w:t>
        </w:r>
        <w:bookmarkEnd w:id="16"/>
        <w:r w:rsidR="003E02A9" w:rsidRPr="00DD2D77">
          <w:rPr>
            <w:rStyle w:val="af3"/>
            <w:rFonts w:ascii="宋体" w:hAnsi="宋体" w:hint="eastAsia"/>
            <w:b/>
            <w:noProof/>
            <w:szCs w:val="21"/>
          </w:rPr>
          <w:t>购、赎回与转换</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_Toc249861004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38</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05" w:history="1">
        <w:r w:rsidR="003E02A9" w:rsidRPr="00DD2D77">
          <w:rPr>
            <w:rStyle w:val="af3"/>
            <w:rFonts w:ascii="宋体" w:hAnsi="宋体" w:hint="eastAsia"/>
            <w:b/>
            <w:noProof/>
            <w:szCs w:val="21"/>
          </w:rPr>
          <w:t>十、基金的投</w:t>
        </w:r>
        <w:bookmarkStart w:id="17" w:name="_Hlt410300991"/>
        <w:r w:rsidR="003E02A9" w:rsidRPr="00DD2D77">
          <w:rPr>
            <w:rStyle w:val="af3"/>
            <w:rFonts w:ascii="宋体" w:hAnsi="宋体" w:hint="eastAsia"/>
            <w:b/>
            <w:noProof/>
            <w:szCs w:val="21"/>
          </w:rPr>
          <w:t>资</w:t>
        </w:r>
        <w:bookmarkStart w:id="18" w:name="_Hlt268177535"/>
        <w:bookmarkStart w:id="19" w:name="_Hlt268177671"/>
        <w:bookmarkStart w:id="20" w:name="_Hlt268177670"/>
        <w:bookmarkEnd w:id="17"/>
        <w:r w:rsidR="003E02A9" w:rsidRPr="00DD2D77">
          <w:rPr>
            <w:rFonts w:ascii="宋体" w:hAnsi="宋体"/>
            <w:b/>
            <w:noProof/>
            <w:szCs w:val="21"/>
          </w:rPr>
          <w:tab/>
        </w:r>
        <w:bookmarkEnd w:id="18"/>
        <w:bookmarkEnd w:id="19"/>
        <w:bookmarkEnd w:id="20"/>
        <w:r w:rsidRPr="00DD2D77">
          <w:rPr>
            <w:rFonts w:ascii="宋体" w:hAnsi="宋体"/>
            <w:b/>
            <w:noProof/>
            <w:szCs w:val="21"/>
          </w:rPr>
          <w:fldChar w:fldCharType="begin"/>
        </w:r>
        <w:r w:rsidR="003E02A9" w:rsidRPr="00DD2D77">
          <w:rPr>
            <w:rFonts w:ascii="宋体" w:hAnsi="宋体"/>
            <w:b/>
            <w:noProof/>
            <w:szCs w:val="21"/>
          </w:rPr>
          <w:instrText xml:space="preserve"> PAGEREF _Toc249861005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48</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06" w:history="1">
        <w:r w:rsidR="003E02A9" w:rsidRPr="00DD2D77">
          <w:rPr>
            <w:rStyle w:val="af3"/>
            <w:rFonts w:ascii="宋体" w:hAnsi="宋体" w:hint="eastAsia"/>
            <w:b/>
            <w:noProof/>
            <w:szCs w:val="21"/>
          </w:rPr>
          <w:t>十一、基金的业</w:t>
        </w:r>
        <w:bookmarkStart w:id="21" w:name="_Hlt377541925"/>
        <w:bookmarkStart w:id="22" w:name="_Hlt377541926"/>
        <w:r w:rsidR="003E02A9" w:rsidRPr="00DD2D77">
          <w:rPr>
            <w:rStyle w:val="af3"/>
            <w:rFonts w:ascii="宋体" w:hAnsi="宋体" w:hint="eastAsia"/>
            <w:b/>
            <w:noProof/>
            <w:szCs w:val="21"/>
          </w:rPr>
          <w:t>绩</w:t>
        </w:r>
        <w:bookmarkStart w:id="23" w:name="_Hlt268098343"/>
        <w:bookmarkStart w:id="24" w:name="_Hlt268098342"/>
        <w:bookmarkEnd w:id="21"/>
        <w:bookmarkEnd w:id="22"/>
        <w:r w:rsidR="003E02A9" w:rsidRPr="00DD2D77">
          <w:rPr>
            <w:rFonts w:ascii="宋体" w:hAnsi="宋体"/>
            <w:b/>
            <w:noProof/>
            <w:szCs w:val="21"/>
          </w:rPr>
          <w:tab/>
        </w:r>
        <w:bookmarkEnd w:id="23"/>
        <w:bookmarkEnd w:id="24"/>
        <w:r w:rsidRPr="00DD2D77">
          <w:rPr>
            <w:rFonts w:ascii="宋体" w:hAnsi="宋体"/>
            <w:b/>
            <w:noProof/>
            <w:szCs w:val="21"/>
          </w:rPr>
          <w:fldChar w:fldCharType="begin"/>
        </w:r>
        <w:r w:rsidR="003E02A9" w:rsidRPr="00DD2D77">
          <w:rPr>
            <w:rFonts w:ascii="宋体" w:hAnsi="宋体"/>
            <w:b/>
            <w:noProof/>
            <w:szCs w:val="21"/>
          </w:rPr>
          <w:instrText xml:space="preserve"> PAGEREF _Toc249861006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60</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07" w:history="1">
        <w:r w:rsidR="003E02A9" w:rsidRPr="00DD2D77">
          <w:rPr>
            <w:rStyle w:val="af3"/>
            <w:rFonts w:ascii="宋体" w:hAnsi="宋体" w:hint="eastAsia"/>
            <w:b/>
            <w:noProof/>
            <w:szCs w:val="21"/>
          </w:rPr>
          <w:t>十二、基金的财产</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_Toc249861007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61</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08" w:history="1">
        <w:r w:rsidR="003E02A9" w:rsidRPr="00DD2D77">
          <w:rPr>
            <w:rStyle w:val="af3"/>
            <w:rFonts w:ascii="宋体" w:hAnsi="宋体" w:hint="eastAsia"/>
            <w:b/>
            <w:noProof/>
            <w:szCs w:val="21"/>
          </w:rPr>
          <w:t>十三、基金资产估值</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_Toc249861008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62</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09" w:history="1">
        <w:r w:rsidR="003E02A9" w:rsidRPr="00DD2D77">
          <w:rPr>
            <w:rStyle w:val="af3"/>
            <w:rFonts w:ascii="宋体" w:hAnsi="宋体" w:hint="eastAsia"/>
            <w:b/>
            <w:noProof/>
            <w:szCs w:val="21"/>
          </w:rPr>
          <w:t>十四、基金的收益与分配</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_Toc249861009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68</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10" w:history="1">
        <w:r w:rsidR="003E02A9" w:rsidRPr="00DD2D77">
          <w:rPr>
            <w:rStyle w:val="af3"/>
            <w:rFonts w:ascii="宋体" w:hAnsi="宋体" w:hint="eastAsia"/>
            <w:b/>
            <w:noProof/>
            <w:szCs w:val="21"/>
          </w:rPr>
          <w:t>十五、基金的费用与税收</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_Toc249861010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70</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11" w:history="1">
        <w:r w:rsidR="003E02A9" w:rsidRPr="00DD2D77">
          <w:rPr>
            <w:rStyle w:val="af3"/>
            <w:rFonts w:ascii="宋体" w:hAnsi="宋体" w:hint="eastAsia"/>
            <w:b/>
            <w:noProof/>
            <w:szCs w:val="21"/>
          </w:rPr>
          <w:t>十六、基金的会计与审计</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_Toc249861011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72</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12" w:history="1">
        <w:r w:rsidR="003E02A9" w:rsidRPr="00DD2D77">
          <w:rPr>
            <w:rStyle w:val="af3"/>
            <w:rFonts w:ascii="宋体" w:hAnsi="宋体" w:hint="eastAsia"/>
            <w:b/>
            <w:noProof/>
            <w:szCs w:val="21"/>
          </w:rPr>
          <w:t>十七、基金的信息披露</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_Toc249861012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73</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13" w:history="1">
        <w:r w:rsidR="003E02A9" w:rsidRPr="00DD2D77">
          <w:rPr>
            <w:rStyle w:val="af3"/>
            <w:rFonts w:ascii="宋体" w:hAnsi="宋体" w:hint="eastAsia"/>
            <w:b/>
            <w:noProof/>
            <w:szCs w:val="21"/>
          </w:rPr>
          <w:t>十八、风险揭示</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_Toc249861013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78</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14" w:history="1">
        <w:r w:rsidR="003E02A9" w:rsidRPr="00DD2D77">
          <w:rPr>
            <w:rStyle w:val="af3"/>
            <w:rFonts w:ascii="宋体" w:hAnsi="宋体" w:hint="eastAsia"/>
            <w:b/>
            <w:noProof/>
            <w:szCs w:val="21"/>
          </w:rPr>
          <w:t>十九、基金合同的变更、终止与基金财产的清算</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_Toc249861014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81</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15" w:history="1">
        <w:r w:rsidR="003E02A9" w:rsidRPr="00DD2D77">
          <w:rPr>
            <w:rStyle w:val="af3"/>
            <w:rFonts w:ascii="宋体" w:hAnsi="宋体" w:hint="eastAsia"/>
            <w:b/>
            <w:noProof/>
            <w:szCs w:val="21"/>
          </w:rPr>
          <w:t>二十、基金合同的内容摘要</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_Toc249861015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83</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16" w:history="1">
        <w:r w:rsidR="003E02A9" w:rsidRPr="00DD2D77">
          <w:rPr>
            <w:rStyle w:val="af3"/>
            <w:rFonts w:ascii="宋体" w:hAnsi="宋体" w:hint="eastAsia"/>
            <w:b/>
            <w:noProof/>
            <w:szCs w:val="21"/>
          </w:rPr>
          <w:t>二十一、基金托管协议的内容摘要</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_Toc249861016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84</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17" w:history="1">
        <w:r w:rsidR="003E02A9" w:rsidRPr="00DD2D77">
          <w:rPr>
            <w:rStyle w:val="af3"/>
            <w:rFonts w:ascii="宋体" w:hAnsi="宋体" w:hint="eastAsia"/>
            <w:b/>
            <w:noProof/>
            <w:szCs w:val="21"/>
          </w:rPr>
          <w:t>二十二、对基金份额持有人的服务</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_Toc249861017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85</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18" w:history="1">
        <w:r w:rsidR="003E02A9" w:rsidRPr="00DD2D77">
          <w:rPr>
            <w:rStyle w:val="af3"/>
            <w:rFonts w:ascii="宋体" w:hAnsi="宋体" w:hint="eastAsia"/>
            <w:b/>
            <w:noProof/>
            <w:szCs w:val="21"/>
          </w:rPr>
          <w:t>二十三、其他应披露事项</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_Toc249861018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86</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19" w:history="1">
        <w:r w:rsidR="003E02A9" w:rsidRPr="00DD2D77">
          <w:rPr>
            <w:rStyle w:val="af3"/>
            <w:rFonts w:ascii="宋体" w:hAnsi="宋体" w:hint="eastAsia"/>
            <w:b/>
            <w:noProof/>
            <w:szCs w:val="21"/>
          </w:rPr>
          <w:t>二十四、招募说明书的存放及查阅方式</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_Toc249861019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87</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20" w:history="1">
        <w:r w:rsidR="003E02A9" w:rsidRPr="00DD2D77">
          <w:rPr>
            <w:rStyle w:val="af3"/>
            <w:rFonts w:ascii="宋体" w:hAnsi="宋体" w:hint="eastAsia"/>
            <w:b/>
            <w:noProof/>
            <w:szCs w:val="21"/>
          </w:rPr>
          <w:t>二十五、备查文件</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_Toc249861020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88</w:t>
        </w:r>
        <w:r w:rsidRPr="00DD2D77">
          <w:rPr>
            <w:rFonts w:ascii="宋体" w:hAnsi="宋体"/>
            <w:b/>
            <w:noProof/>
            <w:szCs w:val="21"/>
          </w:rPr>
          <w:fldChar w:fldCharType="end"/>
        </w:r>
      </w:hyperlink>
    </w:p>
    <w:p w:rsidR="001E2AA5" w:rsidRPr="00DD2D77" w:rsidRDefault="00CB087D" w:rsidP="00DD2D77">
      <w:pPr>
        <w:pStyle w:val="10"/>
        <w:tabs>
          <w:tab w:val="right" w:leader="dot" w:pos="8296"/>
        </w:tabs>
        <w:spacing w:line="360" w:lineRule="auto"/>
        <w:rPr>
          <w:rFonts w:ascii="宋体" w:hAnsi="宋体"/>
          <w:b/>
          <w:noProof/>
          <w:szCs w:val="21"/>
        </w:rPr>
      </w:pPr>
      <w:hyperlink w:anchor="_Toc249861021" w:history="1">
        <w:r w:rsidR="003E02A9" w:rsidRPr="00DD2D77">
          <w:rPr>
            <w:rStyle w:val="af3"/>
            <w:rFonts w:ascii="宋体" w:hAnsi="宋体" w:hint="eastAsia"/>
            <w:b/>
            <w:noProof/>
            <w:szCs w:val="21"/>
          </w:rPr>
          <w:t>附件一：基金合同摘要</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_Toc249861021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89</w:t>
        </w:r>
        <w:r w:rsidRPr="00DD2D77">
          <w:rPr>
            <w:rFonts w:ascii="宋体" w:hAnsi="宋体"/>
            <w:b/>
            <w:noProof/>
            <w:szCs w:val="21"/>
          </w:rPr>
          <w:fldChar w:fldCharType="end"/>
        </w:r>
      </w:hyperlink>
    </w:p>
    <w:p w:rsidR="001E2AA5" w:rsidRDefault="00CB087D" w:rsidP="00DD2D77">
      <w:pPr>
        <w:pStyle w:val="10"/>
        <w:tabs>
          <w:tab w:val="right" w:leader="dot" w:pos="8296"/>
        </w:tabs>
        <w:autoSpaceDE w:val="0"/>
        <w:autoSpaceDN w:val="0"/>
        <w:adjustRightInd w:val="0"/>
        <w:spacing w:line="360" w:lineRule="auto"/>
        <w:jc w:val="center"/>
        <w:rPr>
          <w:rFonts w:ascii="宋体" w:hAnsi="宋体"/>
          <w:color w:val="000000"/>
          <w:kern w:val="0"/>
          <w:szCs w:val="21"/>
        </w:rPr>
      </w:pPr>
      <w:hyperlink w:anchor="_Toc249861022" w:history="1">
        <w:r w:rsidR="003E02A9" w:rsidRPr="00DD2D77">
          <w:rPr>
            <w:rStyle w:val="af3"/>
            <w:rFonts w:ascii="宋体" w:hAnsi="宋体" w:hint="eastAsia"/>
            <w:b/>
            <w:noProof/>
            <w:szCs w:val="21"/>
          </w:rPr>
          <w:t>附件二：基金托管协议摘要</w:t>
        </w:r>
        <w:r w:rsidR="003E02A9" w:rsidRPr="00DD2D77">
          <w:rPr>
            <w:rFonts w:ascii="宋体" w:hAnsi="宋体"/>
            <w:b/>
            <w:noProof/>
            <w:szCs w:val="21"/>
          </w:rPr>
          <w:tab/>
        </w:r>
        <w:r w:rsidRPr="00DD2D77">
          <w:rPr>
            <w:rFonts w:ascii="宋体" w:hAnsi="宋体"/>
            <w:b/>
            <w:noProof/>
            <w:szCs w:val="21"/>
          </w:rPr>
          <w:fldChar w:fldCharType="begin"/>
        </w:r>
        <w:r w:rsidR="003E02A9" w:rsidRPr="00DD2D77">
          <w:rPr>
            <w:rFonts w:ascii="宋体" w:hAnsi="宋体"/>
            <w:b/>
            <w:noProof/>
            <w:szCs w:val="21"/>
          </w:rPr>
          <w:instrText xml:space="preserve"> PAGEREF _Toc249861022 \h </w:instrText>
        </w:r>
        <w:r w:rsidRPr="00DD2D77">
          <w:rPr>
            <w:rFonts w:ascii="宋体" w:hAnsi="宋体"/>
            <w:b/>
            <w:noProof/>
            <w:szCs w:val="21"/>
          </w:rPr>
        </w:r>
        <w:r w:rsidRPr="00DD2D77">
          <w:rPr>
            <w:rFonts w:ascii="宋体" w:hAnsi="宋体"/>
            <w:b/>
            <w:noProof/>
            <w:szCs w:val="21"/>
          </w:rPr>
          <w:fldChar w:fldCharType="separate"/>
        </w:r>
        <w:r w:rsidR="00A561DF">
          <w:rPr>
            <w:rFonts w:ascii="宋体" w:hAnsi="宋体"/>
            <w:b/>
            <w:noProof/>
            <w:szCs w:val="21"/>
          </w:rPr>
          <w:t>99</w:t>
        </w:r>
        <w:r w:rsidRPr="00DD2D77">
          <w:rPr>
            <w:rFonts w:ascii="宋体" w:hAnsi="宋体"/>
            <w:b/>
            <w:noProof/>
            <w:szCs w:val="21"/>
          </w:rPr>
          <w:fldChar w:fldCharType="end"/>
        </w:r>
      </w:hyperlink>
      <w:r w:rsidRPr="00DD2D77">
        <w:rPr>
          <w:rFonts w:ascii="宋体" w:hAnsi="宋体"/>
          <w:b/>
          <w:color w:val="000000"/>
          <w:kern w:val="0"/>
          <w:szCs w:val="21"/>
          <w:u w:val="single"/>
        </w:rPr>
        <w:fldChar w:fldCharType="end"/>
      </w:r>
    </w:p>
    <w:p w:rsidR="001E2AA5" w:rsidRDefault="001E2AA5">
      <w:pPr>
        <w:pStyle w:val="1"/>
        <w:spacing w:after="240"/>
        <w:rPr>
          <w:rFonts w:ascii="宋体" w:hAnsi="宋体"/>
          <w:kern w:val="0"/>
          <w:sz w:val="21"/>
          <w:szCs w:val="21"/>
        </w:rPr>
        <w:sectPr w:rsidR="001E2AA5">
          <w:headerReference w:type="default" r:id="rId9"/>
          <w:footerReference w:type="even" r:id="rId10"/>
          <w:pgSz w:w="11906" w:h="16838"/>
          <w:pgMar w:top="1440" w:right="1800" w:bottom="1440" w:left="1800" w:header="851" w:footer="992" w:gutter="0"/>
          <w:cols w:space="720"/>
          <w:docGrid w:type="lines" w:linePitch="312"/>
        </w:sectPr>
      </w:pPr>
    </w:p>
    <w:p w:rsidR="001E2AA5" w:rsidRPr="00DD2D77" w:rsidRDefault="003E02A9" w:rsidP="00DD2D77">
      <w:pPr>
        <w:pStyle w:val="080325"/>
        <w:spacing w:line="360" w:lineRule="auto"/>
        <w:jc w:val="center"/>
        <w:rPr>
          <w:rFonts w:ascii="宋体" w:eastAsia="宋体" w:cs="Arial"/>
          <w:b/>
          <w:bCs/>
          <w:color w:val="000000"/>
          <w:sz w:val="21"/>
          <w:szCs w:val="21"/>
        </w:rPr>
      </w:pPr>
      <w:bookmarkStart w:id="25" w:name="_Toc249860996"/>
      <w:r w:rsidRPr="00DD2D77">
        <w:rPr>
          <w:rFonts w:ascii="宋体" w:eastAsia="宋体" w:cs="Arial" w:hint="eastAsia"/>
          <w:b/>
          <w:bCs/>
          <w:color w:val="000000"/>
          <w:sz w:val="21"/>
          <w:szCs w:val="21"/>
        </w:rPr>
        <w:lastRenderedPageBreak/>
        <w:t>一、绪言</w:t>
      </w:r>
      <w:bookmarkEnd w:id="25"/>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hint="eastAsia"/>
          <w:kern w:val="0"/>
          <w:szCs w:val="21"/>
        </w:rPr>
        <w:t>《银华内需精选混合型证券投资基金（LOF）招募说明书》（以下简称“本招募说明书”）依据《中华人民共和国证券投资基金法》（以下简称“《基金法》”）、《证券投资基金销售管理办法》（以下简称“《销售办法》”）、《公开募集证券投资基金运作管理办法》（以下简称“《运作办法》”）、《证券投资基金信息披露管理办法》（以下简称“《信息披露办法》”）、</w:t>
      </w:r>
      <w:r>
        <w:rPr>
          <w:rFonts w:hAnsi="宋体" w:hint="eastAsia"/>
          <w:kern w:val="0"/>
          <w:szCs w:val="21"/>
          <w:lang w:val="en-US"/>
        </w:rPr>
        <w:t>《公开募集开放式证券投资基金流动性风险管理规定》（以下简称“《流动性风险管理规定》”)</w:t>
      </w:r>
      <w:r>
        <w:rPr>
          <w:rFonts w:hAnsi="宋体" w:hint="eastAsia"/>
          <w:kern w:val="0"/>
          <w:szCs w:val="21"/>
        </w:rPr>
        <w:t>及其他有关法律法规以及《银华内需精选混合型证券投资基金（LOF）基金合同》（以下简称“基金合同”）编写。</w:t>
      </w:r>
    </w:p>
    <w:p w:rsidR="001E2AA5" w:rsidRDefault="003E02A9">
      <w:pPr>
        <w:pStyle w:val="080318"/>
        <w:ind w:firstLine="420"/>
        <w:rPr>
          <w:rFonts w:hAnsi="宋体"/>
          <w:kern w:val="0"/>
          <w:szCs w:val="21"/>
        </w:rPr>
      </w:pPr>
      <w:r>
        <w:rPr>
          <w:rFonts w:hAnsi="宋体" w:hint="eastAsia"/>
          <w:kern w:val="0"/>
          <w:szCs w:val="21"/>
        </w:rPr>
        <w:t>本招募说明书阐述了银华内需精选混合型证券投资基金（LOF）的投资目标、策略、风险、费率等与投资人投资决策有关的全部必要事项，投资人在作出投资决策前应仔细阅读本招募说明书。</w:t>
      </w:r>
    </w:p>
    <w:p w:rsidR="001E2AA5" w:rsidRDefault="003E02A9">
      <w:pPr>
        <w:pStyle w:val="080318"/>
        <w:ind w:firstLine="420"/>
        <w:rPr>
          <w:rFonts w:hAnsi="宋体"/>
          <w:kern w:val="0"/>
          <w:szCs w:val="21"/>
        </w:rPr>
      </w:pPr>
      <w:r>
        <w:rPr>
          <w:rFonts w:hAnsi="宋体" w:hint="eastAsia"/>
          <w:kern w:val="0"/>
          <w:szCs w:val="21"/>
        </w:rPr>
        <w:t>基金管理人承诺本招募说明书不存在任何虚假记载、误导性陈述或者重大遗漏，并对其真实性、准确性、完整性承担法律责任。</w:t>
      </w:r>
    </w:p>
    <w:p w:rsidR="001E2AA5" w:rsidRDefault="003E02A9">
      <w:pPr>
        <w:pStyle w:val="080318"/>
        <w:ind w:firstLine="420"/>
        <w:rPr>
          <w:rFonts w:hAnsi="宋体"/>
          <w:kern w:val="0"/>
          <w:szCs w:val="21"/>
        </w:rPr>
      </w:pPr>
      <w:r>
        <w:rPr>
          <w:rFonts w:hAnsi="宋体" w:hint="eastAsia"/>
          <w:kern w:val="0"/>
          <w:szCs w:val="21"/>
        </w:rPr>
        <w:t>本招募说明书由银华基金管理有限公司解释。本基金管理人没有委托或授权任何其他人提供未在本招募说明书中载明的信息，或对本招募说明书作任何解释或者说明。</w:t>
      </w:r>
    </w:p>
    <w:p w:rsidR="001E2AA5" w:rsidRDefault="003E02A9">
      <w:pPr>
        <w:pStyle w:val="080318"/>
        <w:ind w:firstLine="420"/>
        <w:rPr>
          <w:rFonts w:hAnsi="宋体"/>
          <w:kern w:val="0"/>
          <w:szCs w:val="21"/>
        </w:rPr>
      </w:pPr>
      <w:r>
        <w:rPr>
          <w:rFonts w:hAnsi="宋体" w:hint="eastAsia"/>
          <w:kern w:val="0"/>
          <w:szCs w:val="21"/>
        </w:rPr>
        <w:t>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认和接受。基金份额持有人作为基金合同当事人并不以在基金合同上书面签章为必要条件。基金合同的当事人应按照《基金法》、基金合同及其他有关规定享有权利、承担义务。基金投资人欲了解基金份额持有人的权利和义务，应详细查阅基金合同。</w:t>
      </w:r>
    </w:p>
    <w:p w:rsidR="001E2AA5" w:rsidRDefault="001E2AA5">
      <w:pPr>
        <w:pStyle w:val="080318"/>
        <w:ind w:firstLine="420"/>
        <w:rPr>
          <w:rFonts w:hAnsi="宋体"/>
          <w:kern w:val="0"/>
          <w:szCs w:val="21"/>
        </w:rPr>
      </w:pPr>
    </w:p>
    <w:p w:rsidR="001E2AA5" w:rsidRDefault="001E2AA5">
      <w:pPr>
        <w:spacing w:before="60" w:after="60" w:line="400" w:lineRule="exact"/>
        <w:ind w:firstLine="420"/>
        <w:rPr>
          <w:rFonts w:ascii="宋体" w:hAnsi="宋体"/>
          <w:kern w:val="0"/>
          <w:szCs w:val="21"/>
        </w:rPr>
      </w:pP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26" w:name="_Toc249860997"/>
      <w:r w:rsidRPr="00DD2D77">
        <w:rPr>
          <w:rFonts w:ascii="宋体" w:eastAsia="宋体" w:cs="Arial" w:hint="eastAsia"/>
          <w:b/>
          <w:bCs/>
          <w:color w:val="000000"/>
          <w:sz w:val="21"/>
          <w:szCs w:val="21"/>
        </w:rPr>
        <w:lastRenderedPageBreak/>
        <w:t>二、释义</w:t>
      </w:r>
      <w:bookmarkEnd w:id="26"/>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hint="eastAsia"/>
          <w:kern w:val="0"/>
          <w:szCs w:val="21"/>
        </w:rPr>
        <w:t>在本招募说明书中，除非文意另有所指，下列词语或简称具有如下含义：</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、基金或本基金：指</w:t>
      </w:r>
      <w:r>
        <w:rPr>
          <w:rFonts w:hAnsi="宋体"/>
          <w:kern w:val="0"/>
          <w:szCs w:val="21"/>
        </w:rPr>
        <w:t>银华内需精选</w:t>
      </w:r>
      <w:r>
        <w:rPr>
          <w:rFonts w:hAnsi="宋体" w:hint="eastAsia"/>
          <w:kern w:val="0"/>
          <w:szCs w:val="21"/>
        </w:rPr>
        <w:t>混合</w:t>
      </w:r>
      <w:r>
        <w:rPr>
          <w:rFonts w:hAnsi="宋体"/>
          <w:kern w:val="0"/>
          <w:szCs w:val="21"/>
        </w:rPr>
        <w:t>型证券投资基金（LOF）</w:t>
      </w:r>
      <w:r>
        <w:rPr>
          <w:rFonts w:hAnsi="宋体" w:hint="eastAsia"/>
          <w:kern w:val="0"/>
          <w:szCs w:val="21"/>
        </w:rPr>
        <w:t>，由天华证券投资基金转型而成</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、基金管理人或本基金管理人：指</w:t>
      </w:r>
      <w:r>
        <w:rPr>
          <w:rFonts w:hAnsi="宋体"/>
          <w:kern w:val="0"/>
          <w:szCs w:val="21"/>
        </w:rPr>
        <w:t>银华基金管理</w:t>
      </w:r>
      <w:r>
        <w:rPr>
          <w:rFonts w:hAnsi="宋体" w:hint="eastAsia"/>
          <w:kern w:val="0"/>
          <w:szCs w:val="21"/>
        </w:rPr>
        <w:t>股份</w:t>
      </w:r>
      <w:r>
        <w:rPr>
          <w:rFonts w:hAnsi="宋体"/>
          <w:kern w:val="0"/>
          <w:szCs w:val="21"/>
        </w:rPr>
        <w:t>有限公司</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、基金托管人或本基金托管人：指中国农业银行股份有限公司</w:t>
      </w:r>
    </w:p>
    <w:p w:rsidR="001E2AA5" w:rsidRDefault="003E02A9">
      <w:pPr>
        <w:pStyle w:val="080318"/>
        <w:ind w:firstLine="420"/>
        <w:rPr>
          <w:rFonts w:hAnsi="宋体"/>
          <w:kern w:val="0"/>
          <w:szCs w:val="21"/>
        </w:rPr>
      </w:pPr>
      <w:r>
        <w:rPr>
          <w:rFonts w:hAnsi="宋体"/>
          <w:kern w:val="0"/>
          <w:szCs w:val="21"/>
        </w:rPr>
        <w:t>4</w:t>
      </w:r>
      <w:r>
        <w:rPr>
          <w:rFonts w:hAnsi="宋体" w:hint="eastAsia"/>
          <w:kern w:val="0"/>
          <w:szCs w:val="21"/>
        </w:rPr>
        <w:t>、基金合同或本基金合同：指《</w:t>
      </w:r>
      <w:r>
        <w:rPr>
          <w:rFonts w:hAnsi="宋体"/>
          <w:kern w:val="0"/>
          <w:szCs w:val="21"/>
        </w:rPr>
        <w:t>银华内需精选</w:t>
      </w:r>
      <w:r>
        <w:rPr>
          <w:rFonts w:hAnsi="宋体" w:hint="eastAsia"/>
          <w:kern w:val="0"/>
          <w:szCs w:val="21"/>
        </w:rPr>
        <w:t>混合</w:t>
      </w:r>
      <w:r>
        <w:rPr>
          <w:rFonts w:hAnsi="宋体"/>
          <w:kern w:val="0"/>
          <w:szCs w:val="21"/>
        </w:rPr>
        <w:t>型证券投资基金（LOF）</w:t>
      </w:r>
      <w:r>
        <w:rPr>
          <w:rFonts w:hAnsi="宋体" w:hint="eastAsia"/>
          <w:kern w:val="0"/>
          <w:szCs w:val="21"/>
        </w:rPr>
        <w:t>基金合同》及对本基金合同的任何有效修订和补充。本基金合同由《天华证券投资基金基金合同》修订而成</w:t>
      </w:r>
    </w:p>
    <w:p w:rsidR="001E2AA5" w:rsidRDefault="003E02A9">
      <w:pPr>
        <w:pStyle w:val="080318"/>
        <w:ind w:firstLine="420"/>
        <w:rPr>
          <w:rFonts w:hAnsi="宋体"/>
          <w:kern w:val="0"/>
          <w:szCs w:val="21"/>
        </w:rPr>
      </w:pPr>
      <w:r>
        <w:rPr>
          <w:rFonts w:hAnsi="宋体"/>
          <w:kern w:val="0"/>
          <w:szCs w:val="21"/>
        </w:rPr>
        <w:t>5</w:t>
      </w:r>
      <w:r>
        <w:rPr>
          <w:rFonts w:hAnsi="宋体" w:hint="eastAsia"/>
          <w:kern w:val="0"/>
          <w:szCs w:val="21"/>
        </w:rPr>
        <w:t>、托管协议或本托管协议：指基金管理人与基金托管人就本基金签订之《</w:t>
      </w:r>
      <w:r>
        <w:rPr>
          <w:rFonts w:hAnsi="宋体"/>
          <w:kern w:val="0"/>
          <w:szCs w:val="21"/>
        </w:rPr>
        <w:t>银华内需精选</w:t>
      </w:r>
      <w:r>
        <w:rPr>
          <w:rFonts w:hAnsi="宋体" w:hint="eastAsia"/>
          <w:kern w:val="0"/>
          <w:szCs w:val="21"/>
        </w:rPr>
        <w:t>混合</w:t>
      </w:r>
      <w:r>
        <w:rPr>
          <w:rFonts w:hAnsi="宋体"/>
          <w:kern w:val="0"/>
          <w:szCs w:val="21"/>
        </w:rPr>
        <w:t>型证券投资基金（LOF）</w:t>
      </w:r>
      <w:r>
        <w:rPr>
          <w:rFonts w:hAnsi="宋体" w:hint="eastAsia"/>
          <w:kern w:val="0"/>
          <w:szCs w:val="21"/>
        </w:rPr>
        <w:t>托管协议》及对该托管协议的任何有效修订和补充。本托管协议由《天华证券投资基金托管协议》修订而成</w:t>
      </w:r>
    </w:p>
    <w:p w:rsidR="001E2AA5" w:rsidRDefault="003E02A9">
      <w:pPr>
        <w:pStyle w:val="080318"/>
        <w:ind w:firstLine="420"/>
        <w:rPr>
          <w:rFonts w:hAnsi="宋体"/>
          <w:kern w:val="0"/>
          <w:szCs w:val="21"/>
        </w:rPr>
      </w:pPr>
      <w:r>
        <w:rPr>
          <w:rFonts w:hAnsi="宋体"/>
          <w:kern w:val="0"/>
          <w:szCs w:val="21"/>
        </w:rPr>
        <w:t>6</w:t>
      </w:r>
      <w:r>
        <w:rPr>
          <w:rFonts w:hAnsi="宋体" w:hint="eastAsia"/>
          <w:kern w:val="0"/>
          <w:szCs w:val="21"/>
        </w:rPr>
        <w:t>、招募说明书：指《</w:t>
      </w:r>
      <w:r>
        <w:rPr>
          <w:rFonts w:hAnsi="宋体"/>
          <w:kern w:val="0"/>
          <w:szCs w:val="21"/>
        </w:rPr>
        <w:t>银华内需精选</w:t>
      </w:r>
      <w:r>
        <w:rPr>
          <w:rFonts w:hAnsi="宋体" w:hint="eastAsia"/>
          <w:kern w:val="0"/>
          <w:szCs w:val="21"/>
        </w:rPr>
        <w:t>混合</w:t>
      </w:r>
      <w:r>
        <w:rPr>
          <w:rFonts w:hAnsi="宋体"/>
          <w:kern w:val="0"/>
          <w:szCs w:val="21"/>
        </w:rPr>
        <w:t>型证券投资基金（LOF）</w:t>
      </w:r>
      <w:r>
        <w:rPr>
          <w:rFonts w:hAnsi="宋体" w:hint="eastAsia"/>
          <w:kern w:val="0"/>
          <w:szCs w:val="21"/>
        </w:rPr>
        <w:t>招募说明书》及其定期的更新</w:t>
      </w:r>
    </w:p>
    <w:p w:rsidR="001E2AA5" w:rsidRDefault="003E02A9">
      <w:pPr>
        <w:pStyle w:val="080318"/>
        <w:ind w:firstLine="420"/>
        <w:rPr>
          <w:rFonts w:hAnsi="宋体"/>
          <w:kern w:val="0"/>
          <w:szCs w:val="21"/>
        </w:rPr>
      </w:pPr>
      <w:r>
        <w:rPr>
          <w:rFonts w:hAnsi="宋体"/>
          <w:kern w:val="0"/>
          <w:szCs w:val="21"/>
        </w:rPr>
        <w:t>7</w:t>
      </w:r>
      <w:r>
        <w:rPr>
          <w:rFonts w:hAnsi="宋体" w:hint="eastAsia"/>
          <w:kern w:val="0"/>
          <w:szCs w:val="21"/>
        </w:rPr>
        <w:t>、基金份额发售公告：指《</w:t>
      </w:r>
      <w:r>
        <w:rPr>
          <w:rFonts w:hAnsi="宋体"/>
          <w:kern w:val="0"/>
          <w:szCs w:val="21"/>
        </w:rPr>
        <w:t>银华内需精选</w:t>
      </w:r>
      <w:r>
        <w:rPr>
          <w:rFonts w:hAnsi="宋体" w:hint="eastAsia"/>
          <w:kern w:val="0"/>
          <w:szCs w:val="21"/>
        </w:rPr>
        <w:t>混合</w:t>
      </w:r>
      <w:r>
        <w:rPr>
          <w:rFonts w:hAnsi="宋体"/>
          <w:kern w:val="0"/>
          <w:szCs w:val="21"/>
        </w:rPr>
        <w:t>型证券投资基金（LOF）</w:t>
      </w:r>
      <w:r>
        <w:rPr>
          <w:rFonts w:hAnsi="宋体" w:hint="eastAsia"/>
          <w:kern w:val="0"/>
          <w:szCs w:val="21"/>
        </w:rPr>
        <w:t>集中申购期基金份额发售公告》</w:t>
      </w:r>
    </w:p>
    <w:p w:rsidR="001E2AA5" w:rsidRDefault="003E02A9">
      <w:pPr>
        <w:pStyle w:val="080318"/>
        <w:ind w:firstLine="420"/>
        <w:rPr>
          <w:rFonts w:hAnsi="宋体"/>
          <w:kern w:val="0"/>
          <w:szCs w:val="21"/>
        </w:rPr>
      </w:pPr>
      <w:r>
        <w:rPr>
          <w:rFonts w:hAnsi="宋体" w:hint="eastAsia"/>
          <w:kern w:val="0"/>
          <w:szCs w:val="21"/>
        </w:rPr>
        <w:t>8、业务规则：指《银华基金管理有限公司开放式基金业务规则》，深圳证券交易所发布实施的《深圳证券交易所上市开放式基金业务规则》、《深圳证券交易所开放式基金申购赎回业务实施细则》，中国证券登记结算有限责任公司发布实施的《中国证券登记结算有限责任公司上市开放式基金登记结算业务实施细则》及代销机构业务规则等相关业务规则和实施细则</w:t>
      </w:r>
    </w:p>
    <w:p w:rsidR="001E2AA5" w:rsidRDefault="003E02A9">
      <w:pPr>
        <w:pStyle w:val="080318"/>
        <w:ind w:firstLine="420"/>
        <w:rPr>
          <w:rFonts w:hAnsi="宋体"/>
          <w:kern w:val="0"/>
          <w:szCs w:val="21"/>
        </w:rPr>
      </w:pPr>
      <w:r>
        <w:rPr>
          <w:rFonts w:hAnsi="宋体" w:hint="eastAsia"/>
          <w:kern w:val="0"/>
          <w:szCs w:val="21"/>
        </w:rPr>
        <w:t>9、法律法规：指中国现行有效并公布实施的法律、行政法规、司法解释、部门规章、地方性法规、地方政府规章及其他对基金合同当事人有约束力的规范性文件及对该等法律法规不时作出的修订</w:t>
      </w:r>
    </w:p>
    <w:p w:rsidR="001E2AA5" w:rsidRDefault="003E02A9">
      <w:pPr>
        <w:pStyle w:val="080318"/>
        <w:ind w:firstLine="420"/>
        <w:rPr>
          <w:rFonts w:hAnsi="宋体"/>
          <w:kern w:val="0"/>
          <w:szCs w:val="21"/>
        </w:rPr>
      </w:pPr>
      <w:r>
        <w:rPr>
          <w:rFonts w:hAnsi="宋体" w:hint="eastAsia"/>
          <w:kern w:val="0"/>
          <w:szCs w:val="21"/>
        </w:rPr>
        <w:t>10、《基金法》：指</w:t>
      </w:r>
      <w:r>
        <w:rPr>
          <w:rFonts w:hAnsi="宋体"/>
          <w:kern w:val="0"/>
          <w:szCs w:val="21"/>
        </w:rPr>
        <w:t>2003</w:t>
      </w:r>
      <w:r>
        <w:rPr>
          <w:rFonts w:hAnsi="宋体" w:hint="eastAsia"/>
          <w:kern w:val="0"/>
          <w:szCs w:val="21"/>
        </w:rPr>
        <w:t>年</w:t>
      </w:r>
      <w:r>
        <w:rPr>
          <w:rFonts w:hAnsi="宋体"/>
          <w:kern w:val="0"/>
          <w:szCs w:val="21"/>
        </w:rPr>
        <w:t>10</w:t>
      </w:r>
      <w:r>
        <w:rPr>
          <w:rFonts w:hAnsi="宋体" w:hint="eastAsia"/>
          <w:kern w:val="0"/>
          <w:szCs w:val="21"/>
        </w:rPr>
        <w:t>月</w:t>
      </w:r>
      <w:r>
        <w:rPr>
          <w:rFonts w:hAnsi="宋体"/>
          <w:kern w:val="0"/>
          <w:szCs w:val="21"/>
        </w:rPr>
        <w:t>28</w:t>
      </w:r>
      <w:r>
        <w:rPr>
          <w:rFonts w:hAnsi="宋体" w:hint="eastAsia"/>
          <w:kern w:val="0"/>
          <w:szCs w:val="21"/>
        </w:rPr>
        <w:t>日经第十届全国人民代表大会常务委员会第五次会议通过，自</w:t>
      </w:r>
      <w:r>
        <w:rPr>
          <w:rFonts w:hAnsi="宋体"/>
          <w:kern w:val="0"/>
          <w:szCs w:val="21"/>
        </w:rPr>
        <w:t>2004</w:t>
      </w:r>
      <w:r>
        <w:rPr>
          <w:rFonts w:hAnsi="宋体" w:hint="eastAsia"/>
          <w:kern w:val="0"/>
          <w:szCs w:val="21"/>
        </w:rPr>
        <w:t>年</w:t>
      </w:r>
      <w:r>
        <w:rPr>
          <w:rFonts w:hAnsi="宋体"/>
          <w:kern w:val="0"/>
          <w:szCs w:val="21"/>
        </w:rPr>
        <w:t>6</w:t>
      </w:r>
      <w:r>
        <w:rPr>
          <w:rFonts w:hAnsi="宋体" w:hint="eastAsia"/>
          <w:kern w:val="0"/>
          <w:szCs w:val="21"/>
        </w:rPr>
        <w:t>月</w:t>
      </w:r>
      <w:r>
        <w:rPr>
          <w:rFonts w:hAnsi="宋体"/>
          <w:kern w:val="0"/>
          <w:szCs w:val="21"/>
        </w:rPr>
        <w:t>1</w:t>
      </w:r>
      <w:r>
        <w:rPr>
          <w:rFonts w:hAnsi="宋体" w:hint="eastAsia"/>
          <w:kern w:val="0"/>
          <w:szCs w:val="21"/>
        </w:rPr>
        <w:t>日起实施的《中华人民共和国证券投资基金法》及颁布机关对其不时作出的修订</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1、《销售办法》：</w:t>
      </w:r>
      <w:r>
        <w:rPr>
          <w:rFonts w:hAnsi="宋体"/>
          <w:szCs w:val="21"/>
        </w:rPr>
        <w:t>指</w:t>
      </w:r>
      <w:r>
        <w:rPr>
          <w:rFonts w:hAnsi="宋体" w:hint="eastAsia"/>
          <w:szCs w:val="21"/>
        </w:rPr>
        <w:t>中国证监会2010年10月25日修订通过、2011年10月1日实施的</w:t>
      </w:r>
      <w:r>
        <w:rPr>
          <w:rFonts w:hAnsi="宋体"/>
          <w:szCs w:val="21"/>
        </w:rPr>
        <w:t>《证券投资基金</w:t>
      </w:r>
      <w:r>
        <w:rPr>
          <w:rFonts w:hAnsi="宋体" w:hint="eastAsia"/>
          <w:szCs w:val="21"/>
        </w:rPr>
        <w:t>销售</w:t>
      </w:r>
      <w:r>
        <w:rPr>
          <w:rFonts w:hAnsi="宋体"/>
          <w:szCs w:val="21"/>
        </w:rPr>
        <w:t>管理办法》</w:t>
      </w:r>
      <w:r>
        <w:rPr>
          <w:rFonts w:hAnsi="宋体" w:hint="eastAsia"/>
          <w:szCs w:val="21"/>
        </w:rPr>
        <w:t>及颁布机关对其不时做出的修订</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2、《信息披露办法》：指中国证监会</w:t>
      </w:r>
      <w:r>
        <w:rPr>
          <w:rFonts w:hAnsi="宋体"/>
          <w:kern w:val="0"/>
          <w:szCs w:val="21"/>
        </w:rPr>
        <w:t>2004</w:t>
      </w:r>
      <w:r>
        <w:rPr>
          <w:rFonts w:hAnsi="宋体" w:hint="eastAsia"/>
          <w:kern w:val="0"/>
          <w:szCs w:val="21"/>
        </w:rPr>
        <w:t>年</w:t>
      </w:r>
      <w:r>
        <w:rPr>
          <w:rFonts w:hAnsi="宋体"/>
          <w:kern w:val="0"/>
          <w:szCs w:val="21"/>
        </w:rPr>
        <w:t>6</w:t>
      </w:r>
      <w:r>
        <w:rPr>
          <w:rFonts w:hAnsi="宋体" w:hint="eastAsia"/>
          <w:kern w:val="0"/>
          <w:szCs w:val="21"/>
        </w:rPr>
        <w:t>月</w:t>
      </w:r>
      <w:r>
        <w:rPr>
          <w:rFonts w:hAnsi="宋体"/>
          <w:kern w:val="0"/>
          <w:szCs w:val="21"/>
        </w:rPr>
        <w:t>8</w:t>
      </w:r>
      <w:r>
        <w:rPr>
          <w:rFonts w:hAnsi="宋体" w:hint="eastAsia"/>
          <w:kern w:val="0"/>
          <w:szCs w:val="21"/>
        </w:rPr>
        <w:t>日颁布、同年</w:t>
      </w:r>
      <w:r>
        <w:rPr>
          <w:rFonts w:hAnsi="宋体"/>
          <w:kern w:val="0"/>
          <w:szCs w:val="21"/>
        </w:rPr>
        <w:t>7</w:t>
      </w:r>
      <w:r>
        <w:rPr>
          <w:rFonts w:hAnsi="宋体" w:hint="eastAsia"/>
          <w:kern w:val="0"/>
          <w:szCs w:val="21"/>
        </w:rPr>
        <w:t>月</w:t>
      </w:r>
      <w:r>
        <w:rPr>
          <w:rFonts w:hAnsi="宋体"/>
          <w:kern w:val="0"/>
          <w:szCs w:val="21"/>
        </w:rPr>
        <w:t>1</w:t>
      </w:r>
      <w:r>
        <w:rPr>
          <w:rFonts w:hAnsi="宋体" w:hint="eastAsia"/>
          <w:kern w:val="0"/>
          <w:szCs w:val="21"/>
        </w:rPr>
        <w:t>日实施的《证券投资基金信息披露管理办法》及对其不时作出的修订</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3、《运作办法》：指中国证监会</w:t>
      </w:r>
      <w:r>
        <w:rPr>
          <w:rFonts w:hAnsi="宋体"/>
          <w:kern w:val="0"/>
          <w:szCs w:val="21"/>
        </w:rPr>
        <w:t>2004</w:t>
      </w:r>
      <w:r>
        <w:rPr>
          <w:rFonts w:hAnsi="宋体" w:hint="eastAsia"/>
          <w:kern w:val="0"/>
          <w:szCs w:val="21"/>
        </w:rPr>
        <w:t>年</w:t>
      </w:r>
      <w:r>
        <w:rPr>
          <w:rFonts w:hAnsi="宋体"/>
          <w:kern w:val="0"/>
          <w:szCs w:val="21"/>
        </w:rPr>
        <w:t>6</w:t>
      </w:r>
      <w:r>
        <w:rPr>
          <w:rFonts w:hAnsi="宋体" w:hint="eastAsia"/>
          <w:kern w:val="0"/>
          <w:szCs w:val="21"/>
        </w:rPr>
        <w:t>月</w:t>
      </w:r>
      <w:r>
        <w:rPr>
          <w:rFonts w:hAnsi="宋体"/>
          <w:kern w:val="0"/>
          <w:szCs w:val="21"/>
        </w:rPr>
        <w:t>29</w:t>
      </w:r>
      <w:r>
        <w:rPr>
          <w:rFonts w:hAnsi="宋体" w:hint="eastAsia"/>
          <w:kern w:val="0"/>
          <w:szCs w:val="21"/>
        </w:rPr>
        <w:t>日颁布、同年</w:t>
      </w:r>
      <w:r>
        <w:rPr>
          <w:rFonts w:hAnsi="宋体"/>
          <w:kern w:val="0"/>
          <w:szCs w:val="21"/>
        </w:rPr>
        <w:t>7</w:t>
      </w:r>
      <w:r>
        <w:rPr>
          <w:rFonts w:hAnsi="宋体" w:hint="eastAsia"/>
          <w:kern w:val="0"/>
          <w:szCs w:val="21"/>
        </w:rPr>
        <w:t>月</w:t>
      </w:r>
      <w:r>
        <w:rPr>
          <w:rFonts w:hAnsi="宋体"/>
          <w:kern w:val="0"/>
          <w:szCs w:val="21"/>
        </w:rPr>
        <w:t>1</w:t>
      </w:r>
      <w:r>
        <w:rPr>
          <w:rFonts w:hAnsi="宋体" w:hint="eastAsia"/>
          <w:kern w:val="0"/>
          <w:szCs w:val="21"/>
        </w:rPr>
        <w:t>日实施的《证券投资基金运作管理办法》及对其不时作出的修订</w:t>
      </w:r>
    </w:p>
    <w:p w:rsidR="001E2AA5" w:rsidRDefault="003E02A9">
      <w:pPr>
        <w:pStyle w:val="080318"/>
        <w:ind w:firstLine="420"/>
        <w:rPr>
          <w:rFonts w:hAnsi="宋体"/>
          <w:kern w:val="0"/>
          <w:szCs w:val="21"/>
        </w:rPr>
      </w:pPr>
      <w:r>
        <w:rPr>
          <w:rFonts w:hAnsi="宋体" w:hint="eastAsia"/>
          <w:kern w:val="0"/>
          <w:szCs w:val="21"/>
          <w:lang w:val="en-US"/>
        </w:rPr>
        <w:lastRenderedPageBreak/>
        <w:t>14、《流动性风险管理规定》：指中国证监会2017年8月31日颁布、同年10月1日实施的《公开募集开放式证券投资基金流动性风险管理规定》及颁布机关对其不时做出的修订</w:t>
      </w:r>
    </w:p>
    <w:p w:rsidR="001E2AA5" w:rsidRDefault="003E02A9">
      <w:pPr>
        <w:pStyle w:val="080318"/>
        <w:ind w:firstLine="420"/>
        <w:rPr>
          <w:rFonts w:hAnsi="宋体"/>
          <w:kern w:val="0"/>
          <w:szCs w:val="21"/>
        </w:rPr>
      </w:pPr>
      <w:r>
        <w:rPr>
          <w:rFonts w:hAnsi="宋体"/>
          <w:kern w:val="0"/>
          <w:szCs w:val="21"/>
        </w:rPr>
        <w:t>15</w:t>
      </w:r>
      <w:r>
        <w:rPr>
          <w:rFonts w:hAnsi="宋体" w:hint="eastAsia"/>
          <w:kern w:val="0"/>
          <w:szCs w:val="21"/>
        </w:rPr>
        <w:t>、中国：指中华人民共和国，仅为本基金合同目的，不包括香港特别行政区、澳门特别行政区和台湾地区</w:t>
      </w:r>
    </w:p>
    <w:p w:rsidR="001E2AA5" w:rsidRDefault="003E02A9">
      <w:pPr>
        <w:pStyle w:val="080318"/>
        <w:ind w:firstLine="420"/>
        <w:rPr>
          <w:rFonts w:hAnsi="宋体"/>
          <w:kern w:val="0"/>
          <w:szCs w:val="21"/>
        </w:rPr>
      </w:pPr>
      <w:r>
        <w:rPr>
          <w:rFonts w:hAnsi="宋体"/>
          <w:kern w:val="0"/>
          <w:szCs w:val="21"/>
        </w:rPr>
        <w:t>16</w:t>
      </w:r>
      <w:r>
        <w:rPr>
          <w:rFonts w:hAnsi="宋体" w:hint="eastAsia"/>
          <w:kern w:val="0"/>
          <w:szCs w:val="21"/>
        </w:rPr>
        <w:t>、中国证监会：指中国证券监督管理委员会</w:t>
      </w:r>
    </w:p>
    <w:p w:rsidR="001E2AA5" w:rsidRDefault="003E02A9">
      <w:pPr>
        <w:pStyle w:val="080318"/>
        <w:ind w:firstLine="420"/>
        <w:rPr>
          <w:rFonts w:hAnsi="宋体"/>
          <w:kern w:val="0"/>
          <w:szCs w:val="21"/>
        </w:rPr>
      </w:pPr>
      <w:r>
        <w:rPr>
          <w:rFonts w:hAnsi="宋体"/>
          <w:kern w:val="0"/>
          <w:szCs w:val="21"/>
        </w:rPr>
        <w:t>17</w:t>
      </w:r>
      <w:r>
        <w:rPr>
          <w:rFonts w:hAnsi="宋体" w:hint="eastAsia"/>
          <w:kern w:val="0"/>
          <w:szCs w:val="21"/>
        </w:rPr>
        <w:t>、银行业监督管理机构：指中国银行业监督管理委员会和/或中国人民银行</w:t>
      </w:r>
    </w:p>
    <w:p w:rsidR="001E2AA5" w:rsidRDefault="003E02A9">
      <w:pPr>
        <w:pStyle w:val="080318"/>
        <w:ind w:firstLine="420"/>
        <w:rPr>
          <w:rFonts w:hAnsi="宋体"/>
          <w:kern w:val="0"/>
          <w:szCs w:val="21"/>
        </w:rPr>
      </w:pPr>
      <w:r>
        <w:rPr>
          <w:rFonts w:hAnsi="宋体"/>
          <w:kern w:val="0"/>
          <w:szCs w:val="21"/>
        </w:rPr>
        <w:t>18</w:t>
      </w:r>
      <w:r>
        <w:rPr>
          <w:rFonts w:hAnsi="宋体" w:hint="eastAsia"/>
          <w:kern w:val="0"/>
          <w:szCs w:val="21"/>
        </w:rPr>
        <w:t>、基金合同当事人：指受基金合同约束，根据基金合同享有权利并承担义务的法律主体，包括基金管理人、基金托管人和基金份额持有人</w:t>
      </w:r>
    </w:p>
    <w:p w:rsidR="001E2AA5" w:rsidRDefault="003E02A9">
      <w:pPr>
        <w:pStyle w:val="080318"/>
        <w:ind w:firstLine="420"/>
        <w:rPr>
          <w:rFonts w:hAnsi="宋体"/>
          <w:kern w:val="0"/>
          <w:szCs w:val="21"/>
        </w:rPr>
      </w:pPr>
      <w:r>
        <w:rPr>
          <w:rFonts w:hAnsi="宋体"/>
          <w:kern w:val="0"/>
          <w:szCs w:val="21"/>
        </w:rPr>
        <w:t>19</w:t>
      </w:r>
      <w:r>
        <w:rPr>
          <w:rFonts w:hAnsi="宋体" w:hint="eastAsia"/>
          <w:kern w:val="0"/>
          <w:szCs w:val="21"/>
        </w:rPr>
        <w:t>、个人投资者：指依据有关法律法规可以投资开放式证券投资基金的自然人</w:t>
      </w:r>
    </w:p>
    <w:p w:rsidR="001E2AA5" w:rsidRDefault="003E02A9">
      <w:pPr>
        <w:pStyle w:val="080318"/>
        <w:ind w:firstLine="420"/>
        <w:rPr>
          <w:rFonts w:hAnsi="宋体"/>
          <w:kern w:val="0"/>
          <w:szCs w:val="21"/>
        </w:rPr>
      </w:pPr>
      <w:r>
        <w:rPr>
          <w:rFonts w:hAnsi="宋体"/>
          <w:kern w:val="0"/>
          <w:szCs w:val="21"/>
        </w:rPr>
        <w:t>20</w:t>
      </w:r>
      <w:r>
        <w:rPr>
          <w:rFonts w:hAnsi="宋体" w:hint="eastAsia"/>
          <w:kern w:val="0"/>
          <w:szCs w:val="21"/>
        </w:rPr>
        <w:t>、机构投资者：指在中国境内合法注册登记或经有权政府部门批准设立和有效存续并依法可以投资于开放式证券投资基金的企业法人、事业法人、社会团体或其他组织</w:t>
      </w:r>
    </w:p>
    <w:p w:rsidR="001E2AA5" w:rsidRDefault="003E02A9">
      <w:pPr>
        <w:pStyle w:val="080318"/>
        <w:ind w:firstLine="420"/>
        <w:rPr>
          <w:rFonts w:hAnsi="宋体"/>
          <w:kern w:val="0"/>
          <w:szCs w:val="21"/>
        </w:rPr>
      </w:pPr>
      <w:r>
        <w:rPr>
          <w:rFonts w:hAnsi="宋体" w:hint="eastAsia"/>
          <w:kern w:val="0"/>
          <w:szCs w:val="21"/>
        </w:rPr>
        <w:t>2</w:t>
      </w:r>
      <w:r>
        <w:rPr>
          <w:rFonts w:hAnsi="宋体"/>
          <w:kern w:val="0"/>
          <w:szCs w:val="21"/>
        </w:rPr>
        <w:t>1</w:t>
      </w:r>
      <w:r>
        <w:rPr>
          <w:rFonts w:hAnsi="宋体" w:hint="eastAsia"/>
          <w:kern w:val="0"/>
          <w:szCs w:val="21"/>
        </w:rPr>
        <w:t>、合格境外机构投资者：指符合相关法律法规规定可以投资于在中国境内依法募集的开放式证券投资基金的中国境外的机构投资者</w:t>
      </w:r>
    </w:p>
    <w:p w:rsidR="001E2AA5" w:rsidRDefault="003E02A9">
      <w:pPr>
        <w:pStyle w:val="080318"/>
        <w:ind w:firstLine="420"/>
        <w:rPr>
          <w:rFonts w:hAnsi="宋体"/>
          <w:kern w:val="0"/>
          <w:szCs w:val="21"/>
        </w:rPr>
      </w:pPr>
      <w:r>
        <w:rPr>
          <w:rFonts w:hAnsi="宋体"/>
          <w:kern w:val="0"/>
          <w:szCs w:val="21"/>
        </w:rPr>
        <w:t>22</w:t>
      </w:r>
      <w:r>
        <w:rPr>
          <w:rFonts w:hAnsi="宋体" w:hint="eastAsia"/>
          <w:kern w:val="0"/>
          <w:szCs w:val="21"/>
        </w:rPr>
        <w:t>、基金投资者：指个人投资者、机构投资者、合格境外机构投资者和法律法规或中国证监会允许购买开放式证券投资基金的其他投资者</w:t>
      </w:r>
    </w:p>
    <w:p w:rsidR="001E2AA5" w:rsidRDefault="003E02A9">
      <w:pPr>
        <w:pStyle w:val="080318"/>
        <w:ind w:firstLine="420"/>
        <w:rPr>
          <w:rFonts w:hAnsi="宋体"/>
          <w:kern w:val="0"/>
          <w:szCs w:val="21"/>
        </w:rPr>
      </w:pPr>
      <w:r>
        <w:rPr>
          <w:rFonts w:hAnsi="宋体"/>
          <w:kern w:val="0"/>
          <w:szCs w:val="21"/>
        </w:rPr>
        <w:t>23</w:t>
      </w:r>
      <w:r>
        <w:rPr>
          <w:rFonts w:hAnsi="宋体" w:hint="eastAsia"/>
          <w:kern w:val="0"/>
          <w:szCs w:val="21"/>
        </w:rPr>
        <w:t>、基金份额持有人：指依招募说明书和基金合同合法取得基金份额的基金投资者</w:t>
      </w:r>
    </w:p>
    <w:p w:rsidR="001E2AA5" w:rsidRDefault="003E02A9">
      <w:pPr>
        <w:pStyle w:val="080318"/>
        <w:ind w:firstLine="420"/>
        <w:rPr>
          <w:rFonts w:hAnsi="宋体"/>
          <w:kern w:val="0"/>
          <w:szCs w:val="21"/>
        </w:rPr>
      </w:pPr>
      <w:r>
        <w:rPr>
          <w:rFonts w:hAnsi="宋体" w:hint="eastAsia"/>
          <w:kern w:val="0"/>
          <w:szCs w:val="21"/>
        </w:rPr>
        <w:t>2</w:t>
      </w:r>
      <w:r>
        <w:rPr>
          <w:rFonts w:hAnsi="宋体"/>
          <w:kern w:val="0"/>
          <w:szCs w:val="21"/>
        </w:rPr>
        <w:t>4</w:t>
      </w:r>
      <w:r>
        <w:rPr>
          <w:rFonts w:hAnsi="宋体" w:hint="eastAsia"/>
          <w:kern w:val="0"/>
          <w:szCs w:val="21"/>
        </w:rPr>
        <w:t>、基金份额持有人大会：指按照有关法律法规及本基金合同之规定召集、召开并由基金份额持有人进行表决的会议</w:t>
      </w:r>
    </w:p>
    <w:p w:rsidR="001E2AA5" w:rsidRDefault="003E02A9">
      <w:pPr>
        <w:pStyle w:val="080318"/>
        <w:ind w:firstLine="420"/>
        <w:rPr>
          <w:rFonts w:hAnsi="宋体"/>
          <w:kern w:val="0"/>
          <w:szCs w:val="21"/>
        </w:rPr>
      </w:pPr>
      <w:r>
        <w:rPr>
          <w:rFonts w:hAnsi="宋体" w:hint="eastAsia"/>
          <w:kern w:val="0"/>
          <w:szCs w:val="21"/>
        </w:rPr>
        <w:t>2</w:t>
      </w:r>
      <w:r>
        <w:rPr>
          <w:rFonts w:hAnsi="宋体"/>
          <w:kern w:val="0"/>
          <w:szCs w:val="21"/>
        </w:rPr>
        <w:t>5</w:t>
      </w:r>
      <w:r>
        <w:rPr>
          <w:rFonts w:hAnsi="宋体" w:hint="eastAsia"/>
          <w:kern w:val="0"/>
          <w:szCs w:val="21"/>
        </w:rPr>
        <w:t>、基金转型：指对包括天华证券投资基金由封闭式转为开放式基金，调整存续期限，终止上市，调整投资目标、范围和策略，修订基金合同，并更名为“银华内需精选混合型证券投资基金（</w:t>
      </w:r>
      <w:r>
        <w:rPr>
          <w:rFonts w:hAnsi="宋体"/>
          <w:kern w:val="0"/>
          <w:szCs w:val="21"/>
        </w:rPr>
        <w:t>LOF</w:t>
      </w:r>
      <w:r>
        <w:rPr>
          <w:rFonts w:hAnsi="宋体" w:hint="eastAsia"/>
          <w:kern w:val="0"/>
          <w:szCs w:val="21"/>
        </w:rPr>
        <w:t>）”等一系列事项的统称</w:t>
      </w:r>
    </w:p>
    <w:p w:rsidR="001E2AA5" w:rsidRDefault="003E02A9">
      <w:pPr>
        <w:pStyle w:val="080318"/>
        <w:ind w:firstLine="420"/>
        <w:rPr>
          <w:rFonts w:hAnsi="宋体"/>
          <w:kern w:val="0"/>
          <w:szCs w:val="21"/>
        </w:rPr>
      </w:pPr>
      <w:r>
        <w:rPr>
          <w:rFonts w:hAnsi="宋体" w:hint="eastAsia"/>
          <w:kern w:val="0"/>
          <w:szCs w:val="21"/>
        </w:rPr>
        <w:t>2</w:t>
      </w:r>
      <w:r>
        <w:rPr>
          <w:rFonts w:hAnsi="宋体"/>
          <w:kern w:val="0"/>
          <w:szCs w:val="21"/>
        </w:rPr>
        <w:t>6</w:t>
      </w:r>
      <w:r>
        <w:rPr>
          <w:rFonts w:hAnsi="宋体" w:hint="eastAsia"/>
          <w:kern w:val="0"/>
          <w:szCs w:val="21"/>
        </w:rPr>
        <w:t>、销售场所：指场外销售场所和场内销售及交易场所，分别简称“场外”和“场内”</w:t>
      </w:r>
    </w:p>
    <w:p w:rsidR="001E2AA5" w:rsidRDefault="003E02A9">
      <w:pPr>
        <w:pStyle w:val="080318"/>
        <w:ind w:firstLine="420"/>
        <w:rPr>
          <w:rFonts w:hAnsi="宋体"/>
          <w:kern w:val="0"/>
          <w:szCs w:val="21"/>
        </w:rPr>
      </w:pPr>
      <w:r>
        <w:rPr>
          <w:rFonts w:hAnsi="宋体" w:hint="eastAsia"/>
          <w:kern w:val="0"/>
          <w:szCs w:val="21"/>
        </w:rPr>
        <w:t>2</w:t>
      </w:r>
      <w:r>
        <w:rPr>
          <w:rFonts w:hAnsi="宋体"/>
          <w:kern w:val="0"/>
          <w:szCs w:val="21"/>
        </w:rPr>
        <w:t>7</w:t>
      </w:r>
      <w:r>
        <w:rPr>
          <w:rFonts w:hAnsi="宋体" w:hint="eastAsia"/>
          <w:kern w:val="0"/>
          <w:szCs w:val="21"/>
        </w:rPr>
        <w:t>、场外：指通过深圳证券交易所内的会员单位外的销售机构进行基金份额申购和赎回的场所</w:t>
      </w:r>
    </w:p>
    <w:p w:rsidR="001E2AA5" w:rsidRDefault="003E02A9">
      <w:pPr>
        <w:pStyle w:val="080318"/>
        <w:ind w:firstLine="420"/>
        <w:rPr>
          <w:rFonts w:hAnsi="宋体"/>
          <w:kern w:val="0"/>
          <w:szCs w:val="21"/>
        </w:rPr>
      </w:pPr>
      <w:r>
        <w:rPr>
          <w:rFonts w:hAnsi="宋体" w:hint="eastAsia"/>
          <w:kern w:val="0"/>
          <w:szCs w:val="21"/>
        </w:rPr>
        <w:t>2</w:t>
      </w:r>
      <w:r>
        <w:rPr>
          <w:rFonts w:hAnsi="宋体"/>
          <w:kern w:val="0"/>
          <w:szCs w:val="21"/>
        </w:rPr>
        <w:t>8</w:t>
      </w:r>
      <w:r>
        <w:rPr>
          <w:rFonts w:hAnsi="宋体" w:hint="eastAsia"/>
          <w:kern w:val="0"/>
          <w:szCs w:val="21"/>
        </w:rPr>
        <w:t>、场内：指通过深圳证券交易所内的会员单位进行基金份额申购、赎回和上市交易的场所</w:t>
      </w:r>
    </w:p>
    <w:p w:rsidR="001E2AA5" w:rsidRDefault="003E02A9">
      <w:pPr>
        <w:pStyle w:val="080318"/>
        <w:ind w:firstLine="420"/>
        <w:rPr>
          <w:rFonts w:hAnsi="宋体"/>
          <w:kern w:val="0"/>
          <w:szCs w:val="21"/>
        </w:rPr>
      </w:pPr>
      <w:r>
        <w:rPr>
          <w:rFonts w:hAnsi="宋体" w:hint="eastAsia"/>
          <w:kern w:val="0"/>
          <w:szCs w:val="21"/>
        </w:rPr>
        <w:t>2</w:t>
      </w:r>
      <w:r>
        <w:rPr>
          <w:rFonts w:hAnsi="宋体"/>
          <w:kern w:val="0"/>
          <w:szCs w:val="21"/>
        </w:rPr>
        <w:t>9</w:t>
      </w:r>
      <w:r>
        <w:rPr>
          <w:rFonts w:hAnsi="宋体" w:hint="eastAsia"/>
          <w:kern w:val="0"/>
          <w:szCs w:val="21"/>
        </w:rPr>
        <w:t>、上市交易：指基金合同生效后投资者通过会员单位以集中竞价的方式买卖基金份额的行为</w:t>
      </w:r>
    </w:p>
    <w:p w:rsidR="001E2AA5" w:rsidRDefault="003E02A9">
      <w:pPr>
        <w:pStyle w:val="080318"/>
        <w:ind w:firstLine="420"/>
        <w:rPr>
          <w:rFonts w:hAnsi="宋体"/>
          <w:kern w:val="0"/>
          <w:szCs w:val="21"/>
        </w:rPr>
      </w:pPr>
      <w:r>
        <w:rPr>
          <w:rFonts w:hAnsi="宋体"/>
          <w:kern w:val="0"/>
          <w:szCs w:val="21"/>
        </w:rPr>
        <w:t>30</w:t>
      </w:r>
      <w:r>
        <w:rPr>
          <w:rFonts w:hAnsi="宋体" w:hint="eastAsia"/>
          <w:kern w:val="0"/>
          <w:szCs w:val="21"/>
        </w:rPr>
        <w:t>、基金销售业务：指基金的宣传推介、认购、申购、赎回、转换、非交易过户、转托管及定期定额投资等业务</w:t>
      </w:r>
    </w:p>
    <w:p w:rsidR="001E2AA5" w:rsidRDefault="003E02A9">
      <w:pPr>
        <w:pStyle w:val="080318"/>
        <w:ind w:firstLine="420"/>
        <w:rPr>
          <w:rFonts w:hAnsi="宋体"/>
          <w:kern w:val="0"/>
          <w:szCs w:val="21"/>
        </w:rPr>
      </w:pPr>
      <w:r>
        <w:rPr>
          <w:rFonts w:hAnsi="宋体" w:hint="eastAsia"/>
          <w:kern w:val="0"/>
          <w:szCs w:val="21"/>
        </w:rPr>
        <w:t>3</w:t>
      </w:r>
      <w:r>
        <w:rPr>
          <w:rFonts w:hAnsi="宋体"/>
          <w:kern w:val="0"/>
          <w:szCs w:val="21"/>
        </w:rPr>
        <w:t>1</w:t>
      </w:r>
      <w:r>
        <w:rPr>
          <w:rFonts w:hAnsi="宋体" w:hint="eastAsia"/>
          <w:kern w:val="0"/>
          <w:szCs w:val="21"/>
        </w:rPr>
        <w:t>、场内基金份额的申购与赎回：指以具有基金代销业务资格且具有场内基金申购赎回资格的深圳证券交易所会员单位作为代销机构，通过深圳证券交易所交易系统办理基金份额申购、赎回业务</w:t>
      </w:r>
    </w:p>
    <w:p w:rsidR="001E2AA5" w:rsidRDefault="003E02A9">
      <w:pPr>
        <w:pStyle w:val="080318"/>
        <w:ind w:firstLine="420"/>
        <w:rPr>
          <w:rFonts w:hAnsi="宋体"/>
          <w:kern w:val="0"/>
          <w:szCs w:val="21"/>
        </w:rPr>
      </w:pPr>
      <w:r>
        <w:rPr>
          <w:rFonts w:hAnsi="宋体" w:hint="eastAsia"/>
          <w:kern w:val="0"/>
          <w:szCs w:val="21"/>
        </w:rPr>
        <w:t>3</w:t>
      </w:r>
      <w:r>
        <w:rPr>
          <w:rFonts w:hAnsi="宋体"/>
          <w:kern w:val="0"/>
          <w:szCs w:val="21"/>
        </w:rPr>
        <w:t>2</w:t>
      </w:r>
      <w:r>
        <w:rPr>
          <w:rFonts w:hAnsi="宋体" w:hint="eastAsia"/>
          <w:kern w:val="0"/>
          <w:szCs w:val="21"/>
        </w:rPr>
        <w:t>、场外基金份额的申购与赎回：指销售机构不使用深圳证券交易所交易系统而通过自</w:t>
      </w:r>
      <w:r>
        <w:rPr>
          <w:rFonts w:hAnsi="宋体" w:hint="eastAsia"/>
          <w:kern w:val="0"/>
          <w:szCs w:val="21"/>
        </w:rPr>
        <w:lastRenderedPageBreak/>
        <w:t>身的柜台或其他交易系统办理基金份额申购、赎回业务</w:t>
      </w:r>
    </w:p>
    <w:p w:rsidR="001E2AA5" w:rsidRDefault="003E02A9">
      <w:pPr>
        <w:pStyle w:val="080318"/>
        <w:ind w:firstLine="420"/>
        <w:rPr>
          <w:rFonts w:hAnsi="宋体"/>
          <w:kern w:val="0"/>
          <w:szCs w:val="21"/>
        </w:rPr>
      </w:pPr>
      <w:r>
        <w:rPr>
          <w:rFonts w:hAnsi="宋体" w:hint="eastAsia"/>
          <w:kern w:val="0"/>
          <w:szCs w:val="21"/>
        </w:rPr>
        <w:t>3</w:t>
      </w:r>
      <w:r>
        <w:rPr>
          <w:rFonts w:hAnsi="宋体"/>
          <w:kern w:val="0"/>
          <w:szCs w:val="21"/>
        </w:rPr>
        <w:t>3</w:t>
      </w:r>
      <w:r>
        <w:rPr>
          <w:rFonts w:hAnsi="宋体" w:hint="eastAsia"/>
          <w:kern w:val="0"/>
          <w:szCs w:val="21"/>
        </w:rPr>
        <w:t>、销售机构：指直销机构和代销机构</w:t>
      </w:r>
    </w:p>
    <w:p w:rsidR="001E2AA5" w:rsidRDefault="003E02A9">
      <w:pPr>
        <w:pStyle w:val="080318"/>
        <w:ind w:firstLine="420"/>
        <w:rPr>
          <w:rFonts w:hAnsi="宋体"/>
          <w:kern w:val="0"/>
          <w:szCs w:val="21"/>
        </w:rPr>
      </w:pPr>
      <w:r>
        <w:rPr>
          <w:rFonts w:hAnsi="宋体" w:hint="eastAsia"/>
          <w:kern w:val="0"/>
          <w:szCs w:val="21"/>
        </w:rPr>
        <w:t>3</w:t>
      </w:r>
      <w:r>
        <w:rPr>
          <w:rFonts w:hAnsi="宋体"/>
          <w:kern w:val="0"/>
          <w:szCs w:val="21"/>
        </w:rPr>
        <w:t>4</w:t>
      </w:r>
      <w:r>
        <w:rPr>
          <w:rFonts w:hAnsi="宋体" w:hint="eastAsia"/>
          <w:kern w:val="0"/>
          <w:szCs w:val="21"/>
        </w:rPr>
        <w:t>、直销机构：指</w:t>
      </w:r>
      <w:r>
        <w:rPr>
          <w:rFonts w:hAnsi="宋体"/>
          <w:kern w:val="0"/>
          <w:szCs w:val="21"/>
        </w:rPr>
        <w:t>银华基金管理</w:t>
      </w:r>
      <w:r>
        <w:rPr>
          <w:rFonts w:hAnsi="宋体" w:hint="eastAsia"/>
          <w:kern w:val="0"/>
          <w:szCs w:val="21"/>
        </w:rPr>
        <w:t>股份</w:t>
      </w:r>
      <w:r>
        <w:rPr>
          <w:rFonts w:hAnsi="宋体"/>
          <w:kern w:val="0"/>
          <w:szCs w:val="21"/>
        </w:rPr>
        <w:t>有限公司</w:t>
      </w:r>
    </w:p>
    <w:p w:rsidR="001E2AA5" w:rsidRDefault="003E02A9">
      <w:pPr>
        <w:pStyle w:val="080318"/>
        <w:ind w:firstLine="420"/>
        <w:rPr>
          <w:rFonts w:hAnsi="宋体"/>
          <w:kern w:val="0"/>
          <w:szCs w:val="21"/>
        </w:rPr>
      </w:pPr>
      <w:r>
        <w:rPr>
          <w:rFonts w:hAnsi="宋体" w:hint="eastAsia"/>
          <w:kern w:val="0"/>
          <w:szCs w:val="21"/>
        </w:rPr>
        <w:t>3</w:t>
      </w:r>
      <w:r>
        <w:rPr>
          <w:rFonts w:hAnsi="宋体"/>
          <w:kern w:val="0"/>
          <w:szCs w:val="21"/>
        </w:rPr>
        <w:t>5</w:t>
      </w:r>
      <w:r>
        <w:rPr>
          <w:rFonts w:hAnsi="宋体" w:hint="eastAsia"/>
          <w:kern w:val="0"/>
          <w:szCs w:val="21"/>
        </w:rPr>
        <w:t>、代销机构：指符合《销售办法》和中国证监会规定的其他条件，取得基金代销业务资格并与基金管理人签订了基金销售服务代理协议，代为办理基金销售业务的机构，以及可通过深圳证券交易所交易系统办理基金销售业务的会员单位</w:t>
      </w:r>
    </w:p>
    <w:p w:rsidR="001E2AA5" w:rsidRDefault="003E02A9">
      <w:pPr>
        <w:pStyle w:val="080318"/>
        <w:ind w:firstLine="420"/>
        <w:rPr>
          <w:rFonts w:hAnsi="宋体"/>
          <w:kern w:val="0"/>
          <w:szCs w:val="21"/>
        </w:rPr>
      </w:pPr>
      <w:r>
        <w:rPr>
          <w:rFonts w:hAnsi="宋体" w:hint="eastAsia"/>
          <w:kern w:val="0"/>
          <w:szCs w:val="21"/>
        </w:rPr>
        <w:t>3</w:t>
      </w:r>
      <w:r>
        <w:rPr>
          <w:rFonts w:hAnsi="宋体"/>
          <w:kern w:val="0"/>
          <w:szCs w:val="21"/>
        </w:rPr>
        <w:t>6</w:t>
      </w:r>
      <w:r>
        <w:rPr>
          <w:rFonts w:hAnsi="宋体" w:hint="eastAsia"/>
          <w:kern w:val="0"/>
          <w:szCs w:val="21"/>
        </w:rPr>
        <w:t>、基金销售网点：指基金管理人的直销中心及代销机构的代销网点</w:t>
      </w:r>
    </w:p>
    <w:p w:rsidR="001E2AA5" w:rsidRDefault="003E02A9">
      <w:pPr>
        <w:pStyle w:val="080318"/>
        <w:ind w:firstLine="420"/>
        <w:rPr>
          <w:rFonts w:hAnsi="宋体"/>
          <w:kern w:val="0"/>
          <w:szCs w:val="21"/>
        </w:rPr>
      </w:pPr>
      <w:r>
        <w:rPr>
          <w:rFonts w:hAnsi="宋体" w:hint="eastAsia"/>
          <w:kern w:val="0"/>
          <w:szCs w:val="21"/>
        </w:rPr>
        <w:t>3</w:t>
      </w:r>
      <w:r>
        <w:rPr>
          <w:rFonts w:hAnsi="宋体"/>
          <w:kern w:val="0"/>
          <w:szCs w:val="21"/>
        </w:rPr>
        <w:t>7</w:t>
      </w:r>
      <w:r>
        <w:rPr>
          <w:rFonts w:hAnsi="宋体" w:hint="eastAsia"/>
          <w:kern w:val="0"/>
          <w:szCs w:val="21"/>
        </w:rPr>
        <w:t>、注册登记业务：指基金登记、存管、过户、清算和结算业务，具体内容包括基金投资者基金账户的建立和管理、基金份额注册登记、基金销售业务的确认、清算和结算、代理发放红利、建立并保管基金份额持有人名册等</w:t>
      </w:r>
    </w:p>
    <w:p w:rsidR="001E2AA5" w:rsidRDefault="003E02A9">
      <w:pPr>
        <w:pStyle w:val="080318"/>
        <w:ind w:firstLine="420"/>
        <w:rPr>
          <w:rFonts w:hAnsi="宋体"/>
          <w:kern w:val="0"/>
          <w:szCs w:val="21"/>
        </w:rPr>
      </w:pPr>
      <w:r>
        <w:rPr>
          <w:rFonts w:hAnsi="宋体" w:hint="eastAsia"/>
          <w:kern w:val="0"/>
          <w:szCs w:val="21"/>
        </w:rPr>
        <w:t>3</w:t>
      </w:r>
      <w:r>
        <w:rPr>
          <w:rFonts w:hAnsi="宋体"/>
          <w:kern w:val="0"/>
          <w:szCs w:val="21"/>
        </w:rPr>
        <w:t>8</w:t>
      </w:r>
      <w:r>
        <w:rPr>
          <w:rFonts w:hAnsi="宋体" w:hint="eastAsia"/>
          <w:kern w:val="0"/>
          <w:szCs w:val="21"/>
        </w:rPr>
        <w:t>、注册登记机构：指办理注册登记业务的机构，基金的注册登记机构为中国证券登记结算</w:t>
      </w:r>
      <w:r>
        <w:rPr>
          <w:rFonts w:hAnsi="宋体"/>
          <w:kern w:val="0"/>
          <w:szCs w:val="21"/>
        </w:rPr>
        <w:t>有限</w:t>
      </w:r>
      <w:r>
        <w:rPr>
          <w:rFonts w:hAnsi="宋体" w:hint="eastAsia"/>
          <w:kern w:val="0"/>
          <w:szCs w:val="21"/>
        </w:rPr>
        <w:t>责任</w:t>
      </w:r>
      <w:r>
        <w:rPr>
          <w:rFonts w:hAnsi="宋体"/>
          <w:kern w:val="0"/>
          <w:szCs w:val="21"/>
        </w:rPr>
        <w:t>公司</w:t>
      </w:r>
    </w:p>
    <w:p w:rsidR="001E2AA5" w:rsidRDefault="003E02A9">
      <w:pPr>
        <w:pStyle w:val="080318"/>
        <w:ind w:firstLine="420"/>
        <w:rPr>
          <w:rFonts w:hAnsi="宋体"/>
          <w:kern w:val="0"/>
          <w:szCs w:val="21"/>
        </w:rPr>
      </w:pPr>
      <w:r>
        <w:rPr>
          <w:rFonts w:hAnsi="宋体" w:hint="eastAsia"/>
          <w:kern w:val="0"/>
          <w:szCs w:val="21"/>
        </w:rPr>
        <w:t>3</w:t>
      </w:r>
      <w:r>
        <w:rPr>
          <w:rFonts w:hAnsi="宋体"/>
          <w:kern w:val="0"/>
          <w:szCs w:val="21"/>
        </w:rPr>
        <w:t>9</w:t>
      </w:r>
      <w:r>
        <w:rPr>
          <w:rFonts w:hAnsi="宋体" w:hint="eastAsia"/>
          <w:kern w:val="0"/>
          <w:szCs w:val="21"/>
        </w:rPr>
        <w:t>、注册登记系统：指中国证券登记结算</w:t>
      </w:r>
      <w:r>
        <w:rPr>
          <w:rFonts w:hAnsi="宋体"/>
          <w:kern w:val="0"/>
          <w:szCs w:val="21"/>
        </w:rPr>
        <w:t>有限</w:t>
      </w:r>
      <w:r>
        <w:rPr>
          <w:rFonts w:hAnsi="宋体" w:hint="eastAsia"/>
          <w:kern w:val="0"/>
          <w:szCs w:val="21"/>
        </w:rPr>
        <w:t>责任</w:t>
      </w:r>
      <w:r>
        <w:rPr>
          <w:rFonts w:hAnsi="宋体"/>
          <w:kern w:val="0"/>
          <w:szCs w:val="21"/>
        </w:rPr>
        <w:t>公司</w:t>
      </w:r>
      <w:r>
        <w:rPr>
          <w:rFonts w:hAnsi="宋体" w:hint="eastAsia"/>
          <w:kern w:val="0"/>
          <w:szCs w:val="21"/>
        </w:rPr>
        <w:t>开放式基金注册登记系统，通过场外代销机构申购的基金份额登记在注册登记系统</w:t>
      </w:r>
    </w:p>
    <w:p w:rsidR="001E2AA5" w:rsidRDefault="003E02A9">
      <w:pPr>
        <w:pStyle w:val="080318"/>
        <w:ind w:firstLine="420"/>
        <w:rPr>
          <w:rFonts w:hAnsi="宋体"/>
          <w:kern w:val="0"/>
          <w:szCs w:val="21"/>
        </w:rPr>
      </w:pPr>
      <w:r>
        <w:rPr>
          <w:rFonts w:hAnsi="宋体"/>
          <w:kern w:val="0"/>
          <w:szCs w:val="21"/>
        </w:rPr>
        <w:t>40</w:t>
      </w:r>
      <w:r>
        <w:rPr>
          <w:rFonts w:hAnsi="宋体" w:hint="eastAsia"/>
          <w:kern w:val="0"/>
          <w:szCs w:val="21"/>
        </w:rPr>
        <w:t>、证券登记结算系统：指中国证券登记结算</w:t>
      </w:r>
      <w:r>
        <w:rPr>
          <w:rFonts w:hAnsi="宋体"/>
          <w:kern w:val="0"/>
          <w:szCs w:val="21"/>
        </w:rPr>
        <w:t>有限</w:t>
      </w:r>
      <w:r>
        <w:rPr>
          <w:rFonts w:hAnsi="宋体" w:hint="eastAsia"/>
          <w:kern w:val="0"/>
          <w:szCs w:val="21"/>
        </w:rPr>
        <w:t>责任</w:t>
      </w:r>
      <w:r>
        <w:rPr>
          <w:rFonts w:hAnsi="宋体"/>
          <w:kern w:val="0"/>
          <w:szCs w:val="21"/>
        </w:rPr>
        <w:t>公司</w:t>
      </w:r>
      <w:r>
        <w:rPr>
          <w:rFonts w:hAnsi="宋体" w:hint="eastAsia"/>
          <w:kern w:val="0"/>
          <w:szCs w:val="21"/>
        </w:rPr>
        <w:t>深圳分公司证券登记结算系统，通过场内会员单位申购或买入的基金份额登记在证券登记结算系统</w:t>
      </w:r>
    </w:p>
    <w:p w:rsidR="001E2AA5" w:rsidRDefault="003E02A9">
      <w:pPr>
        <w:pStyle w:val="080318"/>
        <w:ind w:firstLine="420"/>
        <w:rPr>
          <w:rFonts w:hAnsi="宋体"/>
          <w:kern w:val="0"/>
          <w:szCs w:val="21"/>
        </w:rPr>
      </w:pPr>
      <w:r>
        <w:rPr>
          <w:rFonts w:hAnsi="宋体" w:hint="eastAsia"/>
          <w:kern w:val="0"/>
          <w:szCs w:val="21"/>
        </w:rPr>
        <w:t>4</w:t>
      </w:r>
      <w:r>
        <w:rPr>
          <w:rFonts w:hAnsi="宋体"/>
          <w:kern w:val="0"/>
          <w:szCs w:val="21"/>
        </w:rPr>
        <w:t>1</w:t>
      </w:r>
      <w:r>
        <w:rPr>
          <w:rFonts w:hAnsi="宋体" w:hint="eastAsia"/>
          <w:kern w:val="0"/>
          <w:szCs w:val="21"/>
        </w:rPr>
        <w:t>、会员单位：指深圳证券交易所会员单位</w:t>
      </w:r>
    </w:p>
    <w:p w:rsidR="001E2AA5" w:rsidRDefault="003E02A9">
      <w:pPr>
        <w:pStyle w:val="080318"/>
        <w:ind w:firstLine="420"/>
        <w:rPr>
          <w:rFonts w:hAnsi="宋体"/>
          <w:kern w:val="0"/>
          <w:szCs w:val="21"/>
        </w:rPr>
      </w:pPr>
      <w:r>
        <w:rPr>
          <w:rFonts w:hAnsi="宋体" w:hint="eastAsia"/>
          <w:szCs w:val="21"/>
        </w:rPr>
        <w:t>4</w:t>
      </w:r>
      <w:r>
        <w:rPr>
          <w:rFonts w:hAnsi="宋体"/>
          <w:szCs w:val="21"/>
        </w:rPr>
        <w:t>2</w:t>
      </w:r>
      <w:r>
        <w:rPr>
          <w:rFonts w:hAnsi="宋体" w:hint="eastAsia"/>
          <w:szCs w:val="21"/>
        </w:rPr>
        <w:t>、深圳证券账户：指投资者在中国证券登记结算有限责任公司深圳分公司开立的深圳证券交易所人民币普通股票账户（即A股账户）或证券投资基金账户</w:t>
      </w:r>
    </w:p>
    <w:p w:rsidR="001E2AA5" w:rsidRDefault="003E02A9">
      <w:pPr>
        <w:pStyle w:val="080318"/>
        <w:ind w:firstLine="420"/>
        <w:rPr>
          <w:rFonts w:hAnsi="宋体"/>
          <w:kern w:val="0"/>
          <w:szCs w:val="21"/>
        </w:rPr>
      </w:pPr>
      <w:r>
        <w:rPr>
          <w:rFonts w:hAnsi="宋体" w:hint="eastAsia"/>
          <w:kern w:val="0"/>
          <w:szCs w:val="21"/>
        </w:rPr>
        <w:t>4</w:t>
      </w:r>
      <w:r>
        <w:rPr>
          <w:rFonts w:hAnsi="宋体"/>
          <w:kern w:val="0"/>
          <w:szCs w:val="21"/>
        </w:rPr>
        <w:t>3</w:t>
      </w:r>
      <w:r>
        <w:rPr>
          <w:rFonts w:hAnsi="宋体" w:hint="eastAsia"/>
          <w:kern w:val="0"/>
          <w:szCs w:val="21"/>
        </w:rPr>
        <w:t>、基金账户：指注册登记机构为基金投资者开立的、记录其持有的由该注册登记机构办理注册登记的、基金管理人所管理的基金份额余额及其变动情况的账户</w:t>
      </w:r>
    </w:p>
    <w:p w:rsidR="001E2AA5" w:rsidRDefault="003E02A9">
      <w:pPr>
        <w:pStyle w:val="080318"/>
        <w:ind w:firstLine="420"/>
        <w:rPr>
          <w:rFonts w:hAnsi="宋体"/>
          <w:kern w:val="0"/>
          <w:szCs w:val="21"/>
        </w:rPr>
      </w:pPr>
      <w:r>
        <w:rPr>
          <w:rFonts w:hAnsi="宋体" w:hint="eastAsia"/>
          <w:kern w:val="0"/>
          <w:szCs w:val="21"/>
        </w:rPr>
        <w:t>4</w:t>
      </w:r>
      <w:r>
        <w:rPr>
          <w:rFonts w:hAnsi="宋体"/>
          <w:kern w:val="0"/>
          <w:szCs w:val="21"/>
        </w:rPr>
        <w:t>4</w:t>
      </w:r>
      <w:r>
        <w:rPr>
          <w:rFonts w:hAnsi="宋体" w:hint="eastAsia"/>
          <w:kern w:val="0"/>
          <w:szCs w:val="21"/>
        </w:rPr>
        <w:t>、基金交易账户：指销售机构为基金投资者开立的、记录基金投资者通过该销售机构买卖基金份额的变动及结余情况的账户</w:t>
      </w:r>
    </w:p>
    <w:p w:rsidR="001E2AA5" w:rsidRDefault="003E02A9">
      <w:pPr>
        <w:pStyle w:val="080318"/>
        <w:ind w:firstLine="420"/>
        <w:rPr>
          <w:rFonts w:hAnsi="宋体"/>
          <w:kern w:val="0"/>
          <w:szCs w:val="21"/>
        </w:rPr>
      </w:pPr>
      <w:r>
        <w:rPr>
          <w:rFonts w:hAnsi="宋体" w:hint="eastAsia"/>
          <w:kern w:val="0"/>
          <w:szCs w:val="21"/>
        </w:rPr>
        <w:t>4</w:t>
      </w:r>
      <w:r>
        <w:rPr>
          <w:rFonts w:hAnsi="宋体"/>
          <w:kern w:val="0"/>
          <w:szCs w:val="21"/>
        </w:rPr>
        <w:t>5</w:t>
      </w:r>
      <w:r>
        <w:rPr>
          <w:rFonts w:hAnsi="宋体" w:hint="eastAsia"/>
          <w:kern w:val="0"/>
          <w:szCs w:val="21"/>
        </w:rPr>
        <w:t>、基金合同生效日：指《银华内需精选混合型证券投资基金（LOF）基金合同》生效起始日，本基金合同自天华证券投资基金终止上市之日起生效，原《天华证券投资基金基金合同》自同一日起失效</w:t>
      </w:r>
    </w:p>
    <w:p w:rsidR="001E2AA5" w:rsidRDefault="003E02A9">
      <w:pPr>
        <w:pStyle w:val="080318"/>
        <w:ind w:firstLine="420"/>
        <w:rPr>
          <w:rFonts w:hAnsi="宋体"/>
          <w:kern w:val="0"/>
          <w:szCs w:val="21"/>
        </w:rPr>
      </w:pPr>
      <w:r>
        <w:rPr>
          <w:rFonts w:hAnsi="宋体" w:hint="eastAsia"/>
          <w:kern w:val="0"/>
          <w:szCs w:val="21"/>
        </w:rPr>
        <w:t>4</w:t>
      </w:r>
      <w:r>
        <w:rPr>
          <w:rFonts w:hAnsi="宋体"/>
          <w:kern w:val="0"/>
          <w:szCs w:val="21"/>
        </w:rPr>
        <w:t>6</w:t>
      </w:r>
      <w:r>
        <w:rPr>
          <w:rFonts w:hAnsi="宋体" w:hint="eastAsia"/>
          <w:kern w:val="0"/>
          <w:szCs w:val="21"/>
        </w:rPr>
        <w:t>、集中申购期：指本基金合同生效后仅开放申购、不开放赎回的一段时间，最长不超过一个月</w:t>
      </w:r>
    </w:p>
    <w:p w:rsidR="001E2AA5" w:rsidRDefault="003E02A9">
      <w:pPr>
        <w:pStyle w:val="080318"/>
        <w:ind w:firstLine="420"/>
        <w:rPr>
          <w:rFonts w:hAnsi="宋体"/>
          <w:kern w:val="0"/>
          <w:szCs w:val="21"/>
        </w:rPr>
      </w:pPr>
      <w:r>
        <w:rPr>
          <w:rFonts w:hAnsi="宋体" w:hint="eastAsia"/>
          <w:kern w:val="0"/>
          <w:szCs w:val="21"/>
        </w:rPr>
        <w:t>4</w:t>
      </w:r>
      <w:r>
        <w:rPr>
          <w:rFonts w:hAnsi="宋体"/>
          <w:kern w:val="0"/>
          <w:szCs w:val="21"/>
        </w:rPr>
        <w:t>7</w:t>
      </w:r>
      <w:r>
        <w:rPr>
          <w:rFonts w:hAnsi="宋体" w:hint="eastAsia"/>
          <w:kern w:val="0"/>
          <w:szCs w:val="21"/>
        </w:rPr>
        <w:t>、存续期：</w:t>
      </w:r>
      <w:r>
        <w:rPr>
          <w:rFonts w:hAnsi="宋体"/>
          <w:kern w:val="0"/>
          <w:szCs w:val="21"/>
        </w:rPr>
        <w:t>指基金合同生效后合法存续的不定期之期间</w:t>
      </w:r>
    </w:p>
    <w:p w:rsidR="001E2AA5" w:rsidRDefault="003E02A9">
      <w:pPr>
        <w:pStyle w:val="080318"/>
        <w:ind w:firstLine="420"/>
        <w:rPr>
          <w:rFonts w:hAnsi="宋体"/>
          <w:kern w:val="0"/>
          <w:szCs w:val="21"/>
        </w:rPr>
      </w:pPr>
      <w:r>
        <w:rPr>
          <w:rFonts w:hAnsi="宋体" w:hint="eastAsia"/>
          <w:kern w:val="0"/>
          <w:szCs w:val="21"/>
        </w:rPr>
        <w:t>4</w:t>
      </w:r>
      <w:r>
        <w:rPr>
          <w:rFonts w:hAnsi="宋体"/>
          <w:kern w:val="0"/>
          <w:szCs w:val="21"/>
        </w:rPr>
        <w:t>8</w:t>
      </w:r>
      <w:r>
        <w:rPr>
          <w:rFonts w:hAnsi="宋体" w:hint="eastAsia"/>
          <w:kern w:val="0"/>
          <w:szCs w:val="21"/>
        </w:rPr>
        <w:t>、工作日：指上海证券交易所、深圳证券交易所的正常交易日</w:t>
      </w:r>
    </w:p>
    <w:p w:rsidR="001E2AA5" w:rsidRDefault="003E02A9">
      <w:pPr>
        <w:pStyle w:val="080318"/>
        <w:ind w:firstLine="420"/>
        <w:rPr>
          <w:rFonts w:hAnsi="宋体"/>
          <w:kern w:val="0"/>
          <w:szCs w:val="21"/>
        </w:rPr>
      </w:pPr>
      <w:r>
        <w:rPr>
          <w:rFonts w:hAnsi="宋体" w:hint="eastAsia"/>
          <w:kern w:val="0"/>
          <w:szCs w:val="21"/>
        </w:rPr>
        <w:t>4</w:t>
      </w:r>
      <w:r>
        <w:rPr>
          <w:rFonts w:hAnsi="宋体"/>
          <w:kern w:val="0"/>
          <w:szCs w:val="21"/>
        </w:rPr>
        <w:t>9</w:t>
      </w:r>
      <w:r>
        <w:rPr>
          <w:rFonts w:hAnsi="宋体" w:hint="eastAsia"/>
          <w:kern w:val="0"/>
          <w:szCs w:val="21"/>
        </w:rPr>
        <w:t>、日：指公历日</w:t>
      </w:r>
    </w:p>
    <w:p w:rsidR="001E2AA5" w:rsidRDefault="003E02A9">
      <w:pPr>
        <w:pStyle w:val="080318"/>
        <w:ind w:firstLine="420"/>
        <w:rPr>
          <w:rFonts w:hAnsi="宋体"/>
          <w:kern w:val="0"/>
          <w:szCs w:val="21"/>
        </w:rPr>
      </w:pPr>
      <w:r>
        <w:rPr>
          <w:rFonts w:hAnsi="宋体"/>
          <w:kern w:val="0"/>
          <w:szCs w:val="21"/>
        </w:rPr>
        <w:t>50</w:t>
      </w:r>
      <w:r>
        <w:rPr>
          <w:rFonts w:hAnsi="宋体" w:hint="eastAsia"/>
          <w:kern w:val="0"/>
          <w:szCs w:val="21"/>
        </w:rPr>
        <w:t>、月：指公历月</w:t>
      </w:r>
    </w:p>
    <w:p w:rsidR="001E2AA5" w:rsidRDefault="003E02A9">
      <w:pPr>
        <w:pStyle w:val="080318"/>
        <w:ind w:firstLine="420"/>
        <w:rPr>
          <w:rFonts w:hAnsi="宋体"/>
          <w:kern w:val="0"/>
          <w:szCs w:val="21"/>
        </w:rPr>
      </w:pPr>
      <w:r>
        <w:rPr>
          <w:rFonts w:hAnsi="宋体" w:hint="eastAsia"/>
          <w:kern w:val="0"/>
          <w:szCs w:val="21"/>
        </w:rPr>
        <w:t>5</w:t>
      </w:r>
      <w:r>
        <w:rPr>
          <w:rFonts w:hAnsi="宋体"/>
          <w:kern w:val="0"/>
          <w:szCs w:val="21"/>
        </w:rPr>
        <w:t>1</w:t>
      </w:r>
      <w:r>
        <w:rPr>
          <w:rFonts w:hAnsi="宋体" w:hint="eastAsia"/>
          <w:kern w:val="0"/>
          <w:szCs w:val="21"/>
        </w:rPr>
        <w:t>、</w:t>
      </w:r>
      <w:r>
        <w:rPr>
          <w:rFonts w:hAnsi="宋体"/>
          <w:kern w:val="0"/>
          <w:szCs w:val="21"/>
        </w:rPr>
        <w:t>T</w:t>
      </w:r>
      <w:r>
        <w:rPr>
          <w:rFonts w:hAnsi="宋体" w:hint="eastAsia"/>
          <w:kern w:val="0"/>
          <w:szCs w:val="21"/>
        </w:rPr>
        <w:t>日：指销售机构在规定时间受理基金投资者有效申请的工作日</w:t>
      </w:r>
    </w:p>
    <w:p w:rsidR="001E2AA5" w:rsidRDefault="003E02A9">
      <w:pPr>
        <w:pStyle w:val="080318"/>
        <w:ind w:firstLine="420"/>
        <w:rPr>
          <w:rFonts w:hAnsi="宋体"/>
          <w:kern w:val="0"/>
          <w:szCs w:val="21"/>
        </w:rPr>
      </w:pPr>
      <w:r>
        <w:rPr>
          <w:rFonts w:hAnsi="宋体" w:hint="eastAsia"/>
          <w:kern w:val="0"/>
          <w:szCs w:val="21"/>
        </w:rPr>
        <w:t>5</w:t>
      </w:r>
      <w:r>
        <w:rPr>
          <w:rFonts w:hAnsi="宋体"/>
          <w:kern w:val="0"/>
          <w:szCs w:val="21"/>
        </w:rPr>
        <w:t>2</w:t>
      </w:r>
      <w:r>
        <w:rPr>
          <w:rFonts w:hAnsi="宋体" w:hint="eastAsia"/>
          <w:kern w:val="0"/>
          <w:szCs w:val="21"/>
        </w:rPr>
        <w:t>、</w:t>
      </w:r>
      <w:r>
        <w:rPr>
          <w:rFonts w:hAnsi="宋体"/>
          <w:kern w:val="0"/>
          <w:szCs w:val="21"/>
        </w:rPr>
        <w:t>T+n</w:t>
      </w:r>
      <w:r>
        <w:rPr>
          <w:rFonts w:hAnsi="宋体" w:hint="eastAsia"/>
          <w:kern w:val="0"/>
          <w:szCs w:val="21"/>
        </w:rPr>
        <w:t>日：指自</w:t>
      </w:r>
      <w:r>
        <w:rPr>
          <w:rFonts w:hAnsi="宋体"/>
          <w:kern w:val="0"/>
          <w:szCs w:val="21"/>
        </w:rPr>
        <w:t>T</w:t>
      </w:r>
      <w:r>
        <w:rPr>
          <w:rFonts w:hAnsi="宋体" w:hint="eastAsia"/>
          <w:kern w:val="0"/>
          <w:szCs w:val="21"/>
        </w:rPr>
        <w:t>日起第</w:t>
      </w:r>
      <w:r>
        <w:rPr>
          <w:rFonts w:hAnsi="宋体"/>
          <w:kern w:val="0"/>
          <w:szCs w:val="21"/>
        </w:rPr>
        <w:t>n</w:t>
      </w:r>
      <w:r>
        <w:rPr>
          <w:rFonts w:hAnsi="宋体" w:hint="eastAsia"/>
          <w:kern w:val="0"/>
          <w:szCs w:val="21"/>
        </w:rPr>
        <w:t>个工作日</w:t>
      </w:r>
      <w:r>
        <w:rPr>
          <w:rFonts w:hAnsi="宋体"/>
          <w:kern w:val="0"/>
          <w:szCs w:val="21"/>
        </w:rPr>
        <w:t>(</w:t>
      </w:r>
      <w:r>
        <w:rPr>
          <w:rFonts w:hAnsi="宋体" w:hint="eastAsia"/>
          <w:kern w:val="0"/>
          <w:szCs w:val="21"/>
        </w:rPr>
        <w:t>不包含</w:t>
      </w:r>
      <w:r>
        <w:rPr>
          <w:rFonts w:hAnsi="宋体"/>
          <w:kern w:val="0"/>
          <w:szCs w:val="21"/>
        </w:rPr>
        <w:t>T</w:t>
      </w:r>
      <w:r>
        <w:rPr>
          <w:rFonts w:hAnsi="宋体" w:hint="eastAsia"/>
          <w:kern w:val="0"/>
          <w:szCs w:val="21"/>
        </w:rPr>
        <w:t>日</w:t>
      </w:r>
      <w:r>
        <w:rPr>
          <w:rFonts w:hAnsi="宋体"/>
          <w:kern w:val="0"/>
          <w:szCs w:val="21"/>
        </w:rPr>
        <w:t>)</w:t>
      </w:r>
    </w:p>
    <w:p w:rsidR="001E2AA5" w:rsidRDefault="003E02A9">
      <w:pPr>
        <w:pStyle w:val="080318"/>
        <w:ind w:firstLine="420"/>
        <w:rPr>
          <w:rFonts w:hAnsi="宋体"/>
          <w:kern w:val="0"/>
          <w:szCs w:val="21"/>
        </w:rPr>
      </w:pPr>
      <w:r>
        <w:rPr>
          <w:rFonts w:hAnsi="宋体" w:hint="eastAsia"/>
          <w:kern w:val="0"/>
          <w:szCs w:val="21"/>
        </w:rPr>
        <w:lastRenderedPageBreak/>
        <w:t>5</w:t>
      </w:r>
      <w:r>
        <w:rPr>
          <w:rFonts w:hAnsi="宋体"/>
          <w:kern w:val="0"/>
          <w:szCs w:val="21"/>
        </w:rPr>
        <w:t>3</w:t>
      </w:r>
      <w:r>
        <w:rPr>
          <w:rFonts w:hAnsi="宋体" w:hint="eastAsia"/>
          <w:kern w:val="0"/>
          <w:szCs w:val="21"/>
        </w:rPr>
        <w:t>、开放日：指为基金投资者办理基金份额申购、赎回或其他业务的工作日</w:t>
      </w:r>
    </w:p>
    <w:p w:rsidR="001E2AA5" w:rsidRDefault="003E02A9">
      <w:pPr>
        <w:pStyle w:val="080318"/>
        <w:ind w:firstLine="420"/>
        <w:rPr>
          <w:rFonts w:hAnsi="宋体"/>
          <w:kern w:val="0"/>
          <w:szCs w:val="21"/>
        </w:rPr>
      </w:pPr>
      <w:r>
        <w:rPr>
          <w:rFonts w:hAnsi="宋体" w:hint="eastAsia"/>
          <w:kern w:val="0"/>
          <w:szCs w:val="21"/>
        </w:rPr>
        <w:t>5</w:t>
      </w:r>
      <w:r>
        <w:rPr>
          <w:rFonts w:hAnsi="宋体"/>
          <w:kern w:val="0"/>
          <w:szCs w:val="21"/>
        </w:rPr>
        <w:t>4</w:t>
      </w:r>
      <w:r>
        <w:rPr>
          <w:rFonts w:hAnsi="宋体" w:hint="eastAsia"/>
          <w:kern w:val="0"/>
          <w:szCs w:val="21"/>
        </w:rPr>
        <w:t>、交易时间：指开放日基金接受申购、赎回或其他交易的时间段</w:t>
      </w:r>
    </w:p>
    <w:p w:rsidR="001E2AA5" w:rsidRDefault="003E02A9">
      <w:pPr>
        <w:pStyle w:val="080318"/>
        <w:ind w:firstLine="420"/>
        <w:rPr>
          <w:rFonts w:hAnsi="宋体"/>
          <w:kern w:val="0"/>
          <w:szCs w:val="21"/>
        </w:rPr>
      </w:pPr>
      <w:r>
        <w:rPr>
          <w:rFonts w:hAnsi="宋体" w:hint="eastAsia"/>
          <w:kern w:val="0"/>
          <w:szCs w:val="21"/>
        </w:rPr>
        <w:t>5</w:t>
      </w:r>
      <w:r>
        <w:rPr>
          <w:rFonts w:hAnsi="宋体"/>
          <w:kern w:val="0"/>
          <w:szCs w:val="21"/>
        </w:rPr>
        <w:t>5</w:t>
      </w:r>
      <w:r>
        <w:rPr>
          <w:rFonts w:hAnsi="宋体" w:hint="eastAsia"/>
          <w:kern w:val="0"/>
          <w:szCs w:val="21"/>
        </w:rPr>
        <w:t>、申购：指在基金存续期内，基金投资者申请购买基金份额的行为</w:t>
      </w:r>
    </w:p>
    <w:p w:rsidR="001E2AA5" w:rsidRDefault="003E02A9">
      <w:pPr>
        <w:pStyle w:val="080318"/>
        <w:ind w:firstLine="420"/>
        <w:rPr>
          <w:rFonts w:hAnsi="宋体"/>
          <w:kern w:val="0"/>
          <w:szCs w:val="21"/>
        </w:rPr>
      </w:pPr>
      <w:r>
        <w:rPr>
          <w:rFonts w:hAnsi="宋体" w:hint="eastAsia"/>
          <w:kern w:val="0"/>
          <w:szCs w:val="21"/>
        </w:rPr>
        <w:t>5</w:t>
      </w:r>
      <w:r>
        <w:rPr>
          <w:rFonts w:hAnsi="宋体"/>
          <w:kern w:val="0"/>
          <w:szCs w:val="21"/>
        </w:rPr>
        <w:t>6</w:t>
      </w:r>
      <w:r>
        <w:rPr>
          <w:rFonts w:hAnsi="宋体" w:hint="eastAsia"/>
          <w:kern w:val="0"/>
          <w:szCs w:val="21"/>
        </w:rPr>
        <w:t>、赎回：指在基金存续期内基金份额持有人按基金合同规定的条件要求将本基金基金份额兑换为现金的行为</w:t>
      </w:r>
    </w:p>
    <w:p w:rsidR="001E2AA5" w:rsidRDefault="003E02A9">
      <w:pPr>
        <w:pStyle w:val="080318"/>
        <w:ind w:firstLine="420"/>
        <w:rPr>
          <w:rFonts w:hAnsi="宋体"/>
          <w:kern w:val="0"/>
          <w:szCs w:val="21"/>
        </w:rPr>
      </w:pPr>
      <w:r>
        <w:rPr>
          <w:rFonts w:hAnsi="宋体" w:hint="eastAsia"/>
          <w:kern w:val="0"/>
          <w:szCs w:val="21"/>
        </w:rPr>
        <w:t>5</w:t>
      </w:r>
      <w:r>
        <w:rPr>
          <w:rFonts w:hAnsi="宋体"/>
          <w:kern w:val="0"/>
          <w:szCs w:val="21"/>
        </w:rPr>
        <w:t>7</w:t>
      </w:r>
      <w:r>
        <w:rPr>
          <w:rFonts w:hAnsi="宋体" w:hint="eastAsia"/>
          <w:kern w:val="0"/>
          <w:szCs w:val="21"/>
        </w:rPr>
        <w:t>、基金转换：指基金份额持有人按照本基金合同和届时有效的业务规则在本基金份额与基金管理人管理的其他基金份额间的转换行为</w:t>
      </w:r>
    </w:p>
    <w:p w:rsidR="001E2AA5" w:rsidRDefault="003E02A9">
      <w:pPr>
        <w:pStyle w:val="080318"/>
        <w:ind w:firstLine="420"/>
        <w:rPr>
          <w:rFonts w:hAnsi="宋体"/>
          <w:kern w:val="0"/>
          <w:szCs w:val="21"/>
        </w:rPr>
      </w:pPr>
      <w:r>
        <w:rPr>
          <w:rFonts w:hAnsi="宋体" w:hint="eastAsia"/>
          <w:kern w:val="0"/>
          <w:szCs w:val="21"/>
        </w:rPr>
        <w:t>5</w:t>
      </w:r>
      <w:r>
        <w:rPr>
          <w:rFonts w:hAnsi="宋体"/>
          <w:kern w:val="0"/>
          <w:szCs w:val="21"/>
        </w:rPr>
        <w:t>8</w:t>
      </w:r>
      <w:r>
        <w:rPr>
          <w:rFonts w:hAnsi="宋体" w:hint="eastAsia"/>
          <w:kern w:val="0"/>
          <w:szCs w:val="21"/>
        </w:rPr>
        <w:t>、系统内转托管：指基金份额持有人将持有的基金份额在注册登记系统内不同销售机构</w:t>
      </w:r>
      <w:r>
        <w:rPr>
          <w:rFonts w:hAnsi="宋体"/>
          <w:kern w:val="0"/>
          <w:szCs w:val="21"/>
        </w:rPr>
        <w:t>(</w:t>
      </w:r>
      <w:r>
        <w:rPr>
          <w:rFonts w:hAnsi="宋体" w:hint="eastAsia"/>
          <w:kern w:val="0"/>
          <w:szCs w:val="21"/>
        </w:rPr>
        <w:t>网点</w:t>
      </w:r>
      <w:r>
        <w:rPr>
          <w:rFonts w:hAnsi="宋体"/>
          <w:kern w:val="0"/>
          <w:szCs w:val="21"/>
        </w:rPr>
        <w:t>)</w:t>
      </w:r>
      <w:r>
        <w:rPr>
          <w:rFonts w:hAnsi="宋体" w:hint="eastAsia"/>
          <w:kern w:val="0"/>
          <w:szCs w:val="21"/>
        </w:rPr>
        <w:t>之间或证券登记结算系统内不同会员单位（席位）之间进行转托管的行为</w:t>
      </w:r>
    </w:p>
    <w:p w:rsidR="001E2AA5" w:rsidRDefault="003E02A9">
      <w:pPr>
        <w:pStyle w:val="080318"/>
        <w:ind w:firstLine="420"/>
        <w:rPr>
          <w:rFonts w:hAnsi="宋体"/>
          <w:kern w:val="0"/>
          <w:szCs w:val="21"/>
        </w:rPr>
      </w:pPr>
      <w:r>
        <w:rPr>
          <w:rFonts w:hAnsi="宋体" w:hint="eastAsia"/>
          <w:kern w:val="0"/>
          <w:szCs w:val="21"/>
        </w:rPr>
        <w:t>5</w:t>
      </w:r>
      <w:r>
        <w:rPr>
          <w:rFonts w:hAnsi="宋体"/>
          <w:kern w:val="0"/>
          <w:szCs w:val="21"/>
        </w:rPr>
        <w:t>9</w:t>
      </w:r>
      <w:r>
        <w:rPr>
          <w:rFonts w:hAnsi="宋体" w:hint="eastAsia"/>
          <w:kern w:val="0"/>
          <w:szCs w:val="21"/>
        </w:rPr>
        <w:t>、跨系统转托管：指基金份额持有人将持有的基金份额在注册登记系统和证券登记结算系统间进行转登记的行为</w:t>
      </w:r>
    </w:p>
    <w:p w:rsidR="001E2AA5" w:rsidRDefault="003E02A9">
      <w:pPr>
        <w:pStyle w:val="080318"/>
        <w:ind w:firstLine="420"/>
        <w:rPr>
          <w:rFonts w:hAnsi="宋体"/>
          <w:kern w:val="0"/>
          <w:szCs w:val="21"/>
        </w:rPr>
      </w:pPr>
      <w:r>
        <w:rPr>
          <w:rFonts w:hAnsi="宋体"/>
          <w:kern w:val="0"/>
          <w:szCs w:val="21"/>
        </w:rPr>
        <w:t>60</w:t>
      </w:r>
      <w:r>
        <w:rPr>
          <w:rFonts w:hAnsi="宋体" w:hint="eastAsia"/>
          <w:kern w:val="0"/>
          <w:szCs w:val="21"/>
        </w:rPr>
        <w:t>、定期定额投资计划：指投资者通过有关销售机构提出申请，约定每期扣款日、扣款金额及扣款方式，由销售机构于每期约定扣款日在投资者指定银行账户内自动完成扣款及基金申购申请的一种投资方式</w:t>
      </w:r>
    </w:p>
    <w:p w:rsidR="001E2AA5" w:rsidRDefault="003E02A9">
      <w:pPr>
        <w:pStyle w:val="080318"/>
        <w:ind w:firstLine="420"/>
        <w:rPr>
          <w:rFonts w:hAnsi="宋体"/>
          <w:kern w:val="0"/>
          <w:szCs w:val="21"/>
        </w:rPr>
      </w:pPr>
      <w:r>
        <w:rPr>
          <w:rFonts w:hAnsi="宋体" w:hint="eastAsia"/>
          <w:kern w:val="0"/>
          <w:szCs w:val="21"/>
          <w:lang w:val="en-US"/>
        </w:rPr>
        <w:t>61、流动性受限资产：是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1E2AA5" w:rsidRDefault="003E02A9">
      <w:pPr>
        <w:pStyle w:val="080318"/>
        <w:ind w:firstLine="420"/>
        <w:rPr>
          <w:rFonts w:hAnsi="宋体"/>
          <w:kern w:val="0"/>
          <w:szCs w:val="21"/>
        </w:rPr>
      </w:pPr>
      <w:r>
        <w:rPr>
          <w:rFonts w:hAnsi="宋体" w:hint="eastAsia"/>
          <w:kern w:val="0"/>
          <w:szCs w:val="21"/>
        </w:rPr>
        <w:t>6</w:t>
      </w:r>
      <w:r>
        <w:rPr>
          <w:rFonts w:hAnsi="宋体"/>
          <w:kern w:val="0"/>
          <w:szCs w:val="21"/>
        </w:rPr>
        <w:t>2</w:t>
      </w:r>
      <w:r>
        <w:rPr>
          <w:rFonts w:hAnsi="宋体" w:hint="eastAsia"/>
          <w:kern w:val="0"/>
          <w:szCs w:val="21"/>
        </w:rPr>
        <w:t>、巨额赎回：本基金单个开放日，基金净赎回申请</w:t>
      </w:r>
      <w:r>
        <w:rPr>
          <w:rFonts w:hAnsi="宋体"/>
          <w:kern w:val="0"/>
          <w:szCs w:val="21"/>
        </w:rPr>
        <w:t>(</w:t>
      </w:r>
      <w:r>
        <w:rPr>
          <w:rFonts w:hAnsi="宋体" w:hint="eastAsia"/>
          <w:kern w:val="0"/>
          <w:szCs w:val="21"/>
        </w:rPr>
        <w:t>赎回申请份额总数加上基金转换中转出申请份额总数后扣除申购申请份额总数及基金转换中转入申请份额总数后的余额</w:t>
      </w:r>
      <w:r>
        <w:rPr>
          <w:rFonts w:hAnsi="宋体"/>
          <w:kern w:val="0"/>
          <w:szCs w:val="21"/>
        </w:rPr>
        <w:t>)</w:t>
      </w:r>
      <w:r>
        <w:rPr>
          <w:rFonts w:hAnsi="宋体" w:hint="eastAsia"/>
          <w:kern w:val="0"/>
          <w:szCs w:val="21"/>
        </w:rPr>
        <w:t>超过上一日基金总份额的</w:t>
      </w:r>
      <w:r>
        <w:rPr>
          <w:rFonts w:hAnsi="宋体"/>
          <w:kern w:val="0"/>
          <w:szCs w:val="21"/>
        </w:rPr>
        <w:t>10%</w:t>
      </w:r>
    </w:p>
    <w:p w:rsidR="001E2AA5" w:rsidRDefault="003E02A9">
      <w:pPr>
        <w:pStyle w:val="080318"/>
        <w:ind w:firstLine="420"/>
        <w:rPr>
          <w:rFonts w:hAnsi="宋体"/>
          <w:kern w:val="0"/>
          <w:szCs w:val="21"/>
        </w:rPr>
      </w:pPr>
      <w:r>
        <w:rPr>
          <w:rFonts w:hAnsi="宋体" w:hint="eastAsia"/>
          <w:kern w:val="0"/>
          <w:szCs w:val="21"/>
        </w:rPr>
        <w:t>6</w:t>
      </w:r>
      <w:r>
        <w:rPr>
          <w:rFonts w:hAnsi="宋体"/>
          <w:kern w:val="0"/>
          <w:szCs w:val="21"/>
        </w:rPr>
        <w:t>3</w:t>
      </w:r>
      <w:r>
        <w:rPr>
          <w:rFonts w:hAnsi="宋体" w:hint="eastAsia"/>
          <w:kern w:val="0"/>
          <w:szCs w:val="21"/>
        </w:rPr>
        <w:t>、元：指人民币元</w:t>
      </w:r>
    </w:p>
    <w:p w:rsidR="001E2AA5" w:rsidRDefault="003E02A9">
      <w:pPr>
        <w:pStyle w:val="080318"/>
        <w:ind w:firstLine="420"/>
        <w:rPr>
          <w:rFonts w:hAnsi="宋体"/>
          <w:kern w:val="0"/>
          <w:szCs w:val="21"/>
        </w:rPr>
      </w:pPr>
      <w:r>
        <w:rPr>
          <w:rFonts w:hAnsi="宋体" w:hint="eastAsia"/>
          <w:kern w:val="0"/>
          <w:szCs w:val="21"/>
        </w:rPr>
        <w:t>6</w:t>
      </w:r>
      <w:r>
        <w:rPr>
          <w:rFonts w:hAnsi="宋体"/>
          <w:kern w:val="0"/>
          <w:szCs w:val="21"/>
        </w:rPr>
        <w:t>4</w:t>
      </w:r>
      <w:r>
        <w:rPr>
          <w:rFonts w:hAnsi="宋体" w:hint="eastAsia"/>
          <w:kern w:val="0"/>
          <w:szCs w:val="21"/>
        </w:rPr>
        <w:t>、基金收益：指基金投资所得红利、股息、债券利息、买卖证券价差、银行存款利息、已实现的其他合法收入及因运用基金财产带来的成本和费用的节约</w:t>
      </w:r>
    </w:p>
    <w:p w:rsidR="001E2AA5" w:rsidRDefault="003E02A9">
      <w:pPr>
        <w:pStyle w:val="080318"/>
        <w:ind w:firstLine="420"/>
        <w:rPr>
          <w:rFonts w:hAnsi="宋体"/>
          <w:kern w:val="0"/>
          <w:szCs w:val="21"/>
        </w:rPr>
      </w:pPr>
      <w:r>
        <w:rPr>
          <w:rFonts w:hAnsi="宋体" w:hint="eastAsia"/>
          <w:kern w:val="0"/>
          <w:szCs w:val="21"/>
        </w:rPr>
        <w:t>6</w:t>
      </w:r>
      <w:r>
        <w:rPr>
          <w:rFonts w:hAnsi="宋体"/>
          <w:kern w:val="0"/>
          <w:szCs w:val="21"/>
        </w:rPr>
        <w:t>5</w:t>
      </w:r>
      <w:r>
        <w:rPr>
          <w:rFonts w:hAnsi="宋体" w:hint="eastAsia"/>
          <w:kern w:val="0"/>
          <w:szCs w:val="21"/>
        </w:rPr>
        <w:t>、基金资产总值：指基金拥有的各类有价证券、银行存款本息、基金应收款项及其他资产的价值总和</w:t>
      </w:r>
    </w:p>
    <w:p w:rsidR="001E2AA5" w:rsidRDefault="003E02A9">
      <w:pPr>
        <w:pStyle w:val="080318"/>
        <w:ind w:firstLine="420"/>
        <w:rPr>
          <w:rFonts w:hAnsi="宋体"/>
          <w:kern w:val="0"/>
          <w:szCs w:val="21"/>
        </w:rPr>
      </w:pPr>
      <w:r>
        <w:rPr>
          <w:rFonts w:hAnsi="宋体" w:hint="eastAsia"/>
          <w:kern w:val="0"/>
          <w:szCs w:val="21"/>
        </w:rPr>
        <w:t>6</w:t>
      </w:r>
      <w:r>
        <w:rPr>
          <w:rFonts w:hAnsi="宋体"/>
          <w:kern w:val="0"/>
          <w:szCs w:val="21"/>
        </w:rPr>
        <w:t>6</w:t>
      </w:r>
      <w:r>
        <w:rPr>
          <w:rFonts w:hAnsi="宋体" w:hint="eastAsia"/>
          <w:kern w:val="0"/>
          <w:szCs w:val="21"/>
        </w:rPr>
        <w:t>、基金资产净值：指基金资产总值减去基金负债后的价值</w:t>
      </w:r>
    </w:p>
    <w:p w:rsidR="001E2AA5" w:rsidRDefault="003E02A9">
      <w:pPr>
        <w:pStyle w:val="080318"/>
        <w:ind w:firstLine="420"/>
        <w:rPr>
          <w:rFonts w:hAnsi="宋体"/>
          <w:kern w:val="0"/>
          <w:szCs w:val="21"/>
        </w:rPr>
      </w:pPr>
      <w:r>
        <w:rPr>
          <w:rFonts w:hAnsi="宋体" w:hint="eastAsia"/>
          <w:kern w:val="0"/>
          <w:szCs w:val="21"/>
        </w:rPr>
        <w:t>6</w:t>
      </w:r>
      <w:r>
        <w:rPr>
          <w:rFonts w:hAnsi="宋体"/>
          <w:kern w:val="0"/>
          <w:szCs w:val="21"/>
        </w:rPr>
        <w:t>7</w:t>
      </w:r>
      <w:r>
        <w:rPr>
          <w:rFonts w:hAnsi="宋体" w:hint="eastAsia"/>
          <w:kern w:val="0"/>
          <w:szCs w:val="21"/>
        </w:rPr>
        <w:t>、基金份额净值：指计算日基金资产净值除以计算日基金份额总数的数值</w:t>
      </w:r>
    </w:p>
    <w:p w:rsidR="001E2AA5" w:rsidRDefault="003E02A9">
      <w:pPr>
        <w:pStyle w:val="080318"/>
        <w:ind w:firstLine="420"/>
        <w:rPr>
          <w:rFonts w:hAnsi="宋体"/>
          <w:kern w:val="0"/>
          <w:szCs w:val="21"/>
        </w:rPr>
      </w:pPr>
      <w:r>
        <w:rPr>
          <w:rFonts w:hAnsi="宋体" w:hint="eastAsia"/>
          <w:kern w:val="0"/>
          <w:szCs w:val="21"/>
        </w:rPr>
        <w:t>6</w:t>
      </w:r>
      <w:r>
        <w:rPr>
          <w:rFonts w:hAnsi="宋体"/>
          <w:kern w:val="0"/>
          <w:szCs w:val="21"/>
        </w:rPr>
        <w:t>8</w:t>
      </w:r>
      <w:r>
        <w:rPr>
          <w:rFonts w:hAnsi="宋体" w:hint="eastAsia"/>
          <w:kern w:val="0"/>
          <w:szCs w:val="21"/>
        </w:rPr>
        <w:t>、基金资产估值：指计算评估基金资产和负债的价值，以确定基金资产净值和基金份额净值的过程</w:t>
      </w:r>
    </w:p>
    <w:p w:rsidR="001E2AA5" w:rsidRDefault="003E02A9">
      <w:pPr>
        <w:pStyle w:val="080318"/>
        <w:ind w:firstLine="420"/>
        <w:rPr>
          <w:rFonts w:hAnsi="宋体"/>
          <w:kern w:val="0"/>
          <w:szCs w:val="21"/>
        </w:rPr>
      </w:pPr>
      <w:r>
        <w:rPr>
          <w:rFonts w:hAnsi="宋体" w:hint="eastAsia"/>
          <w:kern w:val="0"/>
          <w:szCs w:val="21"/>
        </w:rPr>
        <w:t>6</w:t>
      </w:r>
      <w:r>
        <w:rPr>
          <w:rFonts w:hAnsi="宋体"/>
          <w:kern w:val="0"/>
          <w:szCs w:val="21"/>
        </w:rPr>
        <w:t>9</w:t>
      </w:r>
      <w:r>
        <w:rPr>
          <w:rFonts w:hAnsi="宋体" w:hint="eastAsia"/>
          <w:kern w:val="0"/>
          <w:szCs w:val="21"/>
        </w:rPr>
        <w:t>、指定媒体：指中国证监会指定的用以进行信息披露的报刊、互联网网站及其他媒体</w:t>
      </w:r>
    </w:p>
    <w:p w:rsidR="001E2AA5" w:rsidRDefault="003E02A9">
      <w:pPr>
        <w:pStyle w:val="080318"/>
        <w:ind w:firstLine="420"/>
        <w:rPr>
          <w:rFonts w:hAnsi="宋体"/>
          <w:kern w:val="0"/>
          <w:szCs w:val="21"/>
        </w:rPr>
      </w:pPr>
      <w:r>
        <w:rPr>
          <w:rFonts w:hAnsi="宋体"/>
          <w:kern w:val="0"/>
          <w:szCs w:val="21"/>
        </w:rPr>
        <w:t>70</w:t>
      </w:r>
      <w:r>
        <w:rPr>
          <w:rFonts w:hAnsi="宋体" w:hint="eastAsia"/>
          <w:kern w:val="0"/>
          <w:szCs w:val="21"/>
        </w:rPr>
        <w:t>、不可抗力：指本基金合同当事人不能预见、不能避免且不能克服，且在本基金合同由基金管理人、基金托管人签署之日后发生的，使本基金合同当事人无法全部或部分履行本基金合同的任何事件，包括但不限于洪水、地震及其他自然灾害、战争、骚乱、火灾、政府</w:t>
      </w:r>
      <w:r>
        <w:rPr>
          <w:rFonts w:hAnsi="宋体" w:hint="eastAsia"/>
          <w:kern w:val="0"/>
          <w:szCs w:val="21"/>
        </w:rPr>
        <w:lastRenderedPageBreak/>
        <w:t>征用、没收、法律法规变化、突发停电或其他突发事件、证券交易所非正常暂停或停止交易</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27" w:name="_Toc249860998"/>
      <w:r w:rsidRPr="00DD2D77">
        <w:rPr>
          <w:rFonts w:ascii="宋体" w:eastAsia="宋体" w:cs="Arial" w:hint="eastAsia"/>
          <w:b/>
          <w:bCs/>
          <w:color w:val="000000"/>
          <w:sz w:val="21"/>
          <w:szCs w:val="21"/>
        </w:rPr>
        <w:lastRenderedPageBreak/>
        <w:t>三、基金管理人</w:t>
      </w:r>
      <w:bookmarkEnd w:id="27"/>
    </w:p>
    <w:p w:rsidR="0038133F" w:rsidRDefault="0038133F" w:rsidP="0038133F">
      <w:pPr>
        <w:pStyle w:val="af9"/>
        <w:rPr>
          <w:rFonts w:hAnsi="宋体"/>
          <w:szCs w:val="21"/>
        </w:rPr>
      </w:pPr>
    </w:p>
    <w:p w:rsidR="001E2AA5" w:rsidRPr="0038133F" w:rsidRDefault="003E02A9" w:rsidP="0038133F">
      <w:pPr>
        <w:pStyle w:val="af9"/>
        <w:rPr>
          <w:rFonts w:hAnsi="宋体"/>
          <w:szCs w:val="21"/>
        </w:rPr>
      </w:pPr>
      <w:r w:rsidRPr="0038133F">
        <w:rPr>
          <w:rFonts w:hAnsi="宋体" w:hint="eastAsia"/>
          <w:szCs w:val="21"/>
        </w:rPr>
        <w:t>（一）基金管理人概况</w:t>
      </w:r>
    </w:p>
    <w:tbl>
      <w:tblPr>
        <w:tblW w:w="7988" w:type="dxa"/>
        <w:jc w:val="center"/>
        <w:tblLayout w:type="fixed"/>
        <w:tblCellMar>
          <w:left w:w="0" w:type="dxa"/>
          <w:right w:w="0" w:type="dxa"/>
        </w:tblCellMar>
        <w:tblLook w:val="04A0"/>
      </w:tblPr>
      <w:tblGrid>
        <w:gridCol w:w="1296"/>
        <w:gridCol w:w="2316"/>
        <w:gridCol w:w="1296"/>
        <w:gridCol w:w="3080"/>
      </w:tblGrid>
      <w:tr w:rsidR="001E2AA5">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rPr>
                <w:rFonts w:ascii="宋体" w:hAnsi="宋体"/>
                <w:szCs w:val="21"/>
              </w:rPr>
            </w:pPr>
            <w:r>
              <w:rPr>
                <w:rFonts w:ascii="宋体" w:hAnsi="宋体" w:hint="eastAsia"/>
                <w:szCs w:val="21"/>
              </w:rPr>
              <w:t>名称</w:t>
            </w:r>
          </w:p>
        </w:tc>
        <w:tc>
          <w:tcPr>
            <w:tcW w:w="66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银华基金管理股份有限公司</w:t>
            </w:r>
          </w:p>
        </w:tc>
      </w:tr>
      <w:tr w:rsidR="001E2AA5">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rPr>
                <w:rFonts w:ascii="宋体" w:hAnsi="宋体"/>
                <w:szCs w:val="21"/>
              </w:rPr>
            </w:pPr>
            <w:r>
              <w:rPr>
                <w:rFonts w:ascii="宋体" w:hAnsi="宋体" w:hint="eastAsia"/>
                <w:szCs w:val="21"/>
              </w:rPr>
              <w:t>注册地址</w:t>
            </w:r>
          </w:p>
        </w:tc>
        <w:tc>
          <w:tcPr>
            <w:tcW w:w="66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广东省深圳市深南大道6008号特区报业大厦19层</w:t>
            </w:r>
          </w:p>
        </w:tc>
      </w:tr>
      <w:tr w:rsidR="001E2AA5">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rPr>
                <w:rFonts w:ascii="宋体" w:hAnsi="宋体"/>
                <w:szCs w:val="21"/>
              </w:rPr>
            </w:pPr>
            <w:r>
              <w:rPr>
                <w:rFonts w:ascii="宋体" w:hAnsi="宋体" w:hint="eastAsia"/>
                <w:szCs w:val="21"/>
              </w:rPr>
              <w:t>办公地址</w:t>
            </w:r>
          </w:p>
        </w:tc>
        <w:tc>
          <w:tcPr>
            <w:tcW w:w="66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北京市东城区东长安街1号东方广场东方经贸城C2办公楼15层</w:t>
            </w:r>
          </w:p>
        </w:tc>
      </w:tr>
      <w:tr w:rsidR="001E2AA5">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rPr>
                <w:rFonts w:ascii="宋体" w:hAnsi="宋体"/>
                <w:szCs w:val="21"/>
              </w:rPr>
            </w:pPr>
            <w:r>
              <w:rPr>
                <w:rFonts w:ascii="宋体" w:hAnsi="宋体" w:hint="eastAsia"/>
                <w:szCs w:val="21"/>
              </w:rPr>
              <w:t>法定代表人</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王珠林</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设立日期</w:t>
            </w:r>
          </w:p>
        </w:tc>
        <w:tc>
          <w:tcPr>
            <w:tcW w:w="3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2001年5月28日</w:t>
            </w:r>
          </w:p>
        </w:tc>
      </w:tr>
      <w:tr w:rsidR="001E2AA5">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rPr>
                <w:rFonts w:ascii="宋体" w:hAnsi="宋体"/>
                <w:szCs w:val="21"/>
              </w:rPr>
            </w:pPr>
            <w:r>
              <w:rPr>
                <w:rFonts w:ascii="宋体" w:hAnsi="宋体" w:hint="eastAsia"/>
                <w:szCs w:val="21"/>
              </w:rPr>
              <w:t>批准设立机关</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中国证监会</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批准设立文号</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中国证监会证监基金字[2001]7号</w:t>
            </w:r>
          </w:p>
        </w:tc>
      </w:tr>
      <w:tr w:rsidR="001E2AA5">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rPr>
                <w:rFonts w:ascii="宋体" w:hAnsi="宋体"/>
                <w:szCs w:val="21"/>
              </w:rPr>
            </w:pPr>
            <w:r>
              <w:rPr>
                <w:rFonts w:ascii="宋体" w:hAnsi="宋体" w:hint="eastAsia"/>
                <w:szCs w:val="21"/>
              </w:rPr>
              <w:t>组织形式</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股份有限公司</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注册资本</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2.222亿元人民币</w:t>
            </w:r>
          </w:p>
        </w:tc>
      </w:tr>
      <w:tr w:rsidR="001E2AA5">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rPr>
                <w:rFonts w:ascii="宋体" w:hAnsi="宋体"/>
                <w:szCs w:val="21"/>
              </w:rPr>
            </w:pPr>
            <w:r>
              <w:rPr>
                <w:rFonts w:ascii="宋体" w:hAnsi="宋体" w:hint="eastAsia"/>
                <w:szCs w:val="21"/>
              </w:rPr>
              <w:t>存续期间</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持续经营</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联系人</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冯晶</w:t>
            </w:r>
          </w:p>
        </w:tc>
      </w:tr>
      <w:tr w:rsidR="001E2AA5">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rPr>
                <w:rFonts w:ascii="宋体" w:hAnsi="宋体"/>
                <w:szCs w:val="21"/>
              </w:rPr>
            </w:pPr>
            <w:r>
              <w:rPr>
                <w:rFonts w:ascii="宋体" w:hAnsi="宋体" w:hint="eastAsia"/>
                <w:szCs w:val="21"/>
              </w:rPr>
              <w:t>电话</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010-58163000</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传真</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autoSpaceDE w:val="0"/>
              <w:autoSpaceDN w:val="0"/>
              <w:adjustRightInd w:val="0"/>
              <w:snapToGrid w:val="0"/>
              <w:spacing w:line="360" w:lineRule="auto"/>
              <w:ind w:leftChars="-1" w:hangingChars="1" w:hanging="2"/>
              <w:rPr>
                <w:rFonts w:ascii="宋体" w:hAnsi="宋体"/>
                <w:szCs w:val="21"/>
              </w:rPr>
            </w:pPr>
            <w:r>
              <w:rPr>
                <w:rFonts w:ascii="宋体" w:hAnsi="宋体" w:hint="eastAsia"/>
                <w:szCs w:val="21"/>
              </w:rPr>
              <w:t>010-58163090</w:t>
            </w:r>
          </w:p>
        </w:tc>
      </w:tr>
    </w:tbl>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银华基金管理有限公司成立于2001年5月28日，是经中国证监会批准（证监基金字[2001]7号文）设立的全国性资产管理公司。公司注册资本为2.222亿元人民币，公司的股权结构为西南证券股份有限公司（出资比例44.10%）、第一创业证券股份有限公司（出资比例26.10%）、东北证券股份有限公司（出资比例18.90%）、山西海鑫实业股份有限公司（出资比例0.90%）、杭州银华聚义投资合伙企业（有限合伙）（出资比例3.57%）、杭州银华致信投资合伙企业（有限合伙）（出资比例3.20%）及杭州银华汇玥投资合伙企业（有限合伙）（出资比例3.22%）。公司的主要业务是基金募集、基金销售、资产管理及中国证监会许可的其他业务。公司注册地为广东省深圳市。银华基金管理有限公司的法定名称已于2016年8月9日起变更为“银华基金管理股份有限公司”。</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公司治理结构完善，经营运作规范，能够切实维护基金投资人的利益。公司董事会下设“战略委员会”、“风险控制委员会”、“薪酬与提名委员会”、“审计委员会”四个专业委员会，有针对性地研究公司在经营管理和基金运作中的相关情况，制定相应的政策，并充分发挥独立董事的职能，切实加强对公司运作的监督。</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公司监事会由4位监事组成，主要负责检查公司的财务以及对公司董事、高级管理人员的行为进行监督。</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公司具体经营管理由总经理负责，公司根据经营运作需要设置投资管理一部、投资管理二部、投资管理三部、量化投资部、境外投资部、养老金投资部、FOF投资管理部、研究部、市场营销部、机构业务部、养老金业务部、交易管理部、风险管理部、产品开发部、运作保障部、信息技术部、互联网金融部、战略发展部、投资银行部、监察稽核部、人力资源部、公司办公室、行政财务部、深圳管理部、内部审计部等25个职能部门，并设有北京分公司、青岛分公司和上海分公司。此外，公司设立投资决策委员会作为公司投资业务的最高决策机</w:t>
      </w:r>
      <w:r>
        <w:rPr>
          <w:rFonts w:ascii="宋体" w:hAnsi="宋体" w:hint="eastAsia"/>
          <w:szCs w:val="21"/>
        </w:rPr>
        <w:lastRenderedPageBreak/>
        <w:t>构，同时下设“主动型A股投资决策、固定收益投资决策、量化和境外投资决策、养老金投资决策及基金中基金投资决策”五个专门委员会。公司投资决策委员会负责确定公司投资业务理念、投资政策及投资决策流程和风险管理。</w:t>
      </w:r>
    </w:p>
    <w:p w:rsidR="001E2AA5" w:rsidRDefault="003E02A9">
      <w:pPr>
        <w:tabs>
          <w:tab w:val="left" w:pos="5570"/>
        </w:tabs>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（二）主要人员情况</w:t>
      </w:r>
      <w:r>
        <w:rPr>
          <w:rFonts w:ascii="宋体" w:hAnsi="宋体"/>
          <w:szCs w:val="21"/>
        </w:rPr>
        <w:tab/>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1.基金管理人董事、监事、经理及其他高级管理人员</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王珠林先生：董事长，经济学博士。曾任甘肃省职工财经学院财会系讲师，甘肃省证券公司发行部经理，中国蓝星化学工业总公司处长，蓝星清洗股份有限公司董事、副总经理、董事会秘书，西南证券副总裁，中国银河证券副总裁，西南证券董事、总裁；还曾先后担任中国证监会发行审核委员会委员、中国证监会上市公司并购重组审核委员会委员、中国证券业协会投资银行业委员会委员、重庆市证券期货业协会会长。现任公司董事长，兼任中国上市公司协会并购融资委员会执行主任、中国证券业协会绿色证券专业委员会副主任委员、中国退役士兵就业创业服务促进会副理事长、中证机构间报价系统股份有限公司董事、中国航发动力股份有限公司独立董事、北汽福田汽车股份有限公司独立董事、财政部资产评估准则委员会委员。</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钱龙海先生：董事，经济学硕士。曾任北京京放投资管理顾问公司总经理助理；佛山证券有限责任公司副总经理,第一创业证券有限责任公司董事、总裁、党委书记,第一创业投资管理有限公司董事长，第一创业证券承销保荐有限责任公司董事，第一创业证券股份有限公司党委书记、董事、总裁。现任第一创业证券股份有限公司监事会主席，第一创业投资管理有限公司董事、深圳第一创业创新资本管理有限公司董事。</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szCs w:val="21"/>
        </w:rPr>
        <w:t>李福春先生</w:t>
      </w:r>
      <w:r>
        <w:rPr>
          <w:rFonts w:ascii="宋体" w:hAnsi="宋体" w:hint="eastAsia"/>
          <w:szCs w:val="21"/>
        </w:rPr>
        <w:t>：董事，</w:t>
      </w:r>
      <w:r>
        <w:rPr>
          <w:rFonts w:ascii="宋体" w:hAnsi="宋体"/>
          <w:szCs w:val="21"/>
        </w:rPr>
        <w:t>中共党员，研究生，高级工程师</w:t>
      </w:r>
      <w:r>
        <w:rPr>
          <w:rFonts w:ascii="宋体" w:hAnsi="宋体" w:hint="eastAsia"/>
          <w:szCs w:val="21"/>
        </w:rPr>
        <w:t>。</w:t>
      </w:r>
      <w:r>
        <w:rPr>
          <w:rFonts w:ascii="宋体" w:hAnsi="宋体"/>
          <w:szCs w:val="21"/>
        </w:rPr>
        <w:t>曾任一汽集团公司发展部部长、吉林省经济贸易委员会副主任、吉林省发展和改革委员会副主任、长春市副市长、吉林省发展和改革委员会主任、吉林省政府秘书长。现任东北证券股份有限公司董事长、党委书记。</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吴坚</w:t>
      </w:r>
      <w:r>
        <w:rPr>
          <w:rFonts w:ascii="宋体" w:hAnsi="宋体"/>
          <w:szCs w:val="21"/>
        </w:rPr>
        <w:t>先生</w:t>
      </w:r>
      <w:r>
        <w:rPr>
          <w:rFonts w:ascii="宋体" w:hAnsi="宋体" w:hint="eastAsia"/>
          <w:szCs w:val="21"/>
        </w:rPr>
        <w:t>：董事，中共党员。曾任重庆市经济体制改革委员会主任科员，重庆市证券监管办公室副处长，重庆证监局上市处处长，重庆渝富资产经营管理集团有限公司党委委员、副总经理，重庆东源产业投资股份有限公司董事长，重庆机电股份有限公司董事，重庆上市公司董事长协会秘书长，西南证券有限责任公司董事，安诚财产保险股份有限公司副董事长，重庆银海融资租赁有限公司董事长，重庆直升机产业投资有限公司副董事长，华融渝富股权投资基金管理有限公司副董事长，西南药业股份有限公司独立董事，西南证券股份有限公司董事，西南证券股份有限公司副总裁。现任西南证券股份有限公司董事、总裁、党委副书记，重庆股份转让中心有限责任公司董事长，西证国际投资有限公司董事长，西证国际证券股份有限公司董事会主席，重庆仲裁委仲裁员，重庆市证券期货业协会会长。</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王立新先生：董事，总经理，经济学博士，中国证券投资基金行业最早的从业者，已从业20年。他参与创始的南方基金和目前领导的银华基金是中国优秀的基金管理公司。曾就读于北京大学哲学系、中央党校研究生部、中国社会科学院研究生部、长江商学院EMBA。先后</w:t>
      </w:r>
      <w:r>
        <w:rPr>
          <w:rFonts w:ascii="宋体" w:hAnsi="宋体" w:hint="eastAsia"/>
          <w:szCs w:val="21"/>
        </w:rPr>
        <w:lastRenderedPageBreak/>
        <w:t>就职于中国工商银行总行、中国农村发展信托投资公司、南方证券股份有限公司基金部；参与筹建南方基金管理有限公司，并历任南方基金研究开发部、市场拓展部总监。现任银华基金管理股份有限公司总经理、银华财富资本管理（北京）有限公司董事长。此外，兼任中国基金业协会理事、香山论坛发起理事、秘书长、《中国证券投资基金年鉴》副主编、北京大学校友会理事、北京大学企业家俱乐部理事、北京大学哲学系系友会秘书长、北京大学金融校友联合会副会长。</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郑秉文先生：独立董事，经济学博士，教授，博士生导师，曾任中国社会科学院研究生院副院长，欧洲所副所长，拉美所所长和美国所所长。现任第十三届全国政协委员，中国社科院世界社保研究中心主任，研究生院教授、博士生导师，政府特殊津贴享受者，人力资源和社会保障部咨询专家委员会委员，保监会重大决策咨询委员会委员，在北京大学、中国人民大学、国家行政学院、武汉大学等十几所大学担任客座教授。</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刘星先生：独立董事，管理学博士，重庆大学经济与工商管理学院会计学教授、博士生导师、国务院“政府特殊津贴”获得者，全国先进会计（教育）工作者，中国注册会计师协会非执业会员。现任中国会计学会理事，中国会计学会对外学术交流专业委员会副主任，中国会计学会教育分会前任会长，中国管理现代化研究会常务理事，中国优选法统筹与经济数学研究会常务理事。</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邢冬梅女士：独立董事，法律硕士，律师。曾任职于司法部中国法律事务中心</w:t>
      </w:r>
      <w:r>
        <w:rPr>
          <w:rFonts w:ascii="宋体" w:hAnsi="宋体"/>
          <w:szCs w:val="21"/>
        </w:rPr>
        <w:t>(</w:t>
      </w:r>
      <w:r>
        <w:rPr>
          <w:rFonts w:ascii="宋体" w:hAnsi="宋体" w:hint="eastAsia"/>
          <w:szCs w:val="21"/>
        </w:rPr>
        <w:t>后更名为信利律师事务所</w:t>
      </w:r>
      <w:r>
        <w:rPr>
          <w:rFonts w:ascii="宋体" w:hAnsi="宋体"/>
          <w:szCs w:val="21"/>
        </w:rPr>
        <w:t>)</w:t>
      </w:r>
      <w:r>
        <w:rPr>
          <w:rFonts w:ascii="宋体" w:hAnsi="宋体" w:hint="eastAsia"/>
          <w:szCs w:val="21"/>
        </w:rPr>
        <w:t>，并历任北京市共和律师事务所合伙人。现任北京天达共和律师事务所管理合伙人、金融部负责人，同时兼任北京朝阳区律师协会副会长。</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封和平先生：独立董事，会计学硕士，中国注册会计师。曾任职于财政部所属中华财务会计咨询公司，并历任安达信华强会计师事务所副总经理、合伙人，普华永道会计师事务所合伙人、北京主管合伙人，摩根士丹利中国区副主席；还曾担任中国证监会</w:t>
      </w:r>
      <w:r>
        <w:rPr>
          <w:rFonts w:ascii="宋体" w:hAnsi="宋体"/>
          <w:szCs w:val="21"/>
        </w:rPr>
        <w:t>发行审核委员会委员、中国证监会上市公司并购重组审核委员会委员</w:t>
      </w:r>
      <w:r>
        <w:rPr>
          <w:rFonts w:ascii="宋体" w:hAnsi="宋体" w:hint="eastAsia"/>
          <w:szCs w:val="21"/>
        </w:rPr>
        <w:t>、第29届奥运会北京奥组委财务顾问。现任普华永道高级顾问，北京注册会计师协会第五届理事会常务理事。</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王芳女士：监事会主席，法学硕士、清华五道口金融EMBA。曾任大鹏证券有限责任公司法律支持部经理，第一创业证券有限责任公司首席律师、法律合规部总经理、合规总监、副总裁，第一创业证券股份有限公司常务副总裁、合规总监。现任第一创业证券股份有限公司董事、总裁，第一创业证券承销保荐有限责任公司执行董事。</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李军</w:t>
      </w:r>
      <w:r>
        <w:rPr>
          <w:rFonts w:ascii="宋体" w:hAnsi="宋体"/>
          <w:szCs w:val="21"/>
        </w:rPr>
        <w:t>先生</w:t>
      </w:r>
      <w:r>
        <w:rPr>
          <w:rFonts w:ascii="宋体" w:hAnsi="宋体" w:hint="eastAsia"/>
          <w:szCs w:val="21"/>
        </w:rPr>
        <w:t>：监事，管理学博士。曾任四川省农业管理干部学院教师，西南证券股份有限公司成都证券营业部咨询部分析师、高级客户经理、总经理助理、业务总监，西南证券股份有限公司经纪业务部副总经理。此外，还曾先后担任重庆市国有资产监督管理委员会统计评价处(企业监管三处)副处长、企业管理三处副处长、企业管理二处处长、企业管理三处处长，并曾兼任重庆渝富资产经营管理集团有限公司外部董事。现任西南证券股份有限公司运营管理部总经理。</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lastRenderedPageBreak/>
        <w:t>龚飒女士：监事，硕士学历。曾任湘财证券有限责任公司分支机构财务负责人，泰达荷银基金管理有限公司基金事业部副总经理，湘财证券有限责任公司稽核经理，交银施罗德基金管理有限公司运营部总经理，银华基金管理股份有限公司运作保障部总监。现任公司机构业务部总监。</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szCs w:val="21"/>
        </w:rPr>
        <w:t>杜永军先生</w:t>
      </w:r>
      <w:r>
        <w:rPr>
          <w:rFonts w:ascii="宋体" w:hAnsi="宋体" w:hint="eastAsia"/>
          <w:szCs w:val="21"/>
        </w:rPr>
        <w:t>：监事，</w:t>
      </w:r>
      <w:r>
        <w:rPr>
          <w:rFonts w:ascii="宋体" w:hAnsi="宋体"/>
          <w:szCs w:val="21"/>
        </w:rPr>
        <w:t>大专学历</w:t>
      </w:r>
      <w:r>
        <w:rPr>
          <w:rFonts w:ascii="宋体" w:hAnsi="宋体" w:hint="eastAsia"/>
          <w:szCs w:val="21"/>
        </w:rPr>
        <w:t>。</w:t>
      </w:r>
      <w:r>
        <w:rPr>
          <w:rFonts w:ascii="宋体" w:hAnsi="宋体"/>
          <w:szCs w:val="21"/>
        </w:rPr>
        <w:t>曾任五洲大酒店财务部主管</w:t>
      </w:r>
      <w:r>
        <w:rPr>
          <w:rFonts w:ascii="宋体" w:hAnsi="宋体" w:hint="eastAsia"/>
          <w:szCs w:val="21"/>
        </w:rPr>
        <w:t>，</w:t>
      </w:r>
      <w:r>
        <w:rPr>
          <w:rFonts w:ascii="宋体" w:hAnsi="宋体"/>
          <w:szCs w:val="21"/>
        </w:rPr>
        <w:t>北京赛特饭店财务部主管、主任、经理助理、副经理、经理。现任公司行政财务部总监助理。</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周毅先生：副总经理。硕士学位，曾任美国普华永道金融服务部部门经理、巴克莱银行量化分析部副总裁及巴克莱亚太有限公司副董事等职，曾任银华全球核心优选证券投资基金、银华沪深300指数证券投资基金（LOF）及银华抗通胀主题证券投资基金（LOF）基金经理和公司总经理助理职务。现任公司副总经理，兼任公司量化投资总监、量化投资部总监以及境外投资部总监、银华国际资本管理有限公司总经理，并同时兼任银华深证100指数分级证券投资基金、银华中证800等权重指数增强分级证券投资基金基金经理职务。</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凌宇翔先生：副总经理，工商管理硕士。曾任职于机械工业部、西南证券有限责任公司；2001年起任银华基金管理有限公司督察长。现任公司副总经理。</w:t>
      </w:r>
    </w:p>
    <w:p w:rsidR="001E2AA5" w:rsidRDefault="003E02A9">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苏薪茗先生：副总经理。博士研究生，获得中国政法大学法学学士、清华大学法律硕士、英国剑桥大学哲学硕士、中国社会科学院研究生院经济学博士（金融学专业）学位。曾先后担任福建日报社要闻采访部记者，中国银监会政策法规部创新处主任科员，中国银监会创新监管部综合处副处长，中国银监会创新监管部产品创新处处长，中国银监会湖北银监局副局长。现任公司副总经理。</w:t>
      </w:r>
    </w:p>
    <w:p w:rsidR="001E2AA5" w:rsidRDefault="003E02A9" w:rsidP="00DD2D77">
      <w:pPr>
        <w:autoSpaceDE w:val="0"/>
        <w:autoSpaceDN w:val="0"/>
        <w:adjustRightInd w:val="0"/>
        <w:snapToGrid w:val="0"/>
        <w:spacing w:line="360" w:lineRule="auto"/>
        <w:ind w:firstLineChars="200" w:firstLine="420"/>
        <w:rPr>
          <w:rFonts w:hAnsi="宋体"/>
          <w:b/>
          <w:szCs w:val="21"/>
        </w:rPr>
      </w:pPr>
      <w:r>
        <w:rPr>
          <w:rFonts w:ascii="宋体" w:hAnsi="宋体" w:hint="eastAsia"/>
          <w:szCs w:val="21"/>
        </w:rPr>
        <w:t>杨文辉先生，督察长，法学博士。曾任职于北京市水利经济发展有限公司、中国证监会。现任银华基金管理股份有限公司督察长，兼任银华财富资本管理（北京）有限公司董事、银华国际资本管理有限公司董事。</w:t>
      </w:r>
    </w:p>
    <w:p w:rsidR="001E2AA5" w:rsidRDefault="003E02A9">
      <w:pPr>
        <w:pStyle w:val="080318"/>
        <w:ind w:firstLine="420"/>
        <w:rPr>
          <w:rFonts w:hAnsi="宋体"/>
          <w:kern w:val="0"/>
          <w:szCs w:val="21"/>
        </w:rPr>
      </w:pPr>
      <w:r>
        <w:rPr>
          <w:rFonts w:hAnsi="宋体"/>
          <w:kern w:val="0"/>
          <w:szCs w:val="21"/>
        </w:rPr>
        <w:t>2.本基金基金经理</w:t>
      </w:r>
    </w:p>
    <w:p w:rsidR="001E2AA5" w:rsidRDefault="003E02A9">
      <w:pPr>
        <w:pStyle w:val="080318"/>
        <w:ind w:firstLine="420"/>
        <w:rPr>
          <w:rFonts w:hAnsi="宋体"/>
          <w:szCs w:val="21"/>
        </w:rPr>
      </w:pPr>
      <w:r>
        <w:rPr>
          <w:rFonts w:hAnsi="宋体" w:hint="eastAsia"/>
          <w:kern w:val="0"/>
          <w:szCs w:val="21"/>
          <w:lang w:val="en-US"/>
        </w:rPr>
        <w:t>刘辉先生，博士学位。</w:t>
      </w:r>
      <w:r>
        <w:rPr>
          <w:rFonts w:hAnsi="宋体"/>
          <w:kern w:val="0"/>
          <w:szCs w:val="21"/>
          <w:lang w:val="en-US"/>
        </w:rPr>
        <w:t>曾就职于中信证券股份有限公司、中信基金管理有限公司、北京嘉数资产管理有限公司，从事投资研究工作。2016年11月加入银华基金管理股份有限公司，现任职于投资管理一部。自2017年3月15日</w:t>
      </w:r>
      <w:r>
        <w:rPr>
          <w:rFonts w:hAnsi="宋体" w:hint="eastAsia"/>
          <w:kern w:val="0"/>
          <w:szCs w:val="21"/>
          <w:lang w:val="en-US"/>
        </w:rPr>
        <w:t>担任本基金基金经理，</w:t>
      </w:r>
      <w:r>
        <w:rPr>
          <w:rFonts w:hAnsi="宋体"/>
          <w:kern w:val="0"/>
          <w:szCs w:val="21"/>
          <w:lang w:val="en-US"/>
        </w:rPr>
        <w:t>自2017年3月15日至2018年3月28日</w:t>
      </w:r>
      <w:r>
        <w:rPr>
          <w:rFonts w:hAnsi="宋体" w:hint="eastAsia"/>
          <w:kern w:val="0"/>
          <w:szCs w:val="21"/>
          <w:lang w:val="en-US"/>
        </w:rPr>
        <w:t>兼</w:t>
      </w:r>
      <w:r>
        <w:rPr>
          <w:rFonts w:hAnsi="宋体"/>
          <w:kern w:val="0"/>
          <w:szCs w:val="21"/>
          <w:lang w:val="en-US"/>
        </w:rPr>
        <w:t>任银华-道琼斯88精选证券投资基金基金经理</w:t>
      </w:r>
      <w:r>
        <w:rPr>
          <w:rFonts w:hAnsi="宋体" w:hint="eastAsia"/>
          <w:kern w:val="0"/>
          <w:szCs w:val="21"/>
          <w:lang w:val="en-US"/>
        </w:rPr>
        <w:t>。</w:t>
      </w:r>
    </w:p>
    <w:p w:rsidR="001E2AA5" w:rsidRDefault="003E02A9">
      <w:pPr>
        <w:pStyle w:val="080318"/>
        <w:ind w:firstLine="420"/>
        <w:rPr>
          <w:rFonts w:hAnsi="宋体"/>
          <w:kern w:val="0"/>
          <w:szCs w:val="21"/>
          <w:lang w:val="en-US"/>
        </w:rPr>
      </w:pPr>
      <w:r>
        <w:rPr>
          <w:rFonts w:hAnsi="宋体" w:hint="eastAsia"/>
          <w:kern w:val="0"/>
          <w:szCs w:val="21"/>
          <w:lang w:val="en-US"/>
        </w:rPr>
        <w:t>本基金历任基金经理：</w:t>
      </w:r>
    </w:p>
    <w:p w:rsidR="001E2AA5" w:rsidRDefault="003E02A9">
      <w:pPr>
        <w:pStyle w:val="080318"/>
        <w:ind w:firstLine="420"/>
        <w:rPr>
          <w:rFonts w:hAnsi="宋体"/>
          <w:kern w:val="0"/>
          <w:szCs w:val="21"/>
          <w:lang w:val="en-US"/>
        </w:rPr>
      </w:pPr>
      <w:r>
        <w:rPr>
          <w:rFonts w:hAnsi="宋体"/>
          <w:szCs w:val="21"/>
        </w:rPr>
        <w:t>倪明先生</w:t>
      </w:r>
      <w:r>
        <w:rPr>
          <w:rFonts w:hAnsi="宋体" w:hint="eastAsia"/>
          <w:szCs w:val="21"/>
        </w:rPr>
        <w:t>，</w:t>
      </w:r>
      <w:r>
        <w:rPr>
          <w:rFonts w:hAnsi="宋体" w:hint="eastAsia"/>
          <w:kern w:val="0"/>
          <w:szCs w:val="21"/>
          <w:lang w:val="en-US"/>
        </w:rPr>
        <w:t>管理本基金时间为</w:t>
      </w:r>
      <w:r>
        <w:rPr>
          <w:rFonts w:hAnsi="宋体"/>
          <w:kern w:val="0"/>
          <w:szCs w:val="21"/>
        </w:rPr>
        <w:t>2016年7月8日至</w:t>
      </w:r>
      <w:r>
        <w:rPr>
          <w:rFonts w:hAnsi="宋体"/>
          <w:szCs w:val="21"/>
        </w:rPr>
        <w:t>2017</w:t>
      </w:r>
      <w:r>
        <w:rPr>
          <w:rFonts w:hAnsi="宋体" w:hint="eastAsia"/>
          <w:szCs w:val="21"/>
        </w:rPr>
        <w:t>年</w:t>
      </w:r>
      <w:r>
        <w:rPr>
          <w:rFonts w:hAnsi="宋体"/>
          <w:szCs w:val="21"/>
        </w:rPr>
        <w:t>9</w:t>
      </w:r>
      <w:r>
        <w:rPr>
          <w:rFonts w:hAnsi="宋体" w:hint="eastAsia"/>
          <w:szCs w:val="21"/>
        </w:rPr>
        <w:t>月</w:t>
      </w:r>
      <w:r>
        <w:rPr>
          <w:rFonts w:hAnsi="宋体"/>
          <w:szCs w:val="21"/>
        </w:rPr>
        <w:t>4日；</w:t>
      </w:r>
    </w:p>
    <w:p w:rsidR="001E2AA5" w:rsidRDefault="003E02A9">
      <w:pPr>
        <w:pStyle w:val="080318"/>
        <w:ind w:firstLine="420"/>
        <w:rPr>
          <w:rFonts w:hAnsi="宋体"/>
          <w:kern w:val="0"/>
          <w:szCs w:val="21"/>
          <w:lang w:val="en-US"/>
        </w:rPr>
      </w:pPr>
      <w:r>
        <w:rPr>
          <w:rFonts w:hAnsi="宋体" w:hint="eastAsia"/>
          <w:kern w:val="0"/>
          <w:szCs w:val="21"/>
          <w:lang w:val="en-US"/>
        </w:rPr>
        <w:t>邹积建先生，管理本基金时间为</w:t>
      </w:r>
      <w:r>
        <w:rPr>
          <w:rFonts w:hAnsi="宋体"/>
          <w:kern w:val="0"/>
          <w:szCs w:val="21"/>
          <w:lang w:val="en-US"/>
        </w:rPr>
        <w:t>2011年11月30日至</w:t>
      </w:r>
      <w:r>
        <w:rPr>
          <w:rFonts w:hAnsi="宋体"/>
          <w:kern w:val="0"/>
          <w:szCs w:val="21"/>
        </w:rPr>
        <w:t>2016年7月8日；</w:t>
      </w:r>
    </w:p>
    <w:p w:rsidR="001E2AA5" w:rsidRDefault="003E02A9">
      <w:pPr>
        <w:pStyle w:val="080318"/>
        <w:ind w:firstLine="420"/>
        <w:rPr>
          <w:rFonts w:hAnsi="宋体"/>
          <w:kern w:val="0"/>
          <w:szCs w:val="21"/>
          <w:lang w:val="en-US"/>
        </w:rPr>
      </w:pPr>
      <w:r>
        <w:rPr>
          <w:rFonts w:hAnsi="宋体" w:hint="eastAsia"/>
          <w:kern w:val="0"/>
          <w:szCs w:val="21"/>
          <w:lang w:val="en-US"/>
        </w:rPr>
        <w:t>徐子涵先生，管理本基金时间为</w:t>
      </w:r>
      <w:r>
        <w:rPr>
          <w:rFonts w:hAnsi="宋体"/>
          <w:kern w:val="0"/>
          <w:szCs w:val="21"/>
          <w:lang w:val="en-US"/>
        </w:rPr>
        <w:t>2010年6月21日至2013年6月25日；</w:t>
      </w:r>
    </w:p>
    <w:p w:rsidR="001E2AA5" w:rsidRDefault="003E02A9">
      <w:pPr>
        <w:pStyle w:val="080318"/>
        <w:ind w:firstLine="420"/>
        <w:rPr>
          <w:rFonts w:hAnsi="宋体"/>
          <w:kern w:val="0"/>
          <w:szCs w:val="21"/>
        </w:rPr>
      </w:pPr>
      <w:r>
        <w:rPr>
          <w:rFonts w:hAnsi="宋体" w:hint="eastAsia"/>
          <w:kern w:val="0"/>
          <w:szCs w:val="21"/>
          <w:lang w:val="en-US"/>
        </w:rPr>
        <w:t>齐海滔先生，管理本基金时间为</w:t>
      </w:r>
      <w:r>
        <w:rPr>
          <w:rFonts w:hAnsi="宋体"/>
          <w:kern w:val="0"/>
          <w:szCs w:val="21"/>
        </w:rPr>
        <w:t>2009年7月1日起至2010年12月27日。</w:t>
      </w:r>
    </w:p>
    <w:p w:rsidR="001E2AA5" w:rsidRDefault="003E02A9">
      <w:pPr>
        <w:pStyle w:val="a0"/>
        <w:autoSpaceDE w:val="0"/>
        <w:autoSpaceDN w:val="0"/>
        <w:adjustRightInd w:val="0"/>
        <w:ind w:firstLineChars="200"/>
        <w:rPr>
          <w:rFonts w:ascii="宋体" w:hAnsi="宋体"/>
          <w:sz w:val="21"/>
          <w:szCs w:val="21"/>
        </w:rPr>
      </w:pPr>
      <w:r>
        <w:rPr>
          <w:rFonts w:ascii="宋体" w:hAnsi="宋体"/>
          <w:sz w:val="21"/>
          <w:szCs w:val="21"/>
        </w:rPr>
        <w:t>3.公司投资决策委员会成员</w:t>
      </w:r>
    </w:p>
    <w:p w:rsidR="001E2AA5" w:rsidRPr="00A00162" w:rsidRDefault="003E02A9" w:rsidP="00DD2D77">
      <w:pPr>
        <w:pStyle w:val="080318"/>
        <w:ind w:firstLine="420"/>
        <w:rPr>
          <w:rFonts w:hAnsi="宋体"/>
          <w:szCs w:val="21"/>
          <w:lang w:val="en-US"/>
        </w:rPr>
      </w:pPr>
      <w:r w:rsidRPr="00A00162">
        <w:rPr>
          <w:rFonts w:hAnsi="宋体" w:hint="eastAsia"/>
          <w:szCs w:val="21"/>
          <w:lang w:val="en-US"/>
        </w:rPr>
        <w:t>委员会主席：王立新</w:t>
      </w:r>
    </w:p>
    <w:p w:rsidR="001E2AA5" w:rsidRPr="00A00162" w:rsidRDefault="003E02A9" w:rsidP="00DD2D77">
      <w:pPr>
        <w:pStyle w:val="080318"/>
        <w:ind w:firstLine="420"/>
        <w:rPr>
          <w:rFonts w:hAnsi="宋体"/>
          <w:szCs w:val="21"/>
          <w:lang w:val="en-US"/>
        </w:rPr>
      </w:pPr>
      <w:r w:rsidRPr="00A00162">
        <w:rPr>
          <w:rFonts w:hAnsi="宋体" w:hint="eastAsia"/>
          <w:szCs w:val="21"/>
          <w:lang w:val="en-US"/>
        </w:rPr>
        <w:lastRenderedPageBreak/>
        <w:t>委员：周毅、王华、姜永康、倪明、董岚枫、肖侃宁、李晓星</w:t>
      </w:r>
    </w:p>
    <w:p w:rsidR="001E2AA5" w:rsidRPr="00A00162" w:rsidRDefault="003E02A9" w:rsidP="00DD2D77">
      <w:pPr>
        <w:pStyle w:val="080318"/>
        <w:ind w:firstLine="420"/>
        <w:rPr>
          <w:rFonts w:hAnsi="宋体"/>
          <w:szCs w:val="21"/>
          <w:lang w:val="en-US"/>
        </w:rPr>
      </w:pPr>
      <w:r w:rsidRPr="00A00162">
        <w:rPr>
          <w:rFonts w:hAnsi="宋体" w:hint="eastAsia"/>
          <w:szCs w:val="21"/>
          <w:lang w:val="en-US"/>
        </w:rPr>
        <w:t>王立新先生：详见主要人员情况。</w:t>
      </w:r>
    </w:p>
    <w:p w:rsidR="001E2AA5" w:rsidRPr="00A00162" w:rsidRDefault="003E02A9" w:rsidP="00DD2D77">
      <w:pPr>
        <w:pStyle w:val="080318"/>
        <w:ind w:firstLine="420"/>
        <w:rPr>
          <w:rFonts w:hAnsi="宋体"/>
          <w:szCs w:val="21"/>
          <w:lang w:val="en-US"/>
        </w:rPr>
      </w:pPr>
      <w:r w:rsidRPr="00A00162">
        <w:rPr>
          <w:rFonts w:hAnsi="宋体" w:hint="eastAsia"/>
          <w:szCs w:val="21"/>
          <w:lang w:val="en-US"/>
        </w:rPr>
        <w:t>周毅先生：详见主要人员情况。</w:t>
      </w:r>
    </w:p>
    <w:p w:rsidR="001E2AA5" w:rsidRDefault="003E02A9">
      <w:pPr>
        <w:pStyle w:val="a0"/>
        <w:autoSpaceDE w:val="0"/>
        <w:autoSpaceDN w:val="0"/>
        <w:adjustRightInd w:val="0"/>
        <w:ind w:firstLineChars="200"/>
        <w:rPr>
          <w:rFonts w:ascii="宋体" w:hAnsi="宋体"/>
          <w:sz w:val="21"/>
          <w:szCs w:val="21"/>
        </w:rPr>
      </w:pPr>
      <w:r>
        <w:rPr>
          <w:rFonts w:ascii="宋体" w:hAnsi="宋体" w:hint="eastAsia"/>
          <w:sz w:val="21"/>
          <w:szCs w:val="21"/>
        </w:rPr>
        <w:t>王华先生，硕士学位，中国注册会计师协会非执业会员。曾任职于西南证券有限责任公司。2000年10月加盟银华基金管理有限公司（筹），先后在研究策划部、基金经理部工作，曾任银华保本增值证券投资基金、银华货币市场证券投资基金、银华中小盘精选混合型证券投资基金、银华富裕主题混合型证券投资基金、银华回报灵活配置定期开放混合型发起式证券投资基金、银华逆向投资灵活配置定期开放混合型发起式证券投资基金、银华优质增长混合型证券投资基金基金经理。现任公司总经理助理、投资管理一部总监、投资经理及A股基金投资总监。</w:t>
      </w:r>
    </w:p>
    <w:p w:rsidR="001E2AA5" w:rsidRDefault="003E02A9">
      <w:pPr>
        <w:pStyle w:val="a0"/>
        <w:autoSpaceDE w:val="0"/>
        <w:autoSpaceDN w:val="0"/>
        <w:adjustRightInd w:val="0"/>
        <w:ind w:firstLineChars="200"/>
        <w:rPr>
          <w:rFonts w:ascii="宋体" w:hAnsi="宋体"/>
          <w:sz w:val="21"/>
          <w:szCs w:val="21"/>
        </w:rPr>
      </w:pPr>
      <w:r>
        <w:rPr>
          <w:rFonts w:ascii="宋体" w:hAnsi="宋体" w:hint="eastAsia"/>
          <w:sz w:val="21"/>
          <w:szCs w:val="21"/>
        </w:rPr>
        <w:t>姜永康先生，硕士学位。2001年至2005年曾就职于中国平安保险（集团）股份有限公司，历任研究员、组合经理等职。2005年9月加盟银华基金管理有限公司，曾任养老金管理部投资经理职务。曾担任银华货币市场证券投资基金、银华保本增值证券投资基金、银华永祥保本混合型证券投资基金、银华中证转债指数增强分级证券投资基金、银华增强收益债券型证券投资基金、银华永泰积极债券型证券投资基金基金经理。现任公司总经理助理、固定收益基金投资总监及投资管理三部总监、投资经理以及银华财富资本管理（北京）有限公司董事。</w:t>
      </w:r>
    </w:p>
    <w:p w:rsidR="001E2AA5" w:rsidRDefault="003E02A9">
      <w:pPr>
        <w:pStyle w:val="a0"/>
        <w:autoSpaceDE w:val="0"/>
        <w:autoSpaceDN w:val="0"/>
        <w:adjustRightInd w:val="0"/>
        <w:ind w:firstLineChars="200"/>
        <w:rPr>
          <w:rFonts w:ascii="宋体" w:hAnsi="宋体"/>
          <w:sz w:val="21"/>
          <w:szCs w:val="21"/>
        </w:rPr>
      </w:pPr>
      <w:r>
        <w:rPr>
          <w:rFonts w:ascii="宋体" w:hAnsi="宋体" w:hint="eastAsia"/>
          <w:sz w:val="21"/>
          <w:szCs w:val="21"/>
        </w:rPr>
        <w:t>倪明先生，经济学博士；曾在大成基金管理有限公司从事研究分析工作，历任债券信用分析师、债券基金助理、行业研究员、股票基金助理等职，并曾任大成创新成长混合型证券投资基金基金经理职务。2011年4月加盟银华基金管理有限公司。现任投资管理一部副总监兼基金经理。曾任银华内需精选混合型证券投资基金（LOF）基金经理。现任银华核心价值优选混合型证券投资基金、银华领先策略混合型证券投资基金、银华战略新兴灵活配置定期开放混合型发起式证券投资基金、银华明择多策略定期开放混合型证券投资基金、银华估值优势混合型证券投资基金和银华稳利灵活配置混合型证券投资基金基金经理。</w:t>
      </w:r>
    </w:p>
    <w:p w:rsidR="001E2AA5" w:rsidRDefault="003E02A9">
      <w:pPr>
        <w:pStyle w:val="a0"/>
        <w:autoSpaceDE w:val="0"/>
        <w:autoSpaceDN w:val="0"/>
        <w:adjustRightInd w:val="0"/>
        <w:ind w:firstLineChars="200"/>
        <w:rPr>
          <w:rFonts w:ascii="宋体" w:hAnsi="宋体"/>
          <w:sz w:val="21"/>
          <w:szCs w:val="21"/>
        </w:rPr>
      </w:pPr>
      <w:r>
        <w:rPr>
          <w:rFonts w:ascii="宋体" w:hAnsi="宋体" w:hint="eastAsia"/>
          <w:sz w:val="21"/>
          <w:szCs w:val="21"/>
        </w:rPr>
        <w:t>董岚枫先生，博士学位；曾任五矿工程技术有限责任公司高级业务员。2010年10月加盟银华基金管理有限公司，历任研究部助理研究员、行业研究员、研究部副总监。现任研究部总监。</w:t>
      </w:r>
    </w:p>
    <w:p w:rsidR="001E2AA5" w:rsidRDefault="003E02A9">
      <w:pPr>
        <w:pStyle w:val="a0"/>
        <w:autoSpaceDE w:val="0"/>
        <w:autoSpaceDN w:val="0"/>
        <w:adjustRightInd w:val="0"/>
        <w:ind w:firstLineChars="200"/>
        <w:rPr>
          <w:rFonts w:ascii="宋体" w:hAnsi="宋体"/>
          <w:sz w:val="21"/>
          <w:szCs w:val="21"/>
        </w:rPr>
      </w:pPr>
      <w:r>
        <w:rPr>
          <w:rFonts w:ascii="宋体" w:hAnsi="宋体" w:hint="eastAsia"/>
          <w:sz w:val="21"/>
          <w:szCs w:val="21"/>
        </w:rPr>
        <w:t>肖侃宁先生，硕士研究生，曾在南方证券武汉总部任投资理财部投资经理，天同（万家）基金管理有限公司任天同180指数基金、天同保本基金及万家货币基金基金经理，太平养老保险股份有限公司投资管理中心任投资经理管理企业年金，在长江养老保险股份有限公司历任投资管理部副总经理、总经理、投资总监、公司总经理助理（分管投资和研究工作）。2016年8月加入银华基金管理股份有限公司，现任总经理助理。</w:t>
      </w:r>
    </w:p>
    <w:p w:rsidR="001E2AA5" w:rsidRDefault="003E02A9">
      <w:pPr>
        <w:pStyle w:val="a0"/>
        <w:autoSpaceDE w:val="0"/>
        <w:autoSpaceDN w:val="0"/>
        <w:adjustRightInd w:val="0"/>
        <w:ind w:firstLineChars="200"/>
        <w:rPr>
          <w:rFonts w:ascii="宋体" w:hAnsi="宋体"/>
          <w:sz w:val="21"/>
          <w:szCs w:val="21"/>
        </w:rPr>
      </w:pPr>
      <w:r>
        <w:rPr>
          <w:rFonts w:ascii="宋体" w:hAnsi="宋体" w:hint="eastAsia"/>
          <w:sz w:val="21"/>
          <w:szCs w:val="21"/>
        </w:rPr>
        <w:t>李晓星先生，硕士学位，2006年8月至2011年2月任职于ABB（中国）有限公司，历任运营发展部运营顾问、集团审计部高级审计师等职务。2011年3月加盟银华基金管理有限公司，历任行业研究员、基金经理助理职务，现任投资管理一部基金经理。现任银华中小盘精选混</w:t>
      </w:r>
      <w:r>
        <w:rPr>
          <w:rFonts w:ascii="宋体" w:hAnsi="宋体" w:hint="eastAsia"/>
          <w:sz w:val="21"/>
          <w:szCs w:val="21"/>
        </w:rPr>
        <w:lastRenderedPageBreak/>
        <w:t>合型证券投资基金、银华盛世精选灵活配置混合型发起式证券投资基金、银华明择多策略定期开放混合型证券投资基金、银华估值优势混合型证券投资基金、银华心诚灵活配置混合型证券投资基金、银华心怡灵活配置混合型证券投资基金、银华战略新兴灵活配置定期开放混合型发起式证券投资基金及银华稳利灵活配置混合型证券投资基金基金经理。</w:t>
      </w:r>
    </w:p>
    <w:p w:rsidR="001E2AA5" w:rsidRDefault="003E02A9" w:rsidP="00A561DF">
      <w:pPr>
        <w:pStyle w:val="af9"/>
        <w:spacing w:beforeLines="50"/>
        <w:ind w:firstLine="420"/>
        <w:outlineLvl w:val="1"/>
        <w:rPr>
          <w:rFonts w:hAnsi="宋体"/>
          <w:szCs w:val="21"/>
        </w:rPr>
      </w:pPr>
      <w:r>
        <w:rPr>
          <w:rFonts w:hAnsi="宋体"/>
          <w:b w:val="0"/>
          <w:szCs w:val="21"/>
        </w:rPr>
        <w:t>4.上述人员之间均不存在近亲属关系。</w:t>
      </w:r>
    </w:p>
    <w:p w:rsidR="001E2AA5" w:rsidRDefault="003E02A9" w:rsidP="00A561DF">
      <w:pPr>
        <w:pStyle w:val="a0"/>
        <w:autoSpaceDE w:val="0"/>
        <w:autoSpaceDN w:val="0"/>
        <w:adjustRightInd w:val="0"/>
        <w:spacing w:beforeLines="50"/>
        <w:ind w:firstLineChars="200"/>
        <w:outlineLvl w:val="1"/>
        <w:rPr>
          <w:rFonts w:hAnsi="宋体"/>
          <w:szCs w:val="21"/>
        </w:rPr>
      </w:pPr>
      <w:r>
        <w:rPr>
          <w:rFonts w:ascii="宋体" w:hAnsi="宋体" w:hint="eastAsia"/>
          <w:sz w:val="21"/>
          <w:szCs w:val="21"/>
        </w:rPr>
        <w:t>（三）基金管理人的职责</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1.依法募集基金，办理或者委托经中国证监会认定的其他机构代为办理基金份额的发售、申购、赎回和登记事宜；</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2.办理基金备案手续；</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3.对所管理的不同基金财产分别管理、分别记账，进行证券投资；</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4.按照基金合同的约定确定基金收益分配方案，及时向基金份额持有人分配收益；</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5.进行基金会计核算并编制基金财务会计报告；</w:t>
      </w:r>
    </w:p>
    <w:p w:rsidR="001E2AA5" w:rsidRPr="00A00162" w:rsidRDefault="003E02A9" w:rsidP="00DD2D77">
      <w:pPr>
        <w:pStyle w:val="a0"/>
        <w:autoSpaceDE w:val="0"/>
        <w:autoSpaceDN w:val="0"/>
        <w:adjustRightInd w:val="0"/>
        <w:ind w:firstLineChars="200"/>
        <w:rPr>
          <w:rFonts w:ascii="宋体" w:hAnsi="宋体"/>
          <w:sz w:val="21"/>
          <w:szCs w:val="21"/>
        </w:rPr>
      </w:pPr>
      <w:r>
        <w:rPr>
          <w:rFonts w:ascii="宋体" w:hAnsi="宋体" w:hint="eastAsia"/>
          <w:sz w:val="21"/>
          <w:szCs w:val="21"/>
        </w:rPr>
        <w:t>6.编制基金的季度报告、半年度报告和年度报告；</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7.计算并公告基金资产净值，确定基金份额申购、赎回价格；</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8.办理与基金财产管理业务活动有关的信息披露事项；</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9.召集基金份额持有人大会；</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10.保存基金财产管理业务活动的记录、账册、报表和其他相关资料；</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11.以基金管理人名义，代表基金份额持有人利益行使诉讼权利或者实施其他法律行为；</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12.中国证监会规定的其他职责。</w:t>
      </w:r>
    </w:p>
    <w:p w:rsidR="001E2AA5" w:rsidRPr="00A00162" w:rsidRDefault="003E02A9" w:rsidP="00A561DF">
      <w:pPr>
        <w:pStyle w:val="a0"/>
        <w:autoSpaceDE w:val="0"/>
        <w:autoSpaceDN w:val="0"/>
        <w:adjustRightInd w:val="0"/>
        <w:spacing w:beforeLines="50"/>
        <w:ind w:firstLineChars="200"/>
        <w:outlineLvl w:val="1"/>
        <w:rPr>
          <w:rFonts w:ascii="宋体" w:hAnsi="宋体"/>
          <w:sz w:val="21"/>
          <w:szCs w:val="21"/>
        </w:rPr>
      </w:pPr>
      <w:r>
        <w:rPr>
          <w:rFonts w:ascii="宋体" w:hAnsi="宋体" w:hint="eastAsia"/>
          <w:sz w:val="21"/>
          <w:szCs w:val="21"/>
        </w:rPr>
        <w:t>（四）基金管理人承诺</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1.基金管理人承诺严格遵守《基金法》及相关法律法规，并建立健全内部控制制度，采取有效措施，防止违反上述法律法规行为的发生；</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2.基金管理人承诺防止以下禁止性行为的发生：</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1）将其固有财产或者他人财产混同于基金财产从事证券投资；</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2）不公平地对待其管理的不同基金财产；</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3）利用基金财产为基金份额持有人以外的第三人牟取利益；</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4）向基金份额持有人违规承诺收益或者承担损失；</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5）依照法律、行政法规有关规定，由中国证监会规定禁止的其他行为。</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3.基金经理承诺</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1）依照有关法律、法规和基金合同的规定，本着谨慎的原则为基金份额持有人谋取最大利益；</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2）不利用职务之便为自己及其代理人、代表人、受雇人或任何第三人谋取利益；</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3）不泄漏在任职期间知悉的有关证券、基金的商业秘密、尚未依法公开的基金投资</w:t>
      </w:r>
      <w:r w:rsidRPr="00A00162">
        <w:rPr>
          <w:rFonts w:ascii="宋体" w:hAnsi="宋体"/>
          <w:sz w:val="21"/>
          <w:szCs w:val="21"/>
        </w:rPr>
        <w:lastRenderedPageBreak/>
        <w:t>内容、基金投资计划等信息；</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4）不以任何形式为其它组织或个人进行证券交易。</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（五）基金管理人的内部控制制度</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1.内部控制的原则</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1）全面性原则。内部控制制度覆盖公司的各项业务、各个部门和各级人员，并渗透到决策、执行、监督、反馈等各个经营环节。</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2）独立性原则。公司设立独立的督察长与监察稽核部门，并使它们保持高度的独立性与权威性。</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3）相互制约原则。公司部门和岗位的设置权责分明、相互牵制，并通过切实可行的相互制衡措施来消除内部控制中的盲点。</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4）有效性原则。公司的内部风险控制工作必须从实际出发，主要通过对工作流程的控制，进而实现对各项经营风险的控制。</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5）防火墙原则。公司的投资管理、基金运作、计算机技术系统等相关部门，在物理上和制度上适当隔离。对因业务需要知悉内幕信息的人员，制定严格的批准程序和监督处罚措施。</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6）适时性原则。公司内部风险控制制度的制定，应具有前瞻性，并且必须随着公司经营战略、经营方针、经营理念等内部环境的变化和国家法律、法规、政策制度等外部环境的改变及时进行相应的修改和完善。</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2.内部控制的主要内容</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1）控制环境</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公司董事会重视建立完善的公司治理结构与内部控制体系。本公司在董事会下设立了风险控制委员会，负责针对公司在经营管理和基金运作中的风险进行研究并制定相应的控制制度。在特殊情况下，风险控制委员会可依据其职权，在上报董事会的同时，对公司业务进行一定的干预。</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公司管理层在总经理领导下，认真执行董事会确定的内部控制战略，为了有效贯彻公司董事会制定的经营方针及发展战略，设立了投资决策委员会，就基金投资等发表专业意见及建议。</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此外，公司设有督察长，负责组织指导公司的监察与稽核工作，对公司和基金运作的合法性、合规性及合理性进行全面检查与监督，参与公司风险控制工作，发生重大风险事件时向公司董事会和中国证监会报告。</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2）风险评估</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公司风险控制人员定期评估公司风险状况，范围包括所有能对经营目标产生负面影响的内部和外部因素，评估这些因素对公司总体经营目标产生影响的程度及可能性，并将评估报告报公司董事会及高层管理人员。</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lastRenderedPageBreak/>
        <w:t>（</w:t>
      </w:r>
      <w:r w:rsidRPr="00A00162">
        <w:rPr>
          <w:rFonts w:ascii="宋体" w:hAnsi="宋体"/>
          <w:sz w:val="21"/>
          <w:szCs w:val="21"/>
        </w:rPr>
        <w:t>3）操作控制</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公司内部组织结构的设计方面，体现部门之间职责有分工，但部门之间又相互合作与制衡的原则。基金投资管理、基金运作、市场等业务部门有明确的授权分工，各部门的操作相互独立，并且有独立的报告系统。各业务部门之间相互核对、相互牵制。</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各业务部门内部工作岗位分工合理、职责明确，形成相互检查、相互制约的关系，以减少舞弊或差错发生的风险，各工作岗位均制定有相应的书面管理制度。</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在明确的岗位责任制度基础上，设置科学、合理、标准化的业务操作流程，每项业务操作有清晰、书面化的操作手册，同时，规定完备的处理手续，保存完整的业务记录，制定严格的检查、复核标准。</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4）信息与沟通</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公司建立了内部办公自动化信息系统与业务汇报体系，通过建立有效的信息交流渠道，保证公司员工及各级管理人员可以充分了解与其职责相关的信息，保证信息及时送达适当的人员进行处理。</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5）监督与内部稽核</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本公司设立了独立于各业务部门的监察稽核部，其中监察稽核人员履行内部稽核职能，检查、评价公司内部控制制度合理性、完备性和有效性，监督公司内部控制制度的执行情况，揭示公司内部管理及基金运作中的风险，及时提出改进意见，促进公司内部管理制度有效地执行。监察稽核人员具有相对的独立性，定期出具监察稽核报告，报公司督察长、董事会及中国证监会。</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sz w:val="21"/>
          <w:szCs w:val="21"/>
        </w:rPr>
        <w:t>3.基金管理人关于内部控制的声明</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1）本公司确知建立、实施和维持内部控制制度是本公司董事会及管理层的责任；</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2）上述关于内部控制的披露真实、准确；</w:t>
      </w:r>
    </w:p>
    <w:p w:rsidR="001E2AA5" w:rsidRPr="00A00162" w:rsidRDefault="003E02A9" w:rsidP="00DD2D77">
      <w:pPr>
        <w:pStyle w:val="a0"/>
        <w:autoSpaceDE w:val="0"/>
        <w:autoSpaceDN w:val="0"/>
        <w:adjustRightInd w:val="0"/>
        <w:ind w:firstLineChars="200"/>
        <w:rPr>
          <w:rFonts w:ascii="宋体" w:hAnsi="宋体"/>
          <w:sz w:val="21"/>
          <w:szCs w:val="21"/>
        </w:rPr>
      </w:pPr>
      <w:r w:rsidRPr="00A00162">
        <w:rPr>
          <w:rFonts w:ascii="宋体" w:hAnsi="宋体" w:hint="eastAsia"/>
          <w:sz w:val="21"/>
          <w:szCs w:val="21"/>
        </w:rPr>
        <w:t>（</w:t>
      </w:r>
      <w:r w:rsidRPr="00A00162">
        <w:rPr>
          <w:rFonts w:ascii="宋体" w:hAnsi="宋体"/>
          <w:sz w:val="21"/>
          <w:szCs w:val="21"/>
        </w:rPr>
        <w:t>3）本公司承诺将根据市场环境的变化及公司的发展不断完善内部控制制度。</w:t>
      </w:r>
    </w:p>
    <w:p w:rsidR="001E2AA5" w:rsidRPr="00A00162" w:rsidRDefault="003E02A9" w:rsidP="00A00162">
      <w:pPr>
        <w:pStyle w:val="080325"/>
        <w:spacing w:line="360" w:lineRule="auto"/>
        <w:jc w:val="center"/>
        <w:rPr>
          <w:rFonts w:ascii="宋体" w:eastAsia="宋体" w:cs="Arial"/>
          <w:b/>
          <w:bCs/>
          <w:color w:val="000000"/>
          <w:sz w:val="21"/>
          <w:szCs w:val="21"/>
        </w:rPr>
      </w:pPr>
      <w:r w:rsidRPr="00A00162">
        <w:rPr>
          <w:rFonts w:ascii="宋体" w:eastAsia="宋体"/>
          <w:kern w:val="2"/>
          <w:sz w:val="21"/>
          <w:szCs w:val="21"/>
        </w:rPr>
        <w:br w:type="page"/>
      </w:r>
      <w:bookmarkStart w:id="28" w:name="_Toc249860999"/>
      <w:r w:rsidRPr="00A00162">
        <w:rPr>
          <w:rFonts w:ascii="宋体" w:eastAsia="宋体" w:cs="Arial" w:hint="eastAsia"/>
          <w:b/>
          <w:bCs/>
          <w:color w:val="000000"/>
          <w:sz w:val="21"/>
          <w:szCs w:val="21"/>
        </w:rPr>
        <w:lastRenderedPageBreak/>
        <w:t>四、基金托管人</w:t>
      </w:r>
      <w:bookmarkEnd w:id="28"/>
    </w:p>
    <w:p w:rsidR="00A00162" w:rsidRDefault="00A00162">
      <w:pPr>
        <w:snapToGrid w:val="0"/>
        <w:spacing w:line="360" w:lineRule="auto"/>
        <w:ind w:firstLineChars="200" w:firstLine="420"/>
        <w:rPr>
          <w:rFonts w:ascii="宋体" w:hAnsi="宋体"/>
          <w:szCs w:val="21"/>
        </w:rPr>
      </w:pPr>
    </w:p>
    <w:p w:rsidR="001E2AA5" w:rsidRDefault="003E02A9">
      <w:pPr>
        <w:snapToGrid w:val="0"/>
        <w:spacing w:line="360" w:lineRule="auto"/>
        <w:ind w:firstLineChars="200" w:firstLine="420"/>
        <w:rPr>
          <w:rFonts w:ascii="宋体" w:hAnsi="宋体"/>
          <w:szCs w:val="21"/>
        </w:rPr>
      </w:pPr>
      <w:r>
        <w:rPr>
          <w:rFonts w:ascii="宋体" w:hAnsi="宋体" w:hint="eastAsia"/>
          <w:szCs w:val="21"/>
        </w:rPr>
        <w:t>（一）基金托管人基本情况</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名称：中国农业银行股份有限公司（简称中国农业银行）</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住所：北京市东城区建国门内大街69号</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办公地址：北京市西城区复兴门内大街28号凯晨世贸中心东座</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法定代表人：周慕冰</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成立日期：2009年1月15日</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批准设立机关和批准设立文号：中国银监会银监复[2009]13号</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基金托管业务批准文号：中国证监会证监基字[1998]23号</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注册资本：32,479,411.7万元人民币</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存续期间：持续经营</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联系电话：010-66060069</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传真：010-68121816</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联系人：贺倩</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w:t>
      </w:r>
      <w:r w:rsidRPr="003500D2">
        <w:rPr>
          <w:rFonts w:ascii="宋体" w:hAnsi="宋体" w:cs="宋体" w:hint="eastAsia"/>
          <w:bCs/>
          <w:szCs w:val="21"/>
        </w:rPr>
        <w:lastRenderedPageBreak/>
        <w:t>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w:t>
      </w:r>
    </w:p>
    <w:p w:rsidR="001E2AA5"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中国农业银行证券投资基金托管部于1998年5月经中国证监会和中国人民银行批准成立，2014年更名为托管业务部/养老金管理中心，内设综合管理部、业务管理部、客户一部、客户二部、客户三部、客户四部、风险合规部、产品研发与信息技术部、营运一部、营运二部、市场营销部、内控监管部、账户管理部，拥有先进的安全防范设施和基金托管业务系统。</w:t>
      </w:r>
    </w:p>
    <w:p w:rsidR="001E2AA5" w:rsidRDefault="003E02A9">
      <w:pPr>
        <w:spacing w:line="360" w:lineRule="auto"/>
        <w:ind w:firstLineChars="200" w:firstLine="420"/>
        <w:rPr>
          <w:rFonts w:ascii="宋体" w:hAnsi="宋体"/>
          <w:bCs/>
          <w:szCs w:val="21"/>
        </w:rPr>
      </w:pPr>
      <w:r>
        <w:rPr>
          <w:rFonts w:ascii="宋体" w:hAnsi="宋体" w:hint="eastAsia"/>
          <w:bCs/>
          <w:szCs w:val="21"/>
        </w:rPr>
        <w:t>（二）主要人员情况</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中国农业银行托管业务部现有员工近240名，其中具有高级职称的专家30余名，服务团队成员专业水平高、业务素质好、服务能力强，高级管理层均有20年以上金融从业经验和高级技术职称，精通国内外证券市场的运作。</w:t>
      </w:r>
    </w:p>
    <w:p w:rsidR="001E2AA5" w:rsidRDefault="003E02A9">
      <w:pPr>
        <w:spacing w:line="360" w:lineRule="auto"/>
        <w:ind w:firstLineChars="200" w:firstLine="420"/>
        <w:rPr>
          <w:rFonts w:ascii="宋体" w:hAnsi="宋体"/>
          <w:bCs/>
          <w:szCs w:val="21"/>
        </w:rPr>
      </w:pPr>
      <w:r>
        <w:rPr>
          <w:rFonts w:ascii="宋体" w:hAnsi="宋体" w:hint="eastAsia"/>
          <w:bCs/>
          <w:szCs w:val="21"/>
        </w:rPr>
        <w:t>（三）基金托管业务经营情况</w:t>
      </w:r>
    </w:p>
    <w:p w:rsidR="003500D2" w:rsidRPr="003500D2" w:rsidRDefault="003500D2" w:rsidP="003500D2">
      <w:pPr>
        <w:spacing w:line="360" w:lineRule="auto"/>
        <w:ind w:firstLineChars="200" w:firstLine="420"/>
        <w:rPr>
          <w:rFonts w:ascii="宋体" w:hAnsi="宋体" w:cs="宋体"/>
          <w:bCs/>
          <w:szCs w:val="21"/>
        </w:rPr>
      </w:pPr>
      <w:r w:rsidRPr="003500D2">
        <w:rPr>
          <w:rFonts w:ascii="宋体" w:hAnsi="宋体" w:cs="宋体" w:hint="eastAsia"/>
          <w:bCs/>
          <w:szCs w:val="21"/>
        </w:rPr>
        <w:t>截止到2018年12月31日，中国农业银行托管的封闭式证券投资基金和开放式证券投资基金共422只。</w:t>
      </w:r>
    </w:p>
    <w:p w:rsidR="001E2AA5" w:rsidRDefault="003E02A9">
      <w:pPr>
        <w:spacing w:line="360" w:lineRule="auto"/>
        <w:ind w:firstLineChars="200" w:firstLine="420"/>
        <w:rPr>
          <w:rFonts w:ascii="宋体" w:hAnsi="宋体"/>
          <w:bCs/>
          <w:szCs w:val="21"/>
        </w:rPr>
      </w:pPr>
      <w:r>
        <w:rPr>
          <w:rFonts w:ascii="宋体" w:hAnsi="宋体" w:hint="eastAsia"/>
          <w:bCs/>
          <w:szCs w:val="21"/>
        </w:rPr>
        <w:t>（四）基金托管人的职责</w:t>
      </w:r>
    </w:p>
    <w:p w:rsidR="001E2AA5" w:rsidRDefault="003E02A9">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基金托管人根据有关法律法规的规定及基金合同的约定，对基金投资、融资比例进行监督。</w:t>
      </w:r>
    </w:p>
    <w:p w:rsidR="001E2AA5" w:rsidRDefault="003E02A9">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基金托管人通过事后</w:t>
      </w:r>
      <w:bookmarkStart w:id="29" w:name="_GoBack"/>
      <w:bookmarkEnd w:id="29"/>
      <w:r>
        <w:rPr>
          <w:rFonts w:ascii="宋体" w:hAnsi="宋体" w:hint="eastAsia"/>
          <w:szCs w:val="21"/>
        </w:rPr>
        <w:t>监督方式对基金管理人基金投资禁止行为和关联交易进行监督。根据法律法规有关基金从事关联交易的规定，基金管理人和基金托管人应事先相互提供与本机构有控股关系的股东、与本机构有其他重大利害关系的公司名单及有关关联方发行的证券名单。基金管理人和基金托管人有责任确保关联交易名单的真实性、准确性、完整性，并负责及时将更新后的名单发送给对方。</w:t>
      </w:r>
    </w:p>
    <w:p w:rsidR="001E2AA5" w:rsidRDefault="003E02A9">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基金托管人根据有关法律法规的规定及基金合同的约定，对基金管理人参与银行间债券市场进行监督。基金管理人应在基金投资运作之前向基金托管人提供符合法律法规及行业标</w:t>
      </w:r>
      <w:r>
        <w:rPr>
          <w:rFonts w:ascii="宋体" w:hAnsi="宋体" w:hint="eastAsia"/>
          <w:szCs w:val="21"/>
        </w:rPr>
        <w:lastRenderedPageBreak/>
        <w:t>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w:t>
      </w:r>
    </w:p>
    <w:p w:rsidR="001E2AA5" w:rsidRDefault="003E02A9">
      <w:pPr>
        <w:spacing w:line="360" w:lineRule="auto"/>
        <w:ind w:firstLineChars="200" w:firstLine="420"/>
        <w:rPr>
          <w:rFonts w:ascii="宋体" w:hAnsi="宋体"/>
          <w:szCs w:val="21"/>
        </w:rPr>
      </w:pPr>
      <w:r>
        <w:rPr>
          <w:rFonts w:hAnsi="宋体" w:hint="eastAsia"/>
          <w:szCs w:val="21"/>
        </w:rPr>
        <w:t>（五</w:t>
      </w:r>
      <w:r>
        <w:rPr>
          <w:rFonts w:hAnsi="宋体"/>
          <w:szCs w:val="21"/>
        </w:rPr>
        <w:t>）</w:t>
      </w:r>
      <w:r>
        <w:rPr>
          <w:rFonts w:ascii="宋体" w:hAnsi="宋体" w:hint="eastAsia"/>
          <w:szCs w:val="21"/>
        </w:rPr>
        <w:t>基金托管人的内部控制制度与监督程序</w:t>
      </w:r>
    </w:p>
    <w:p w:rsidR="001E2AA5" w:rsidRDefault="003E02A9">
      <w:pPr>
        <w:spacing w:line="360" w:lineRule="auto"/>
        <w:ind w:firstLineChars="200" w:firstLine="420"/>
        <w:rPr>
          <w:rFonts w:ascii="宋体" w:hAnsi="宋体"/>
          <w:szCs w:val="21"/>
        </w:rPr>
      </w:pPr>
      <w:r>
        <w:rPr>
          <w:rFonts w:ascii="宋体" w:hAnsi="宋体" w:hint="eastAsia"/>
          <w:szCs w:val="21"/>
        </w:rPr>
        <w:t>1、基金托管人的内部控制制度</w:t>
      </w:r>
    </w:p>
    <w:p w:rsidR="001E2AA5" w:rsidRDefault="003E02A9">
      <w:pPr>
        <w:widowControl/>
        <w:tabs>
          <w:tab w:val="left" w:pos="2644"/>
          <w:tab w:val="left" w:pos="9995"/>
        </w:tabs>
        <w:adjustRightInd w:val="0"/>
        <w:snapToGrid w:val="0"/>
        <w:spacing w:line="360" w:lineRule="auto"/>
        <w:ind w:firstLineChars="200" w:firstLine="420"/>
        <w:jc w:val="left"/>
        <w:rPr>
          <w:rFonts w:ascii="宋体" w:hAnsi="宋体"/>
          <w:bCs/>
          <w:szCs w:val="21"/>
        </w:rPr>
      </w:pPr>
      <w:r>
        <w:rPr>
          <w:rFonts w:ascii="宋体" w:hAnsi="宋体" w:hint="eastAsia"/>
          <w:bCs/>
          <w:szCs w:val="21"/>
        </w:rPr>
        <w:t>（1）内部控制目标</w:t>
      </w:r>
    </w:p>
    <w:p w:rsidR="001E2AA5" w:rsidRDefault="003E02A9">
      <w:pPr>
        <w:widowControl/>
        <w:tabs>
          <w:tab w:val="left" w:pos="2644"/>
          <w:tab w:val="left" w:pos="9995"/>
        </w:tabs>
        <w:adjustRightInd w:val="0"/>
        <w:snapToGrid w:val="0"/>
        <w:spacing w:line="360" w:lineRule="auto"/>
        <w:ind w:firstLineChars="200" w:firstLine="420"/>
        <w:jc w:val="left"/>
        <w:rPr>
          <w:rFonts w:ascii="宋体" w:hAnsi="宋体"/>
          <w:bCs/>
          <w:szCs w:val="21"/>
        </w:rPr>
      </w:pPr>
      <w:r>
        <w:rPr>
          <w:rFonts w:ascii="宋体" w:hAnsi="宋体" w:hint="eastAsia"/>
          <w:bCs/>
          <w:szCs w:val="21"/>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1E2AA5" w:rsidRDefault="003E02A9">
      <w:pPr>
        <w:widowControl/>
        <w:tabs>
          <w:tab w:val="left" w:pos="2644"/>
          <w:tab w:val="left" w:pos="9995"/>
        </w:tabs>
        <w:adjustRightInd w:val="0"/>
        <w:snapToGrid w:val="0"/>
        <w:spacing w:line="360" w:lineRule="auto"/>
        <w:ind w:firstLineChars="200" w:firstLine="420"/>
        <w:jc w:val="left"/>
        <w:rPr>
          <w:rFonts w:ascii="宋体" w:hAnsi="宋体"/>
          <w:bCs/>
          <w:szCs w:val="21"/>
        </w:rPr>
      </w:pPr>
      <w:r>
        <w:rPr>
          <w:rFonts w:ascii="宋体" w:hAnsi="宋体" w:hint="eastAsia"/>
          <w:bCs/>
          <w:szCs w:val="21"/>
        </w:rPr>
        <w:t>（2）内部控制组织结构</w:t>
      </w:r>
    </w:p>
    <w:p w:rsidR="001E2AA5" w:rsidRDefault="003E02A9">
      <w:pPr>
        <w:widowControl/>
        <w:tabs>
          <w:tab w:val="left" w:pos="2644"/>
          <w:tab w:val="left" w:pos="9995"/>
        </w:tabs>
        <w:adjustRightInd w:val="0"/>
        <w:snapToGrid w:val="0"/>
        <w:spacing w:line="360" w:lineRule="auto"/>
        <w:ind w:firstLineChars="200" w:firstLine="420"/>
        <w:jc w:val="left"/>
        <w:rPr>
          <w:rFonts w:ascii="宋体" w:hAnsi="宋体"/>
          <w:bCs/>
          <w:szCs w:val="21"/>
        </w:rPr>
      </w:pPr>
      <w:r>
        <w:rPr>
          <w:rFonts w:ascii="宋体" w:hAnsi="宋体" w:hint="eastAsia"/>
          <w:bCs/>
          <w:szCs w:val="21"/>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rsidR="001E2AA5" w:rsidRDefault="003E02A9">
      <w:pPr>
        <w:widowControl/>
        <w:tabs>
          <w:tab w:val="left" w:pos="2644"/>
          <w:tab w:val="left" w:pos="9995"/>
        </w:tabs>
        <w:adjustRightInd w:val="0"/>
        <w:snapToGrid w:val="0"/>
        <w:spacing w:line="360" w:lineRule="auto"/>
        <w:ind w:firstLineChars="200" w:firstLine="420"/>
        <w:jc w:val="left"/>
        <w:rPr>
          <w:rFonts w:ascii="宋体" w:hAnsi="宋体"/>
          <w:bCs/>
          <w:szCs w:val="21"/>
        </w:rPr>
      </w:pPr>
      <w:r>
        <w:rPr>
          <w:rFonts w:ascii="宋体" w:hAnsi="宋体" w:hint="eastAsia"/>
          <w:bCs/>
          <w:szCs w:val="21"/>
        </w:rPr>
        <w:t>（3）内部控制制度及措施</w:t>
      </w:r>
    </w:p>
    <w:p w:rsidR="001E2AA5" w:rsidRDefault="003E02A9">
      <w:pPr>
        <w:spacing w:line="360" w:lineRule="auto"/>
        <w:ind w:firstLineChars="200" w:firstLine="420"/>
        <w:rPr>
          <w:rFonts w:ascii="宋体" w:hAnsi="宋体"/>
          <w:bCs/>
          <w:szCs w:val="21"/>
        </w:rPr>
      </w:pPr>
      <w:r>
        <w:rPr>
          <w:rFonts w:ascii="宋体" w:hAnsi="宋体" w:hint="eastAsia"/>
          <w:bCs/>
          <w:szCs w:val="21"/>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1E2AA5" w:rsidRDefault="003E02A9">
      <w:pPr>
        <w:spacing w:line="360" w:lineRule="auto"/>
        <w:ind w:firstLineChars="200" w:firstLine="420"/>
        <w:rPr>
          <w:rFonts w:ascii="宋体" w:hAnsi="宋体"/>
          <w:bCs/>
          <w:szCs w:val="21"/>
        </w:rPr>
      </w:pPr>
      <w:r>
        <w:rPr>
          <w:rFonts w:ascii="宋体" w:hAnsi="宋体" w:hint="eastAsia"/>
          <w:bCs/>
          <w:szCs w:val="21"/>
        </w:rPr>
        <w:t>2、基金托管人对基金管理人运作基金进行监督的方法和程序</w:t>
      </w:r>
    </w:p>
    <w:p w:rsidR="001E2AA5" w:rsidRDefault="003E02A9">
      <w:pPr>
        <w:spacing w:line="360" w:lineRule="auto"/>
        <w:ind w:firstLineChars="200" w:firstLine="420"/>
        <w:rPr>
          <w:rFonts w:ascii="宋体" w:hAnsi="宋体"/>
          <w:bCs/>
          <w:szCs w:val="21"/>
        </w:rPr>
      </w:pPr>
      <w:r>
        <w:rPr>
          <w:rFonts w:ascii="宋体" w:hAnsi="宋体" w:hint="eastAsia"/>
          <w:bCs/>
          <w:szCs w:val="21"/>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1E2AA5" w:rsidRDefault="003E02A9">
      <w:pPr>
        <w:widowControl/>
        <w:tabs>
          <w:tab w:val="left" w:pos="2644"/>
          <w:tab w:val="left" w:pos="9995"/>
        </w:tabs>
        <w:adjustRightInd w:val="0"/>
        <w:snapToGrid w:val="0"/>
        <w:spacing w:line="360" w:lineRule="auto"/>
        <w:ind w:firstLineChars="200" w:firstLine="420"/>
        <w:jc w:val="left"/>
        <w:rPr>
          <w:rFonts w:ascii="宋体" w:hAnsi="宋体"/>
          <w:bCs/>
          <w:szCs w:val="21"/>
        </w:rPr>
      </w:pPr>
      <w:r>
        <w:rPr>
          <w:rFonts w:ascii="宋体" w:hAnsi="宋体" w:hint="eastAsia"/>
          <w:bCs/>
          <w:szCs w:val="21"/>
        </w:rPr>
        <w:t>当基金出现异常交易行为时，基金托管人应当针对不同情况进行以下方式的处理：</w:t>
      </w:r>
    </w:p>
    <w:p w:rsidR="001E2AA5" w:rsidRDefault="003E02A9">
      <w:pPr>
        <w:widowControl/>
        <w:tabs>
          <w:tab w:val="left" w:pos="2644"/>
          <w:tab w:val="left" w:pos="9995"/>
        </w:tabs>
        <w:adjustRightInd w:val="0"/>
        <w:snapToGrid w:val="0"/>
        <w:spacing w:line="360" w:lineRule="auto"/>
        <w:ind w:firstLineChars="200" w:firstLine="420"/>
        <w:jc w:val="left"/>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）电话提示。对媒体和舆论反映集中的问题，电话提示基金管理人；</w:t>
      </w:r>
    </w:p>
    <w:p w:rsidR="001E2AA5" w:rsidRDefault="003E02A9">
      <w:pPr>
        <w:widowControl/>
        <w:tabs>
          <w:tab w:val="left" w:pos="2644"/>
          <w:tab w:val="left" w:pos="9995"/>
        </w:tabs>
        <w:adjustRightInd w:val="0"/>
        <w:snapToGrid w:val="0"/>
        <w:spacing w:line="360" w:lineRule="auto"/>
        <w:ind w:firstLineChars="200" w:firstLine="420"/>
        <w:jc w:val="left"/>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）书面警示。对本基金投资比例接近超标、资金头寸不足等问题，以书面方式对基金管理人进行提示；</w:t>
      </w:r>
    </w:p>
    <w:p w:rsidR="001E2AA5" w:rsidRDefault="003E02A9" w:rsidP="00DD2D77">
      <w:pPr>
        <w:widowControl/>
        <w:tabs>
          <w:tab w:val="left" w:pos="2644"/>
          <w:tab w:val="left" w:pos="9995"/>
        </w:tabs>
        <w:adjustRightInd w:val="0"/>
        <w:snapToGrid w:val="0"/>
        <w:spacing w:line="360" w:lineRule="auto"/>
        <w:ind w:firstLineChars="200" w:firstLine="420"/>
        <w:jc w:val="left"/>
        <w:rPr>
          <w:rFonts w:ascii="宋体"/>
          <w:bCs/>
          <w:szCs w:val="21"/>
        </w:rPr>
      </w:pPr>
      <w:r>
        <w:rPr>
          <w:rFonts w:ascii="宋体" w:hAnsi="宋体" w:hint="eastAsia"/>
          <w:bCs/>
          <w:szCs w:val="21"/>
        </w:rPr>
        <w:t>（</w:t>
      </w:r>
      <w:r>
        <w:rPr>
          <w:rFonts w:ascii="宋体" w:hAnsi="宋体"/>
          <w:bCs/>
          <w:szCs w:val="21"/>
        </w:rPr>
        <w:t>3</w:t>
      </w:r>
      <w:r>
        <w:rPr>
          <w:rFonts w:ascii="宋体" w:hAnsi="宋体" w:hint="eastAsia"/>
          <w:bCs/>
          <w:szCs w:val="21"/>
        </w:rPr>
        <w:t>）书面报告。对投资比例超标、清算资金透支以及其他涉嫌违规交易等行为，书面提示有关基金管理人并报中国证监会。</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bCs/>
          <w:szCs w:val="21"/>
        </w:rPr>
        <w:br w:type="page"/>
      </w:r>
      <w:bookmarkStart w:id="30" w:name="_Toc249861000"/>
      <w:r w:rsidRPr="00DD2D77">
        <w:rPr>
          <w:rFonts w:ascii="宋体" w:eastAsia="宋体" w:cs="Arial" w:hint="eastAsia"/>
          <w:b/>
          <w:bCs/>
          <w:color w:val="000000"/>
          <w:sz w:val="21"/>
          <w:szCs w:val="21"/>
        </w:rPr>
        <w:lastRenderedPageBreak/>
        <w:t>五、相关服务机构</w:t>
      </w:r>
      <w:bookmarkEnd w:id="30"/>
    </w:p>
    <w:p w:rsidR="001E2AA5" w:rsidRDefault="001E2AA5">
      <w:pPr>
        <w:pStyle w:val="af9"/>
        <w:rPr>
          <w:rFonts w:hAnsi="宋体"/>
          <w:szCs w:val="21"/>
        </w:rPr>
      </w:pPr>
    </w:p>
    <w:p w:rsidR="001E2AA5" w:rsidRDefault="003E02A9">
      <w:pPr>
        <w:pStyle w:val="af9"/>
        <w:rPr>
          <w:rFonts w:hAnsi="宋体"/>
          <w:szCs w:val="21"/>
        </w:rPr>
      </w:pPr>
      <w:r>
        <w:rPr>
          <w:rFonts w:hAnsi="宋体"/>
          <w:szCs w:val="21"/>
        </w:rPr>
        <w:t>（一）基金份额</w:t>
      </w:r>
      <w:r>
        <w:rPr>
          <w:rFonts w:hAnsi="宋体" w:hint="eastAsia"/>
          <w:szCs w:val="21"/>
        </w:rPr>
        <w:t>销售</w:t>
      </w:r>
      <w:r>
        <w:rPr>
          <w:rFonts w:hAnsi="宋体"/>
          <w:szCs w:val="21"/>
        </w:rPr>
        <w:t>机构</w:t>
      </w:r>
    </w:p>
    <w:p w:rsidR="001E2AA5" w:rsidRDefault="003E02A9">
      <w:pPr>
        <w:pStyle w:val="20"/>
        <w:adjustRightInd w:val="0"/>
        <w:snapToGrid w:val="0"/>
        <w:spacing w:line="312" w:lineRule="auto"/>
        <w:rPr>
          <w:szCs w:val="21"/>
        </w:rPr>
      </w:pPr>
      <w:r>
        <w:rPr>
          <w:rFonts w:hint="eastAsia"/>
          <w:szCs w:val="21"/>
        </w:rPr>
        <w:t>1.直销机构</w:t>
      </w:r>
    </w:p>
    <w:p w:rsidR="001E2AA5" w:rsidRDefault="003E02A9">
      <w:pPr>
        <w:pStyle w:val="20"/>
        <w:adjustRightInd w:val="0"/>
        <w:snapToGrid w:val="0"/>
        <w:spacing w:line="312" w:lineRule="auto"/>
        <w:rPr>
          <w:szCs w:val="21"/>
        </w:rPr>
      </w:pPr>
      <w:r>
        <w:rPr>
          <w:rFonts w:hint="eastAsia"/>
          <w:szCs w:val="21"/>
        </w:rPr>
        <w:t>（1）银华基金管理股份有限公司北京直销中心</w:t>
      </w:r>
    </w:p>
    <w:tbl>
      <w:tblPr>
        <w:tblW w:w="79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2592"/>
        <w:gridCol w:w="1093"/>
        <w:gridCol w:w="3169"/>
      </w:tblGrid>
      <w:tr w:rsidR="001E2AA5">
        <w:tc>
          <w:tcPr>
            <w:tcW w:w="1134"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adjustRightInd w:val="0"/>
              <w:snapToGrid w:val="0"/>
              <w:spacing w:line="312" w:lineRule="auto"/>
              <w:jc w:val="left"/>
              <w:rPr>
                <w:rFonts w:ascii="宋体" w:hAnsi="宋体"/>
                <w:szCs w:val="21"/>
              </w:rPr>
            </w:pPr>
            <w:r>
              <w:rPr>
                <w:rFonts w:ascii="宋体" w:hAnsi="宋体" w:hint="eastAsia"/>
                <w:szCs w:val="21"/>
              </w:rPr>
              <w:t>地址</w:t>
            </w:r>
          </w:p>
        </w:tc>
        <w:tc>
          <w:tcPr>
            <w:tcW w:w="6854" w:type="dxa"/>
            <w:gridSpan w:val="3"/>
            <w:tcBorders>
              <w:top w:val="single" w:sz="4" w:space="0" w:color="auto"/>
              <w:left w:val="single" w:sz="4" w:space="0" w:color="auto"/>
              <w:bottom w:val="single" w:sz="4" w:space="0" w:color="auto"/>
              <w:right w:val="single" w:sz="4" w:space="0" w:color="auto"/>
            </w:tcBorders>
            <w:vAlign w:val="center"/>
          </w:tcPr>
          <w:p w:rsidR="001E2AA5" w:rsidRDefault="003E02A9">
            <w:pPr>
              <w:widowControl/>
              <w:adjustRightInd w:val="0"/>
              <w:snapToGrid w:val="0"/>
              <w:spacing w:line="312" w:lineRule="auto"/>
              <w:jc w:val="left"/>
              <w:rPr>
                <w:rFonts w:ascii="宋体" w:hAnsi="宋体"/>
                <w:szCs w:val="21"/>
              </w:rPr>
            </w:pPr>
            <w:r>
              <w:rPr>
                <w:rFonts w:ascii="宋体" w:hAnsi="宋体" w:hint="eastAsia"/>
                <w:szCs w:val="21"/>
              </w:rPr>
              <w:t>北京市东城区东长安街1号东方广场东方经贸城C2办公楼15层</w:t>
            </w:r>
          </w:p>
        </w:tc>
      </w:tr>
      <w:tr w:rsidR="001E2AA5">
        <w:tc>
          <w:tcPr>
            <w:tcW w:w="1134" w:type="dxa"/>
            <w:vAlign w:val="center"/>
          </w:tcPr>
          <w:p w:rsidR="001E2AA5" w:rsidRDefault="003E02A9">
            <w:pPr>
              <w:widowControl/>
              <w:adjustRightInd w:val="0"/>
              <w:snapToGrid w:val="0"/>
              <w:spacing w:line="312" w:lineRule="auto"/>
              <w:jc w:val="left"/>
              <w:rPr>
                <w:rFonts w:ascii="宋体" w:hAnsi="宋体"/>
                <w:szCs w:val="21"/>
              </w:rPr>
            </w:pPr>
            <w:r>
              <w:rPr>
                <w:rFonts w:ascii="宋体" w:hAnsi="宋体" w:hint="eastAsia"/>
                <w:szCs w:val="21"/>
              </w:rPr>
              <w:t>电话</w:t>
            </w:r>
          </w:p>
        </w:tc>
        <w:tc>
          <w:tcPr>
            <w:tcW w:w="2592" w:type="dxa"/>
            <w:vAlign w:val="center"/>
          </w:tcPr>
          <w:p w:rsidR="001E2AA5" w:rsidRDefault="003E02A9">
            <w:pPr>
              <w:widowControl/>
              <w:adjustRightInd w:val="0"/>
              <w:snapToGrid w:val="0"/>
              <w:spacing w:line="312" w:lineRule="auto"/>
              <w:jc w:val="left"/>
              <w:rPr>
                <w:rFonts w:ascii="宋体" w:hAnsi="宋体"/>
                <w:szCs w:val="21"/>
              </w:rPr>
            </w:pPr>
            <w:r>
              <w:rPr>
                <w:rFonts w:ascii="宋体" w:hAnsi="宋体" w:hint="eastAsia"/>
                <w:szCs w:val="21"/>
              </w:rPr>
              <w:t>010-58162950</w:t>
            </w:r>
          </w:p>
        </w:tc>
        <w:tc>
          <w:tcPr>
            <w:tcW w:w="1093" w:type="dxa"/>
            <w:vAlign w:val="center"/>
          </w:tcPr>
          <w:p w:rsidR="001E2AA5" w:rsidRDefault="003E02A9">
            <w:pPr>
              <w:widowControl/>
              <w:adjustRightInd w:val="0"/>
              <w:snapToGrid w:val="0"/>
              <w:spacing w:line="312" w:lineRule="auto"/>
              <w:jc w:val="left"/>
              <w:rPr>
                <w:rFonts w:ascii="宋体" w:hAnsi="宋体"/>
                <w:szCs w:val="21"/>
              </w:rPr>
            </w:pPr>
            <w:r>
              <w:rPr>
                <w:rFonts w:ascii="宋体" w:hAnsi="宋体" w:hint="eastAsia"/>
                <w:szCs w:val="21"/>
              </w:rPr>
              <w:t>传真</w:t>
            </w:r>
          </w:p>
        </w:tc>
        <w:tc>
          <w:tcPr>
            <w:tcW w:w="3169" w:type="dxa"/>
            <w:vAlign w:val="center"/>
          </w:tcPr>
          <w:p w:rsidR="001E2AA5" w:rsidRDefault="003E02A9">
            <w:pPr>
              <w:widowControl/>
              <w:adjustRightInd w:val="0"/>
              <w:snapToGrid w:val="0"/>
              <w:spacing w:line="312" w:lineRule="auto"/>
              <w:jc w:val="left"/>
              <w:rPr>
                <w:rFonts w:ascii="宋体" w:hAnsi="宋体"/>
                <w:szCs w:val="21"/>
              </w:rPr>
            </w:pPr>
            <w:r>
              <w:rPr>
                <w:rFonts w:ascii="宋体" w:hAnsi="宋体" w:hint="eastAsia"/>
                <w:szCs w:val="21"/>
              </w:rPr>
              <w:t>010-58162951</w:t>
            </w:r>
          </w:p>
        </w:tc>
      </w:tr>
      <w:tr w:rsidR="001E2AA5">
        <w:tc>
          <w:tcPr>
            <w:tcW w:w="1134" w:type="dxa"/>
            <w:vAlign w:val="center"/>
          </w:tcPr>
          <w:p w:rsidR="001E2AA5" w:rsidRDefault="003E02A9">
            <w:pPr>
              <w:widowControl/>
              <w:adjustRightInd w:val="0"/>
              <w:snapToGrid w:val="0"/>
              <w:spacing w:line="312" w:lineRule="auto"/>
              <w:jc w:val="left"/>
              <w:rPr>
                <w:rFonts w:ascii="宋体" w:hAnsi="宋体"/>
                <w:szCs w:val="21"/>
              </w:rPr>
            </w:pPr>
            <w:r>
              <w:rPr>
                <w:rFonts w:ascii="宋体" w:hAnsi="宋体" w:hint="eastAsia"/>
                <w:szCs w:val="21"/>
              </w:rPr>
              <w:t>联系人</w:t>
            </w:r>
          </w:p>
        </w:tc>
        <w:tc>
          <w:tcPr>
            <w:tcW w:w="6854" w:type="dxa"/>
            <w:gridSpan w:val="3"/>
            <w:vAlign w:val="center"/>
          </w:tcPr>
          <w:p w:rsidR="001E2AA5" w:rsidRDefault="003E02A9">
            <w:pPr>
              <w:widowControl/>
              <w:adjustRightInd w:val="0"/>
              <w:snapToGrid w:val="0"/>
              <w:spacing w:line="312" w:lineRule="auto"/>
              <w:jc w:val="left"/>
              <w:rPr>
                <w:rFonts w:ascii="宋体" w:hAnsi="宋体"/>
                <w:szCs w:val="21"/>
              </w:rPr>
            </w:pPr>
            <w:r>
              <w:rPr>
                <w:rFonts w:ascii="宋体" w:hAnsi="宋体" w:hint="eastAsia"/>
                <w:szCs w:val="21"/>
              </w:rPr>
              <w:t>展璐</w:t>
            </w:r>
          </w:p>
        </w:tc>
      </w:tr>
    </w:tbl>
    <w:p w:rsidR="001E2AA5" w:rsidRDefault="003E02A9">
      <w:pPr>
        <w:pStyle w:val="20"/>
        <w:adjustRightInd w:val="0"/>
        <w:snapToGrid w:val="0"/>
        <w:spacing w:line="312" w:lineRule="auto"/>
        <w:rPr>
          <w:szCs w:val="21"/>
        </w:rPr>
      </w:pPr>
      <w:r>
        <w:rPr>
          <w:rFonts w:hint="eastAsia"/>
          <w:szCs w:val="21"/>
        </w:rPr>
        <w:t>（2）银华基金管理股份有限公司网上直销交易系统</w:t>
      </w:r>
    </w:p>
    <w:tbl>
      <w:tblPr>
        <w:tblW w:w="7988" w:type="dxa"/>
        <w:tblInd w:w="534" w:type="dxa"/>
        <w:tblLayout w:type="fixed"/>
        <w:tblCellMar>
          <w:left w:w="0" w:type="dxa"/>
          <w:right w:w="0" w:type="dxa"/>
        </w:tblCellMar>
        <w:tblLook w:val="04A0"/>
      </w:tblPr>
      <w:tblGrid>
        <w:gridCol w:w="1842"/>
        <w:gridCol w:w="6146"/>
      </w:tblGrid>
      <w:tr w:rsidR="001E2AA5">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网上交易网址</w:t>
            </w:r>
          </w:p>
        </w:tc>
        <w:tc>
          <w:tcPr>
            <w:tcW w:w="61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szCs w:val="21"/>
              </w:rPr>
              <w:t>trade.yhfund.com.cn/etrading</w:t>
            </w:r>
          </w:p>
        </w:tc>
      </w:tr>
      <w:tr w:rsidR="001E2AA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移动端站点</w:t>
            </w:r>
          </w:p>
        </w:tc>
        <w:tc>
          <w:tcPr>
            <w:tcW w:w="614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bCs/>
                <w:szCs w:val="21"/>
              </w:rPr>
              <w:t>请到本公司官方网站或各大移动应用市场下载“银华生利宝”手机APP或关注“银华基金”官方微信</w:t>
            </w:r>
          </w:p>
        </w:tc>
      </w:tr>
      <w:tr w:rsidR="001E2AA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客户服务电话</w:t>
            </w:r>
          </w:p>
        </w:tc>
        <w:tc>
          <w:tcPr>
            <w:tcW w:w="614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szCs w:val="21"/>
              </w:rPr>
              <w:t>010-85186558, 4006783333</w:t>
            </w:r>
          </w:p>
        </w:tc>
      </w:tr>
    </w:tbl>
    <w:p w:rsidR="001E2AA5" w:rsidRDefault="003E02A9">
      <w:pPr>
        <w:pStyle w:val="20"/>
        <w:adjustRightInd w:val="0"/>
        <w:snapToGrid w:val="0"/>
        <w:spacing w:line="312" w:lineRule="auto"/>
        <w:rPr>
          <w:szCs w:val="21"/>
        </w:rPr>
      </w:pPr>
      <w:r>
        <w:rPr>
          <w:rFonts w:hint="eastAsia"/>
          <w:szCs w:val="21"/>
        </w:rPr>
        <w:t>投资人可以通过基金管理人网上直销交易系统办理本基金的开户和认购手续，具体交易细则请参阅基金管理人网站公告。</w:t>
      </w:r>
    </w:p>
    <w:p w:rsidR="001E2AA5" w:rsidRDefault="003E02A9">
      <w:pPr>
        <w:pStyle w:val="080318"/>
        <w:ind w:firstLine="420"/>
        <w:textAlignment w:val="baseline"/>
        <w:rPr>
          <w:rFonts w:hAnsi="宋体"/>
          <w:szCs w:val="21"/>
        </w:rPr>
      </w:pPr>
      <w:r>
        <w:rPr>
          <w:rFonts w:hAnsi="宋体"/>
          <w:szCs w:val="21"/>
        </w:rPr>
        <w:t>2.代销机构</w:t>
      </w:r>
    </w:p>
    <w:p w:rsidR="001E2AA5" w:rsidRDefault="003E02A9">
      <w:pPr>
        <w:pStyle w:val="080318"/>
        <w:ind w:firstLine="420"/>
        <w:textAlignment w:val="baseline"/>
        <w:rPr>
          <w:rFonts w:hAnsi="宋体"/>
          <w:szCs w:val="21"/>
        </w:rPr>
      </w:pPr>
      <w:r>
        <w:rPr>
          <w:rFonts w:hAnsi="宋体" w:hint="eastAsia"/>
          <w:szCs w:val="21"/>
        </w:rPr>
        <w:t>（1）场外代销机构</w:t>
      </w:r>
    </w:p>
    <w:p w:rsidR="001E2AA5" w:rsidRDefault="003E02A9">
      <w:pPr>
        <w:numPr>
          <w:ilvl w:val="0"/>
          <w:numId w:val="2"/>
        </w:numPr>
        <w:autoSpaceDE w:val="0"/>
        <w:autoSpaceDN w:val="0"/>
        <w:adjustRightInd w:val="0"/>
        <w:snapToGrid w:val="0"/>
        <w:spacing w:line="360" w:lineRule="auto"/>
        <w:textAlignment w:val="baseline"/>
        <w:rPr>
          <w:rFonts w:ascii="宋体" w:hAnsi="宋体"/>
          <w:kern w:val="0"/>
          <w:szCs w:val="21"/>
        </w:rPr>
      </w:pPr>
      <w:r>
        <w:rPr>
          <w:rFonts w:ascii="宋体" w:hAnsi="宋体" w:hint="eastAsia"/>
          <w:kern w:val="0"/>
          <w:szCs w:val="21"/>
        </w:rPr>
        <w:t>中国建设银行股份有限公司</w:t>
      </w:r>
    </w:p>
    <w:tbl>
      <w:tblPr>
        <w:tblW w:w="8214" w:type="dxa"/>
        <w:tblInd w:w="534" w:type="dxa"/>
        <w:tblLayout w:type="fixed"/>
        <w:tblCellMar>
          <w:left w:w="0" w:type="dxa"/>
          <w:right w:w="0" w:type="dxa"/>
        </w:tblCellMar>
        <w:tblLook w:val="04A0"/>
      </w:tblPr>
      <w:tblGrid>
        <w:gridCol w:w="1842"/>
        <w:gridCol w:w="2127"/>
        <w:gridCol w:w="1134"/>
        <w:gridCol w:w="3111"/>
      </w:tblGrid>
      <w:tr w:rsidR="001E2AA5" w:rsidTr="00DD2D77">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注册地址</w:t>
            </w:r>
          </w:p>
        </w:tc>
        <w:tc>
          <w:tcPr>
            <w:tcW w:w="63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北京市西城区金融大街25号</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法定代表人</w:t>
            </w:r>
          </w:p>
        </w:tc>
        <w:tc>
          <w:tcPr>
            <w:tcW w:w="637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田国立</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客服电话</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95533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网址</w:t>
            </w:r>
          </w:p>
        </w:tc>
        <w:tc>
          <w:tcPr>
            <w:tcW w:w="311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www.ccb.com</w:t>
            </w:r>
          </w:p>
        </w:tc>
      </w:tr>
    </w:tbl>
    <w:p w:rsidR="001E2AA5" w:rsidRDefault="003E02A9">
      <w:pPr>
        <w:numPr>
          <w:ilvl w:val="0"/>
          <w:numId w:val="2"/>
        </w:numPr>
        <w:autoSpaceDE w:val="0"/>
        <w:autoSpaceDN w:val="0"/>
        <w:adjustRightInd w:val="0"/>
        <w:snapToGrid w:val="0"/>
        <w:spacing w:line="360" w:lineRule="auto"/>
        <w:textAlignment w:val="baseline"/>
        <w:rPr>
          <w:rFonts w:ascii="宋体" w:hAnsi="宋体"/>
          <w:kern w:val="0"/>
          <w:szCs w:val="21"/>
        </w:rPr>
      </w:pPr>
      <w:r>
        <w:rPr>
          <w:rFonts w:ascii="宋体" w:hAnsi="宋体" w:hint="eastAsia"/>
          <w:kern w:val="0"/>
          <w:szCs w:val="21"/>
        </w:rPr>
        <w:t>中国银行股份有限公司</w:t>
      </w:r>
    </w:p>
    <w:tbl>
      <w:tblPr>
        <w:tblW w:w="8214" w:type="dxa"/>
        <w:tblInd w:w="534" w:type="dxa"/>
        <w:tblLayout w:type="fixed"/>
        <w:tblCellMar>
          <w:left w:w="0" w:type="dxa"/>
          <w:right w:w="0" w:type="dxa"/>
        </w:tblCellMar>
        <w:tblLook w:val="04A0"/>
      </w:tblPr>
      <w:tblGrid>
        <w:gridCol w:w="1842"/>
        <w:gridCol w:w="2127"/>
        <w:gridCol w:w="1134"/>
        <w:gridCol w:w="3111"/>
      </w:tblGrid>
      <w:tr w:rsidR="001E2AA5" w:rsidTr="00DD2D77">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注册地址</w:t>
            </w:r>
          </w:p>
        </w:tc>
        <w:tc>
          <w:tcPr>
            <w:tcW w:w="63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北京市西城区复兴门内大街1号</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法定代表人</w:t>
            </w:r>
          </w:p>
        </w:tc>
        <w:tc>
          <w:tcPr>
            <w:tcW w:w="637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陈四清</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客服电话</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95566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网址</w:t>
            </w:r>
          </w:p>
        </w:tc>
        <w:tc>
          <w:tcPr>
            <w:tcW w:w="311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www.boc.cn</w:t>
            </w:r>
          </w:p>
        </w:tc>
      </w:tr>
    </w:tbl>
    <w:p w:rsidR="001E2AA5" w:rsidRDefault="003E02A9">
      <w:pPr>
        <w:numPr>
          <w:ilvl w:val="0"/>
          <w:numId w:val="2"/>
        </w:numPr>
        <w:autoSpaceDE w:val="0"/>
        <w:autoSpaceDN w:val="0"/>
        <w:adjustRightInd w:val="0"/>
        <w:snapToGrid w:val="0"/>
        <w:spacing w:line="360" w:lineRule="auto"/>
        <w:textAlignment w:val="baseline"/>
        <w:rPr>
          <w:rFonts w:ascii="宋体" w:hAnsi="宋体"/>
          <w:kern w:val="0"/>
          <w:szCs w:val="21"/>
        </w:rPr>
      </w:pPr>
      <w:r>
        <w:rPr>
          <w:rFonts w:ascii="宋体" w:hAnsi="宋体" w:hint="eastAsia"/>
          <w:kern w:val="0"/>
          <w:szCs w:val="21"/>
        </w:rPr>
        <w:t>中国工商银行股份有限公司</w:t>
      </w:r>
    </w:p>
    <w:tbl>
      <w:tblPr>
        <w:tblW w:w="8214" w:type="dxa"/>
        <w:tblInd w:w="534" w:type="dxa"/>
        <w:tblLayout w:type="fixed"/>
        <w:tblCellMar>
          <w:left w:w="0" w:type="dxa"/>
          <w:right w:w="0" w:type="dxa"/>
        </w:tblCellMar>
        <w:tblLook w:val="04A0"/>
      </w:tblPr>
      <w:tblGrid>
        <w:gridCol w:w="1842"/>
        <w:gridCol w:w="2127"/>
        <w:gridCol w:w="1134"/>
        <w:gridCol w:w="3111"/>
      </w:tblGrid>
      <w:tr w:rsidR="001E2AA5" w:rsidTr="00DD2D77">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注册地址</w:t>
            </w:r>
          </w:p>
        </w:tc>
        <w:tc>
          <w:tcPr>
            <w:tcW w:w="63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中国北京复兴门内大街55号</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法定代表人</w:t>
            </w:r>
          </w:p>
        </w:tc>
        <w:tc>
          <w:tcPr>
            <w:tcW w:w="637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易会满</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客服电话</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95588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网址</w:t>
            </w:r>
          </w:p>
        </w:tc>
        <w:tc>
          <w:tcPr>
            <w:tcW w:w="311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www.icbc.com.cn</w:t>
            </w:r>
          </w:p>
        </w:tc>
      </w:tr>
    </w:tbl>
    <w:p w:rsidR="001E2AA5" w:rsidRDefault="003E02A9">
      <w:pPr>
        <w:pStyle w:val="080318"/>
        <w:numPr>
          <w:ilvl w:val="0"/>
          <w:numId w:val="2"/>
        </w:numPr>
        <w:ind w:firstLineChars="0"/>
        <w:textAlignment w:val="baseline"/>
        <w:rPr>
          <w:rFonts w:hAnsi="宋体"/>
          <w:szCs w:val="21"/>
        </w:rPr>
      </w:pPr>
      <w:r>
        <w:rPr>
          <w:rFonts w:hAnsi="宋体" w:hint="eastAsia"/>
          <w:kern w:val="0"/>
          <w:szCs w:val="21"/>
        </w:rPr>
        <w:t>中国</w:t>
      </w:r>
      <w:r>
        <w:rPr>
          <w:rFonts w:hAnsi="宋体" w:hint="eastAsia"/>
          <w:szCs w:val="21"/>
        </w:rPr>
        <w:t>农业银行股份有限公司</w:t>
      </w:r>
    </w:p>
    <w:tbl>
      <w:tblPr>
        <w:tblW w:w="8214" w:type="dxa"/>
        <w:tblInd w:w="534" w:type="dxa"/>
        <w:tblLayout w:type="fixed"/>
        <w:tblCellMar>
          <w:left w:w="0" w:type="dxa"/>
          <w:right w:w="0" w:type="dxa"/>
        </w:tblCellMar>
        <w:tblLook w:val="04A0"/>
      </w:tblPr>
      <w:tblGrid>
        <w:gridCol w:w="1842"/>
        <w:gridCol w:w="2127"/>
        <w:gridCol w:w="1134"/>
        <w:gridCol w:w="3111"/>
      </w:tblGrid>
      <w:tr w:rsidR="001E2AA5" w:rsidTr="00DD2D77">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注册地址</w:t>
            </w:r>
          </w:p>
        </w:tc>
        <w:tc>
          <w:tcPr>
            <w:tcW w:w="63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北京市东城区建国门内大街69号</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法定代表人</w:t>
            </w:r>
          </w:p>
        </w:tc>
        <w:tc>
          <w:tcPr>
            <w:tcW w:w="637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hint="eastAsia"/>
                <w:color w:val="000000"/>
                <w:kern w:val="0"/>
                <w:szCs w:val="21"/>
              </w:rPr>
              <w:t>周慕冰</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客服电话</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95599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网址</w:t>
            </w:r>
          </w:p>
        </w:tc>
        <w:tc>
          <w:tcPr>
            <w:tcW w:w="311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www.abchina.com</w:t>
            </w:r>
          </w:p>
        </w:tc>
      </w:tr>
    </w:tbl>
    <w:p w:rsidR="001E2AA5" w:rsidRDefault="003E02A9">
      <w:pPr>
        <w:pStyle w:val="080318"/>
        <w:numPr>
          <w:ilvl w:val="0"/>
          <w:numId w:val="2"/>
        </w:numPr>
        <w:ind w:firstLineChars="0"/>
        <w:textAlignment w:val="baseline"/>
        <w:rPr>
          <w:rFonts w:hAnsi="宋体"/>
          <w:kern w:val="0"/>
          <w:szCs w:val="21"/>
        </w:rPr>
      </w:pPr>
      <w:r>
        <w:rPr>
          <w:rFonts w:hAnsi="宋体" w:hint="eastAsia"/>
          <w:kern w:val="0"/>
          <w:szCs w:val="21"/>
        </w:rPr>
        <w:t>交通银行股份有限公司</w:t>
      </w:r>
    </w:p>
    <w:tbl>
      <w:tblPr>
        <w:tblW w:w="8214" w:type="dxa"/>
        <w:tblInd w:w="534" w:type="dxa"/>
        <w:tblLayout w:type="fixed"/>
        <w:tblCellMar>
          <w:left w:w="0" w:type="dxa"/>
          <w:right w:w="0" w:type="dxa"/>
        </w:tblCellMar>
        <w:tblLook w:val="04A0"/>
      </w:tblPr>
      <w:tblGrid>
        <w:gridCol w:w="1842"/>
        <w:gridCol w:w="2127"/>
        <w:gridCol w:w="1134"/>
        <w:gridCol w:w="3111"/>
      </w:tblGrid>
      <w:tr w:rsidR="001E2AA5" w:rsidTr="00DD2D77">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注册地址</w:t>
            </w:r>
          </w:p>
        </w:tc>
        <w:tc>
          <w:tcPr>
            <w:tcW w:w="63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上海市银城中路188号</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法定代表人</w:t>
            </w:r>
          </w:p>
        </w:tc>
        <w:tc>
          <w:tcPr>
            <w:tcW w:w="637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ind w:right="150" w:firstLineChars="0" w:firstLine="0"/>
              <w:rPr>
                <w:rFonts w:hAnsi="宋体" w:cs="宋体"/>
                <w:color w:val="000000"/>
                <w:kern w:val="0"/>
                <w:szCs w:val="21"/>
              </w:rPr>
            </w:pPr>
            <w:r w:rsidRPr="00DD2D77">
              <w:rPr>
                <w:rFonts w:asciiTheme="minorEastAsia" w:hAnsi="宋体" w:hint="eastAsia"/>
                <w:szCs w:val="21"/>
              </w:rPr>
              <w:t>彭纯</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客服电话</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95559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网址</w:t>
            </w:r>
          </w:p>
        </w:tc>
        <w:tc>
          <w:tcPr>
            <w:tcW w:w="311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www.bankcomm.com</w:t>
            </w:r>
          </w:p>
        </w:tc>
      </w:tr>
    </w:tbl>
    <w:p w:rsidR="001E2AA5" w:rsidRDefault="003E02A9">
      <w:pPr>
        <w:numPr>
          <w:ilvl w:val="0"/>
          <w:numId w:val="2"/>
        </w:numPr>
        <w:autoSpaceDE w:val="0"/>
        <w:autoSpaceDN w:val="0"/>
        <w:adjustRightInd w:val="0"/>
        <w:snapToGrid w:val="0"/>
        <w:spacing w:line="360" w:lineRule="auto"/>
        <w:rPr>
          <w:rFonts w:ascii="宋体" w:hAnsi="宋体"/>
          <w:kern w:val="0"/>
          <w:szCs w:val="21"/>
        </w:rPr>
      </w:pPr>
      <w:r>
        <w:rPr>
          <w:rFonts w:ascii="宋体" w:hAnsi="宋体" w:hint="eastAsia"/>
          <w:kern w:val="0"/>
          <w:szCs w:val="21"/>
        </w:rPr>
        <w:t>招商银行股份有限公司</w:t>
      </w:r>
    </w:p>
    <w:tbl>
      <w:tblPr>
        <w:tblW w:w="8214" w:type="dxa"/>
        <w:tblInd w:w="534" w:type="dxa"/>
        <w:tblLayout w:type="fixed"/>
        <w:tblCellMar>
          <w:left w:w="0" w:type="dxa"/>
          <w:right w:w="0" w:type="dxa"/>
        </w:tblCellMar>
        <w:tblLook w:val="04A0"/>
      </w:tblPr>
      <w:tblGrid>
        <w:gridCol w:w="1842"/>
        <w:gridCol w:w="2127"/>
        <w:gridCol w:w="1134"/>
        <w:gridCol w:w="3111"/>
      </w:tblGrid>
      <w:tr w:rsidR="001E2AA5" w:rsidTr="00DD2D77">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lastRenderedPageBreak/>
              <w:t>注册地址</w:t>
            </w:r>
          </w:p>
        </w:tc>
        <w:tc>
          <w:tcPr>
            <w:tcW w:w="63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深圳市福田区深南大道7088号</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法定代表人</w:t>
            </w:r>
          </w:p>
        </w:tc>
        <w:tc>
          <w:tcPr>
            <w:tcW w:w="637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李建红</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客服电话</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95555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网址</w:t>
            </w:r>
          </w:p>
        </w:tc>
        <w:tc>
          <w:tcPr>
            <w:tcW w:w="311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www.cmbchina.com</w:t>
            </w:r>
          </w:p>
        </w:tc>
      </w:tr>
    </w:tbl>
    <w:p w:rsidR="001E2AA5" w:rsidRDefault="003E02A9">
      <w:pPr>
        <w:numPr>
          <w:ilvl w:val="0"/>
          <w:numId w:val="2"/>
        </w:numPr>
        <w:autoSpaceDE w:val="0"/>
        <w:autoSpaceDN w:val="0"/>
        <w:adjustRightInd w:val="0"/>
        <w:snapToGrid w:val="0"/>
        <w:spacing w:line="360" w:lineRule="auto"/>
        <w:rPr>
          <w:rFonts w:ascii="宋体" w:hAnsi="宋体"/>
          <w:kern w:val="0"/>
          <w:szCs w:val="21"/>
        </w:rPr>
      </w:pPr>
      <w:r>
        <w:rPr>
          <w:rFonts w:ascii="宋体" w:hAnsi="宋体" w:hint="eastAsia"/>
          <w:kern w:val="0"/>
          <w:szCs w:val="21"/>
        </w:rPr>
        <w:t>中国民生银行股份有限公司</w:t>
      </w:r>
    </w:p>
    <w:tbl>
      <w:tblPr>
        <w:tblW w:w="8214" w:type="dxa"/>
        <w:tblInd w:w="534" w:type="dxa"/>
        <w:tblLayout w:type="fixed"/>
        <w:tblCellMar>
          <w:left w:w="0" w:type="dxa"/>
          <w:right w:w="0" w:type="dxa"/>
        </w:tblCellMar>
        <w:tblLook w:val="04A0"/>
      </w:tblPr>
      <w:tblGrid>
        <w:gridCol w:w="1842"/>
        <w:gridCol w:w="2127"/>
        <w:gridCol w:w="1134"/>
        <w:gridCol w:w="3111"/>
      </w:tblGrid>
      <w:tr w:rsidR="001E2AA5" w:rsidTr="00DD2D77">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注册地址</w:t>
            </w:r>
          </w:p>
        </w:tc>
        <w:tc>
          <w:tcPr>
            <w:tcW w:w="63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北京市西城区复兴门内大街2号</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法定代表人</w:t>
            </w:r>
          </w:p>
        </w:tc>
        <w:tc>
          <w:tcPr>
            <w:tcW w:w="637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洪崎</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客服电话</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95568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网址</w:t>
            </w:r>
          </w:p>
        </w:tc>
        <w:tc>
          <w:tcPr>
            <w:tcW w:w="311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www.cmbc.com.cn</w:t>
            </w:r>
          </w:p>
        </w:tc>
      </w:tr>
    </w:tbl>
    <w:p w:rsidR="001E2AA5" w:rsidRDefault="003E02A9">
      <w:pPr>
        <w:numPr>
          <w:ilvl w:val="0"/>
          <w:numId w:val="2"/>
        </w:numPr>
        <w:autoSpaceDE w:val="0"/>
        <w:autoSpaceDN w:val="0"/>
        <w:adjustRightInd w:val="0"/>
        <w:snapToGrid w:val="0"/>
        <w:spacing w:line="360" w:lineRule="auto"/>
        <w:rPr>
          <w:rFonts w:ascii="宋体" w:hAnsi="宋体"/>
          <w:kern w:val="0"/>
          <w:szCs w:val="21"/>
        </w:rPr>
      </w:pPr>
      <w:r>
        <w:rPr>
          <w:rFonts w:ascii="宋体" w:hAnsi="宋体" w:hint="eastAsia"/>
          <w:kern w:val="0"/>
          <w:szCs w:val="21"/>
        </w:rPr>
        <w:t>平安银行股份有限公司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34"/>
        <w:gridCol w:w="3121"/>
      </w:tblGrid>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382" w:type="dxa"/>
            <w:gridSpan w:val="3"/>
            <w:vAlign w:val="center"/>
          </w:tcPr>
          <w:p w:rsidR="001E2AA5" w:rsidRDefault="003E02A9">
            <w:pPr>
              <w:pStyle w:val="080318"/>
              <w:ind w:firstLineChars="0" w:firstLine="0"/>
              <w:rPr>
                <w:rFonts w:hAnsi="宋体"/>
                <w:szCs w:val="21"/>
              </w:rPr>
            </w:pPr>
            <w:r>
              <w:rPr>
                <w:rFonts w:hAnsi="宋体" w:hint="eastAsia"/>
                <w:szCs w:val="21"/>
              </w:rPr>
              <w:t>中国深圳市深南东路5047号</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382" w:type="dxa"/>
            <w:gridSpan w:val="3"/>
            <w:vAlign w:val="center"/>
          </w:tcPr>
          <w:p w:rsidR="001E2AA5" w:rsidRDefault="003E02A9">
            <w:pPr>
              <w:pStyle w:val="080318"/>
              <w:ind w:firstLineChars="0" w:firstLine="0"/>
              <w:rPr>
                <w:rFonts w:hAnsi="宋体"/>
                <w:szCs w:val="21"/>
              </w:rPr>
            </w:pPr>
            <w:r>
              <w:rPr>
                <w:rFonts w:hAnsi="宋体" w:hint="eastAsia"/>
                <w:kern w:val="0"/>
                <w:szCs w:val="21"/>
              </w:rPr>
              <w:t>谢永林</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27" w:type="dxa"/>
            <w:vAlign w:val="center"/>
          </w:tcPr>
          <w:p w:rsidR="001E2AA5" w:rsidRDefault="003E02A9">
            <w:pPr>
              <w:pStyle w:val="080318"/>
              <w:ind w:firstLineChars="0" w:firstLine="0"/>
              <w:rPr>
                <w:rFonts w:hAnsi="宋体"/>
                <w:szCs w:val="21"/>
              </w:rPr>
            </w:pPr>
            <w:r>
              <w:rPr>
                <w:rFonts w:hAnsi="宋体" w:hint="eastAsia"/>
                <w:szCs w:val="21"/>
              </w:rPr>
              <w:t>95511-3</w:t>
            </w:r>
          </w:p>
        </w:tc>
        <w:tc>
          <w:tcPr>
            <w:tcW w:w="1134"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21" w:type="dxa"/>
            <w:vAlign w:val="center"/>
          </w:tcPr>
          <w:p w:rsidR="001E2AA5" w:rsidRDefault="003E02A9">
            <w:pPr>
              <w:pStyle w:val="080318"/>
              <w:ind w:firstLineChars="0" w:firstLine="0"/>
              <w:rPr>
                <w:rFonts w:hAnsi="宋体"/>
                <w:szCs w:val="21"/>
              </w:rPr>
            </w:pPr>
            <w:r>
              <w:rPr>
                <w:rFonts w:hAnsi="宋体"/>
                <w:kern w:val="0"/>
                <w:szCs w:val="21"/>
              </w:rPr>
              <w:t>http://bank.pingan.com/</w:t>
            </w:r>
          </w:p>
        </w:tc>
      </w:tr>
    </w:tbl>
    <w:p w:rsidR="001E2AA5" w:rsidRDefault="003E02A9">
      <w:pPr>
        <w:pStyle w:val="080318"/>
        <w:numPr>
          <w:ilvl w:val="0"/>
          <w:numId w:val="2"/>
        </w:numPr>
        <w:ind w:firstLineChars="0"/>
        <w:textAlignment w:val="baseline"/>
        <w:rPr>
          <w:rFonts w:hAnsi="宋体"/>
          <w:kern w:val="0"/>
          <w:szCs w:val="21"/>
        </w:rPr>
      </w:pPr>
      <w:r>
        <w:rPr>
          <w:rFonts w:hAnsi="宋体" w:hint="eastAsia"/>
          <w:kern w:val="0"/>
          <w:szCs w:val="21"/>
        </w:rPr>
        <w:t>上海浦东发展银行股份有限公司</w:t>
      </w:r>
    </w:p>
    <w:tbl>
      <w:tblPr>
        <w:tblW w:w="8214" w:type="dxa"/>
        <w:tblInd w:w="534" w:type="dxa"/>
        <w:tblLayout w:type="fixed"/>
        <w:tblCellMar>
          <w:left w:w="0" w:type="dxa"/>
          <w:right w:w="0" w:type="dxa"/>
        </w:tblCellMar>
        <w:tblLook w:val="04A0"/>
      </w:tblPr>
      <w:tblGrid>
        <w:gridCol w:w="1842"/>
        <w:gridCol w:w="2127"/>
        <w:gridCol w:w="1134"/>
        <w:gridCol w:w="3111"/>
      </w:tblGrid>
      <w:tr w:rsidR="001E2AA5" w:rsidTr="00DD2D77">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pStyle w:val="080318"/>
              <w:ind w:firstLineChars="0" w:firstLine="0"/>
              <w:rPr>
                <w:rFonts w:hAnsi="宋体"/>
                <w:szCs w:val="21"/>
              </w:rPr>
            </w:pPr>
            <w:r>
              <w:rPr>
                <w:rFonts w:hAnsi="宋体"/>
                <w:szCs w:val="21"/>
              </w:rPr>
              <w:t>注册地址</w:t>
            </w:r>
          </w:p>
        </w:tc>
        <w:tc>
          <w:tcPr>
            <w:tcW w:w="63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Default="003E02A9">
            <w:pPr>
              <w:pStyle w:val="080318"/>
              <w:ind w:firstLineChars="0" w:firstLine="0"/>
              <w:rPr>
                <w:rFonts w:hAnsi="宋体"/>
                <w:szCs w:val="21"/>
              </w:rPr>
            </w:pPr>
            <w:r>
              <w:rPr>
                <w:rFonts w:hAnsi="宋体" w:hint="eastAsia"/>
                <w:szCs w:val="21"/>
              </w:rPr>
              <w:t>上海市中山东一路12号</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pStyle w:val="080318"/>
              <w:ind w:firstLineChars="0" w:firstLine="0"/>
              <w:rPr>
                <w:rFonts w:hAnsi="宋体"/>
                <w:szCs w:val="21"/>
              </w:rPr>
            </w:pPr>
            <w:r>
              <w:rPr>
                <w:rFonts w:hAnsi="宋体"/>
                <w:szCs w:val="21"/>
              </w:rPr>
              <w:t>法定代表人</w:t>
            </w:r>
          </w:p>
        </w:tc>
        <w:tc>
          <w:tcPr>
            <w:tcW w:w="637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pStyle w:val="080318"/>
              <w:ind w:firstLineChars="0" w:firstLine="0"/>
              <w:rPr>
                <w:rFonts w:hAnsi="宋体"/>
                <w:szCs w:val="21"/>
              </w:rPr>
            </w:pPr>
            <w:r>
              <w:rPr>
                <w:rFonts w:hAnsi="宋体" w:hint="eastAsia"/>
                <w:szCs w:val="21"/>
              </w:rPr>
              <w:t>高国富</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客服电话</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95528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网址</w:t>
            </w:r>
          </w:p>
        </w:tc>
        <w:tc>
          <w:tcPr>
            <w:tcW w:w="311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www.spdb.com.cn</w:t>
            </w:r>
          </w:p>
        </w:tc>
      </w:tr>
    </w:tbl>
    <w:p w:rsidR="001E2AA5" w:rsidRDefault="003E02A9">
      <w:pPr>
        <w:numPr>
          <w:ilvl w:val="0"/>
          <w:numId w:val="2"/>
        </w:numPr>
        <w:autoSpaceDE w:val="0"/>
        <w:autoSpaceDN w:val="0"/>
        <w:adjustRightInd w:val="0"/>
        <w:snapToGrid w:val="0"/>
        <w:spacing w:line="360" w:lineRule="auto"/>
        <w:rPr>
          <w:rFonts w:ascii="宋体" w:hAnsi="宋体"/>
          <w:kern w:val="0"/>
          <w:szCs w:val="21"/>
        </w:rPr>
      </w:pPr>
      <w:r>
        <w:rPr>
          <w:rFonts w:ascii="宋体" w:hAnsi="宋体" w:hint="eastAsia"/>
          <w:kern w:val="0"/>
          <w:szCs w:val="21"/>
        </w:rPr>
        <w:t>中国光大银行股份有限公司</w:t>
      </w:r>
    </w:p>
    <w:tbl>
      <w:tblPr>
        <w:tblW w:w="8214" w:type="dxa"/>
        <w:tblInd w:w="534" w:type="dxa"/>
        <w:tblLayout w:type="fixed"/>
        <w:tblCellMar>
          <w:left w:w="0" w:type="dxa"/>
          <w:right w:w="0" w:type="dxa"/>
        </w:tblCellMar>
        <w:tblLook w:val="04A0"/>
      </w:tblPr>
      <w:tblGrid>
        <w:gridCol w:w="1842"/>
        <w:gridCol w:w="2127"/>
        <w:gridCol w:w="1134"/>
        <w:gridCol w:w="3111"/>
      </w:tblGrid>
      <w:tr w:rsidR="001E2AA5" w:rsidTr="00DD2D77">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注册地址</w:t>
            </w:r>
          </w:p>
        </w:tc>
        <w:tc>
          <w:tcPr>
            <w:tcW w:w="63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北京西城区太平桥大街25号中国光大中心</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法定代表人</w:t>
            </w:r>
          </w:p>
        </w:tc>
        <w:tc>
          <w:tcPr>
            <w:tcW w:w="637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hint="eastAsia"/>
                <w:color w:val="000000"/>
                <w:kern w:val="0"/>
                <w:szCs w:val="21"/>
              </w:rPr>
              <w:t>李晓鹏</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客服电话</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95595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网址</w:t>
            </w:r>
          </w:p>
        </w:tc>
        <w:tc>
          <w:tcPr>
            <w:tcW w:w="311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www.cebbank.com</w:t>
            </w:r>
          </w:p>
        </w:tc>
      </w:tr>
    </w:tbl>
    <w:p w:rsidR="001E2AA5" w:rsidRDefault="003E02A9">
      <w:pPr>
        <w:numPr>
          <w:ilvl w:val="0"/>
          <w:numId w:val="2"/>
        </w:numPr>
        <w:autoSpaceDE w:val="0"/>
        <w:autoSpaceDN w:val="0"/>
        <w:adjustRightInd w:val="0"/>
        <w:snapToGrid w:val="0"/>
        <w:spacing w:line="360" w:lineRule="auto"/>
        <w:rPr>
          <w:rFonts w:ascii="宋体" w:hAnsi="宋体"/>
          <w:kern w:val="0"/>
          <w:szCs w:val="21"/>
        </w:rPr>
      </w:pPr>
      <w:r>
        <w:rPr>
          <w:rFonts w:ascii="宋体" w:hAnsi="宋体" w:hint="eastAsia"/>
          <w:kern w:val="0"/>
          <w:szCs w:val="21"/>
        </w:rPr>
        <w:t>广发银行股份有限公司</w:t>
      </w:r>
    </w:p>
    <w:tbl>
      <w:tblPr>
        <w:tblW w:w="8214" w:type="dxa"/>
        <w:tblInd w:w="534" w:type="dxa"/>
        <w:tblLayout w:type="fixed"/>
        <w:tblCellMar>
          <w:left w:w="0" w:type="dxa"/>
          <w:right w:w="0" w:type="dxa"/>
        </w:tblCellMar>
        <w:tblLook w:val="04A0"/>
      </w:tblPr>
      <w:tblGrid>
        <w:gridCol w:w="1842"/>
        <w:gridCol w:w="2127"/>
        <w:gridCol w:w="1134"/>
        <w:gridCol w:w="3111"/>
      </w:tblGrid>
      <w:tr w:rsidR="001E2AA5" w:rsidTr="00DD2D77">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注册地址</w:t>
            </w:r>
          </w:p>
        </w:tc>
        <w:tc>
          <w:tcPr>
            <w:tcW w:w="63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广州市越秀区东风东路713号</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法定代表人</w:t>
            </w:r>
          </w:p>
        </w:tc>
        <w:tc>
          <w:tcPr>
            <w:tcW w:w="637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董建岳</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客服电话</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400-830-8003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网址</w:t>
            </w:r>
          </w:p>
        </w:tc>
        <w:tc>
          <w:tcPr>
            <w:tcW w:w="311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www.gdb.com.cn</w:t>
            </w:r>
          </w:p>
        </w:tc>
      </w:tr>
    </w:tbl>
    <w:p w:rsidR="001E2AA5" w:rsidRDefault="003E02A9">
      <w:pPr>
        <w:numPr>
          <w:ilvl w:val="0"/>
          <w:numId w:val="2"/>
        </w:numPr>
        <w:autoSpaceDE w:val="0"/>
        <w:autoSpaceDN w:val="0"/>
        <w:adjustRightInd w:val="0"/>
        <w:snapToGrid w:val="0"/>
        <w:spacing w:line="360" w:lineRule="auto"/>
        <w:rPr>
          <w:rFonts w:ascii="宋体" w:hAnsi="宋体"/>
          <w:kern w:val="0"/>
          <w:szCs w:val="21"/>
        </w:rPr>
      </w:pPr>
      <w:r>
        <w:rPr>
          <w:rFonts w:ascii="宋体" w:hAnsi="宋体" w:hint="eastAsia"/>
          <w:kern w:val="0"/>
          <w:szCs w:val="21"/>
        </w:rPr>
        <w:t>华夏</w:t>
      </w:r>
      <w:r>
        <w:rPr>
          <w:rFonts w:ascii="宋体" w:hAnsi="宋体"/>
          <w:kern w:val="0"/>
          <w:szCs w:val="21"/>
        </w:rPr>
        <w:t>银行股份有限公司</w:t>
      </w:r>
    </w:p>
    <w:tbl>
      <w:tblPr>
        <w:tblW w:w="8214" w:type="dxa"/>
        <w:tblInd w:w="534" w:type="dxa"/>
        <w:tblLayout w:type="fixed"/>
        <w:tblCellMar>
          <w:left w:w="0" w:type="dxa"/>
          <w:right w:w="0" w:type="dxa"/>
        </w:tblCellMar>
        <w:tblLook w:val="04A0"/>
      </w:tblPr>
      <w:tblGrid>
        <w:gridCol w:w="1842"/>
        <w:gridCol w:w="2127"/>
        <w:gridCol w:w="1134"/>
        <w:gridCol w:w="3111"/>
      </w:tblGrid>
      <w:tr w:rsidR="001E2AA5" w:rsidTr="00DD2D77">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注册地址</w:t>
            </w:r>
          </w:p>
        </w:tc>
        <w:tc>
          <w:tcPr>
            <w:tcW w:w="63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北京市东城区建国门内大街22号</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法定代表人</w:t>
            </w:r>
          </w:p>
        </w:tc>
        <w:tc>
          <w:tcPr>
            <w:tcW w:w="637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吴建</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客服电话</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95577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网址</w:t>
            </w:r>
          </w:p>
        </w:tc>
        <w:tc>
          <w:tcPr>
            <w:tcW w:w="311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www.hxb.com.cn</w:t>
            </w:r>
          </w:p>
        </w:tc>
      </w:tr>
    </w:tbl>
    <w:p w:rsidR="001E2AA5" w:rsidRDefault="003E02A9">
      <w:pPr>
        <w:pStyle w:val="080318"/>
        <w:numPr>
          <w:ilvl w:val="0"/>
          <w:numId w:val="2"/>
        </w:numPr>
        <w:ind w:firstLineChars="0"/>
        <w:textAlignment w:val="baseline"/>
        <w:rPr>
          <w:rFonts w:hAnsi="宋体"/>
          <w:szCs w:val="21"/>
        </w:rPr>
      </w:pPr>
      <w:r>
        <w:rPr>
          <w:rFonts w:hAnsi="宋体"/>
          <w:szCs w:val="21"/>
        </w:rPr>
        <w:t>中国邮政储蓄银行</w:t>
      </w:r>
      <w:r>
        <w:rPr>
          <w:rFonts w:hAnsi="宋体" w:hint="eastAsia"/>
          <w:szCs w:val="21"/>
        </w:rPr>
        <w:t>股份</w:t>
      </w:r>
      <w:r>
        <w:rPr>
          <w:rFonts w:hAnsi="宋体"/>
          <w:szCs w:val="21"/>
        </w:rPr>
        <w:t>有限公司</w:t>
      </w:r>
    </w:p>
    <w:tbl>
      <w:tblPr>
        <w:tblW w:w="8214" w:type="dxa"/>
        <w:tblInd w:w="534" w:type="dxa"/>
        <w:tblLayout w:type="fixed"/>
        <w:tblCellMar>
          <w:left w:w="0" w:type="dxa"/>
          <w:right w:w="0" w:type="dxa"/>
        </w:tblCellMar>
        <w:tblLook w:val="04A0"/>
      </w:tblPr>
      <w:tblGrid>
        <w:gridCol w:w="1842"/>
        <w:gridCol w:w="2127"/>
        <w:gridCol w:w="1134"/>
        <w:gridCol w:w="3111"/>
      </w:tblGrid>
      <w:tr w:rsidR="001E2AA5" w:rsidTr="00DD2D77">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注册地址</w:t>
            </w:r>
          </w:p>
        </w:tc>
        <w:tc>
          <w:tcPr>
            <w:tcW w:w="63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szCs w:val="21"/>
              </w:rPr>
              <w:t>北京市西城区宣武门西大街131号</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法定代表人</w:t>
            </w:r>
          </w:p>
        </w:tc>
        <w:tc>
          <w:tcPr>
            <w:tcW w:w="637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hint="eastAsia"/>
                <w:color w:val="000000"/>
                <w:kern w:val="0"/>
                <w:szCs w:val="21"/>
              </w:rPr>
              <w:t>李国华</w:t>
            </w:r>
          </w:p>
        </w:tc>
      </w:tr>
      <w:tr w:rsidR="001E2AA5" w:rsidTr="00DD2D77">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客服电话</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szCs w:val="21"/>
              </w:rPr>
              <w:t>95580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sidRPr="00DD2D77">
              <w:rPr>
                <w:rFonts w:hAnsi="宋体" w:cs="宋体"/>
                <w:color w:val="000000"/>
                <w:kern w:val="0"/>
                <w:szCs w:val="21"/>
              </w:rPr>
              <w:t>网址</w:t>
            </w:r>
          </w:p>
        </w:tc>
        <w:tc>
          <w:tcPr>
            <w:tcW w:w="311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Pr="00DD2D77" w:rsidRDefault="003E02A9" w:rsidP="00DD2D77">
            <w:pPr>
              <w:pStyle w:val="080318"/>
              <w:widowControl/>
              <w:spacing w:line="300" w:lineRule="atLeast"/>
              <w:ind w:firstLineChars="0" w:firstLine="0"/>
              <w:jc w:val="left"/>
              <w:rPr>
                <w:rFonts w:hAnsi="宋体" w:cs="宋体"/>
                <w:color w:val="000000"/>
                <w:kern w:val="0"/>
                <w:szCs w:val="21"/>
              </w:rPr>
            </w:pPr>
            <w:r>
              <w:rPr>
                <w:rFonts w:hAnsi="宋体" w:hint="eastAsia"/>
                <w:szCs w:val="21"/>
              </w:rPr>
              <w:t>www.psbc.com</w:t>
            </w:r>
          </w:p>
        </w:tc>
      </w:tr>
    </w:tbl>
    <w:p w:rsidR="001E2AA5" w:rsidRDefault="003E02A9">
      <w:pPr>
        <w:pStyle w:val="080318"/>
        <w:numPr>
          <w:ilvl w:val="0"/>
          <w:numId w:val="2"/>
        </w:numPr>
        <w:ind w:firstLineChars="0"/>
        <w:textAlignment w:val="baseline"/>
        <w:rPr>
          <w:rFonts w:hAnsi="宋体"/>
          <w:kern w:val="0"/>
          <w:szCs w:val="21"/>
        </w:rPr>
      </w:pPr>
      <w:r>
        <w:rPr>
          <w:rFonts w:hAnsi="宋体" w:hint="eastAsia"/>
          <w:kern w:val="0"/>
          <w:szCs w:val="21"/>
        </w:rPr>
        <w:t>北京银行股份有限公司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34"/>
        <w:gridCol w:w="3121"/>
      </w:tblGrid>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382" w:type="dxa"/>
            <w:gridSpan w:val="3"/>
            <w:vAlign w:val="center"/>
          </w:tcPr>
          <w:p w:rsidR="001E2AA5" w:rsidRDefault="003E02A9">
            <w:pPr>
              <w:pStyle w:val="080318"/>
              <w:ind w:firstLineChars="0" w:firstLine="0"/>
              <w:rPr>
                <w:rFonts w:hAnsi="宋体"/>
                <w:szCs w:val="21"/>
              </w:rPr>
            </w:pPr>
            <w:r>
              <w:rPr>
                <w:rFonts w:hAnsi="宋体"/>
                <w:kern w:val="0"/>
                <w:szCs w:val="21"/>
              </w:rPr>
              <w:t>北京市西城区金融大街甲17号首层</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382" w:type="dxa"/>
            <w:gridSpan w:val="3"/>
            <w:vAlign w:val="center"/>
          </w:tcPr>
          <w:p w:rsidR="001E2AA5" w:rsidRDefault="003E02A9">
            <w:pPr>
              <w:pStyle w:val="080318"/>
              <w:ind w:firstLineChars="0" w:firstLine="0"/>
              <w:rPr>
                <w:rFonts w:hAnsi="宋体"/>
                <w:szCs w:val="21"/>
              </w:rPr>
            </w:pPr>
            <w:r>
              <w:rPr>
                <w:rFonts w:hAnsi="宋体" w:hint="eastAsia"/>
                <w:szCs w:val="21"/>
              </w:rPr>
              <w:t>张东宁</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27" w:type="dxa"/>
            <w:vAlign w:val="center"/>
          </w:tcPr>
          <w:p w:rsidR="001E2AA5" w:rsidRDefault="003E02A9">
            <w:pPr>
              <w:pStyle w:val="080318"/>
              <w:ind w:firstLineChars="0" w:firstLine="0"/>
              <w:rPr>
                <w:rFonts w:hAnsi="宋体"/>
                <w:szCs w:val="21"/>
              </w:rPr>
            </w:pPr>
            <w:r>
              <w:rPr>
                <w:rFonts w:hAnsi="宋体"/>
                <w:kern w:val="0"/>
                <w:szCs w:val="21"/>
              </w:rPr>
              <w:t>95526</w:t>
            </w:r>
          </w:p>
        </w:tc>
        <w:tc>
          <w:tcPr>
            <w:tcW w:w="1134"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21" w:type="dxa"/>
            <w:vAlign w:val="center"/>
          </w:tcPr>
          <w:p w:rsidR="001E2AA5" w:rsidRDefault="003E02A9">
            <w:pPr>
              <w:pStyle w:val="080318"/>
              <w:ind w:firstLineChars="0" w:firstLine="0"/>
              <w:rPr>
                <w:rFonts w:hAnsi="宋体"/>
                <w:szCs w:val="21"/>
              </w:rPr>
            </w:pPr>
            <w:r>
              <w:rPr>
                <w:rFonts w:hAnsi="宋体"/>
                <w:kern w:val="0"/>
                <w:szCs w:val="21"/>
              </w:rPr>
              <w:t>www.bankofbeijing.com.cn</w:t>
            </w:r>
          </w:p>
        </w:tc>
      </w:tr>
    </w:tbl>
    <w:p w:rsidR="001E2AA5" w:rsidRDefault="003E02A9">
      <w:pPr>
        <w:numPr>
          <w:ilvl w:val="0"/>
          <w:numId w:val="2"/>
        </w:numPr>
        <w:autoSpaceDE w:val="0"/>
        <w:autoSpaceDN w:val="0"/>
        <w:snapToGrid w:val="0"/>
        <w:spacing w:line="360" w:lineRule="auto"/>
        <w:rPr>
          <w:rFonts w:ascii="宋体" w:hAnsi="宋体"/>
          <w:kern w:val="0"/>
          <w:szCs w:val="21"/>
        </w:rPr>
      </w:pPr>
      <w:r>
        <w:rPr>
          <w:rFonts w:ascii="宋体" w:hAnsi="宋体" w:hint="eastAsia"/>
          <w:kern w:val="0"/>
          <w:szCs w:val="21"/>
        </w:rPr>
        <w:t>中信银行股份有限公司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34"/>
        <w:gridCol w:w="3121"/>
      </w:tblGrid>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382" w:type="dxa"/>
            <w:gridSpan w:val="3"/>
            <w:vAlign w:val="center"/>
          </w:tcPr>
          <w:p w:rsidR="001E2AA5" w:rsidRDefault="003E02A9">
            <w:pPr>
              <w:pStyle w:val="080318"/>
              <w:ind w:firstLineChars="0" w:firstLine="0"/>
              <w:rPr>
                <w:rFonts w:hAnsi="宋体"/>
                <w:szCs w:val="21"/>
              </w:rPr>
            </w:pPr>
            <w:r>
              <w:rPr>
                <w:rFonts w:hAnsi="宋体" w:hint="eastAsia"/>
                <w:kern w:val="0"/>
                <w:szCs w:val="21"/>
              </w:rPr>
              <w:t>北京市东城区朝阳门北大街9号</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lastRenderedPageBreak/>
              <w:t>法定代表人</w:t>
            </w:r>
          </w:p>
        </w:tc>
        <w:tc>
          <w:tcPr>
            <w:tcW w:w="6382" w:type="dxa"/>
            <w:gridSpan w:val="3"/>
            <w:vAlign w:val="center"/>
          </w:tcPr>
          <w:p w:rsidR="001E2AA5" w:rsidRDefault="003E02A9">
            <w:pPr>
              <w:pStyle w:val="080318"/>
              <w:ind w:firstLineChars="0" w:firstLine="0"/>
              <w:rPr>
                <w:rFonts w:hAnsi="宋体"/>
                <w:szCs w:val="21"/>
              </w:rPr>
            </w:pPr>
            <w:r>
              <w:rPr>
                <w:rFonts w:hAnsi="宋体" w:hint="eastAsia"/>
                <w:szCs w:val="21"/>
              </w:rPr>
              <w:t>李庆萍</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27" w:type="dxa"/>
            <w:vAlign w:val="center"/>
          </w:tcPr>
          <w:p w:rsidR="001E2AA5" w:rsidRDefault="003E02A9">
            <w:pPr>
              <w:pStyle w:val="080318"/>
              <w:ind w:firstLineChars="0" w:firstLine="0"/>
              <w:rPr>
                <w:rFonts w:hAnsi="宋体"/>
                <w:szCs w:val="21"/>
              </w:rPr>
            </w:pPr>
            <w:r>
              <w:rPr>
                <w:rFonts w:hAnsi="宋体"/>
                <w:kern w:val="0"/>
                <w:szCs w:val="21"/>
              </w:rPr>
              <w:t>95558</w:t>
            </w:r>
          </w:p>
        </w:tc>
        <w:tc>
          <w:tcPr>
            <w:tcW w:w="1134"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21" w:type="dxa"/>
            <w:vAlign w:val="center"/>
          </w:tcPr>
          <w:p w:rsidR="001E2AA5" w:rsidRDefault="003E02A9">
            <w:pPr>
              <w:pStyle w:val="080318"/>
              <w:ind w:firstLineChars="0" w:firstLine="0"/>
              <w:rPr>
                <w:rFonts w:hAnsi="宋体"/>
                <w:szCs w:val="21"/>
              </w:rPr>
            </w:pPr>
            <w:r>
              <w:rPr>
                <w:rFonts w:hAnsi="宋体"/>
                <w:kern w:val="0"/>
                <w:szCs w:val="21"/>
              </w:rPr>
              <w:t>http:</w:t>
            </w:r>
            <w:r>
              <w:rPr>
                <w:rFonts w:hAnsi="宋体" w:hint="eastAsia"/>
                <w:kern w:val="0"/>
                <w:szCs w:val="21"/>
              </w:rPr>
              <w:t>//</w:t>
            </w:r>
            <w:r>
              <w:rPr>
                <w:rFonts w:hAnsi="宋体"/>
                <w:kern w:val="0"/>
                <w:szCs w:val="21"/>
              </w:rPr>
              <w:t>bank.ecitic.com</w:t>
            </w:r>
          </w:p>
        </w:tc>
      </w:tr>
    </w:tbl>
    <w:p w:rsidR="001E2AA5" w:rsidRDefault="003E02A9">
      <w:pPr>
        <w:numPr>
          <w:ilvl w:val="0"/>
          <w:numId w:val="2"/>
        </w:numPr>
        <w:autoSpaceDE w:val="0"/>
        <w:autoSpaceDN w:val="0"/>
        <w:snapToGrid w:val="0"/>
        <w:spacing w:line="360" w:lineRule="auto"/>
        <w:rPr>
          <w:rFonts w:ascii="宋体" w:hAnsi="宋体"/>
          <w:kern w:val="0"/>
          <w:szCs w:val="21"/>
        </w:rPr>
      </w:pPr>
      <w:r>
        <w:rPr>
          <w:rFonts w:ascii="宋体" w:hAnsi="宋体" w:hint="eastAsia"/>
          <w:kern w:val="0"/>
          <w:szCs w:val="21"/>
        </w:rPr>
        <w:t>东莞农村商业银行股份有限公司</w:t>
      </w:r>
    </w:p>
    <w:tbl>
      <w:tblPr>
        <w:tblW w:w="8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6378"/>
      </w:tblGrid>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378" w:type="dxa"/>
            <w:vAlign w:val="center"/>
          </w:tcPr>
          <w:p w:rsidR="001E2AA5" w:rsidRDefault="003E02A9">
            <w:pPr>
              <w:pStyle w:val="080318"/>
              <w:ind w:firstLineChars="0" w:firstLine="0"/>
              <w:rPr>
                <w:rFonts w:hAnsi="宋体"/>
                <w:szCs w:val="21"/>
              </w:rPr>
            </w:pPr>
            <w:r>
              <w:rPr>
                <w:rFonts w:hAnsi="宋体" w:cs="Arial"/>
                <w:szCs w:val="21"/>
              </w:rPr>
              <w:t>广东省东莞市东城区鸿福东路2号</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378" w:type="dxa"/>
            <w:vAlign w:val="center"/>
          </w:tcPr>
          <w:p w:rsidR="001E2AA5" w:rsidRDefault="003E02A9">
            <w:pPr>
              <w:pStyle w:val="080318"/>
              <w:ind w:firstLineChars="0" w:firstLine="0"/>
              <w:rPr>
                <w:rFonts w:hAnsi="宋体"/>
                <w:szCs w:val="21"/>
              </w:rPr>
            </w:pPr>
            <w:r>
              <w:rPr>
                <w:rFonts w:hAnsi="宋体" w:hint="eastAsia"/>
                <w:kern w:val="0"/>
                <w:szCs w:val="21"/>
              </w:rPr>
              <w:t>何沛良</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6378" w:type="dxa"/>
            <w:vAlign w:val="center"/>
          </w:tcPr>
          <w:p w:rsidR="001E2AA5" w:rsidRDefault="003E02A9">
            <w:pPr>
              <w:pStyle w:val="080318"/>
              <w:ind w:firstLineChars="0" w:firstLine="0"/>
              <w:rPr>
                <w:rFonts w:hAnsi="宋体"/>
                <w:szCs w:val="21"/>
              </w:rPr>
            </w:pPr>
            <w:r>
              <w:rPr>
                <w:rFonts w:hAnsi="宋体" w:hint="eastAsia"/>
                <w:kern w:val="0"/>
                <w:szCs w:val="21"/>
              </w:rPr>
              <w:t>www.drcbank.com</w:t>
            </w:r>
          </w:p>
        </w:tc>
      </w:tr>
    </w:tbl>
    <w:p w:rsidR="001E2AA5" w:rsidRDefault="003E02A9">
      <w:pPr>
        <w:numPr>
          <w:ilvl w:val="0"/>
          <w:numId w:val="2"/>
        </w:numPr>
        <w:autoSpaceDE w:val="0"/>
        <w:autoSpaceDN w:val="0"/>
        <w:snapToGrid w:val="0"/>
        <w:spacing w:line="360" w:lineRule="auto"/>
        <w:rPr>
          <w:rFonts w:ascii="宋体" w:hAnsi="宋体"/>
          <w:kern w:val="0"/>
          <w:szCs w:val="21"/>
        </w:rPr>
      </w:pPr>
      <w:r>
        <w:rPr>
          <w:rFonts w:ascii="宋体" w:hAnsi="宋体" w:hint="eastAsia"/>
          <w:kern w:val="0"/>
          <w:szCs w:val="21"/>
        </w:rPr>
        <w:t>杭州银行股份有限公司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34"/>
        <w:gridCol w:w="3121"/>
      </w:tblGrid>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382" w:type="dxa"/>
            <w:gridSpan w:val="3"/>
            <w:vAlign w:val="center"/>
          </w:tcPr>
          <w:p w:rsidR="001E2AA5" w:rsidRDefault="003E02A9">
            <w:pPr>
              <w:pStyle w:val="080318"/>
              <w:ind w:firstLineChars="0" w:firstLine="0"/>
              <w:rPr>
                <w:rFonts w:hAnsi="宋体"/>
                <w:szCs w:val="21"/>
              </w:rPr>
            </w:pPr>
            <w:r>
              <w:rPr>
                <w:rFonts w:hAnsi="宋体" w:hint="eastAsia"/>
                <w:kern w:val="0"/>
                <w:szCs w:val="21"/>
              </w:rPr>
              <w:t>杭州市庆春路46号杭州银行大厦</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382" w:type="dxa"/>
            <w:gridSpan w:val="3"/>
            <w:vAlign w:val="center"/>
          </w:tcPr>
          <w:p w:rsidR="001E2AA5" w:rsidRDefault="003E02A9">
            <w:pPr>
              <w:pStyle w:val="080318"/>
              <w:ind w:firstLineChars="0" w:firstLine="0"/>
              <w:rPr>
                <w:rFonts w:hAnsi="宋体"/>
                <w:szCs w:val="21"/>
              </w:rPr>
            </w:pPr>
            <w:r>
              <w:rPr>
                <w:rFonts w:hAnsi="宋体" w:hint="eastAsia"/>
                <w:kern w:val="0"/>
                <w:szCs w:val="21"/>
              </w:rPr>
              <w:t>吴太普</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27" w:type="dxa"/>
            <w:vAlign w:val="center"/>
          </w:tcPr>
          <w:p w:rsidR="001E2AA5" w:rsidRDefault="003E02A9">
            <w:pPr>
              <w:pStyle w:val="080318"/>
              <w:ind w:firstLineChars="0" w:firstLine="0"/>
              <w:rPr>
                <w:rFonts w:hAnsi="宋体"/>
                <w:szCs w:val="21"/>
              </w:rPr>
            </w:pPr>
            <w:r>
              <w:rPr>
                <w:rFonts w:hAnsi="宋体" w:hint="eastAsia"/>
                <w:kern w:val="0"/>
                <w:szCs w:val="21"/>
              </w:rPr>
              <w:t>0571-96523；400-8888-508</w:t>
            </w:r>
          </w:p>
        </w:tc>
        <w:tc>
          <w:tcPr>
            <w:tcW w:w="1134"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21" w:type="dxa"/>
            <w:vAlign w:val="center"/>
          </w:tcPr>
          <w:p w:rsidR="001E2AA5" w:rsidRDefault="003E02A9">
            <w:pPr>
              <w:pStyle w:val="080318"/>
              <w:ind w:firstLineChars="0" w:firstLine="0"/>
              <w:rPr>
                <w:rFonts w:hAnsi="宋体"/>
                <w:szCs w:val="21"/>
              </w:rPr>
            </w:pPr>
            <w:r>
              <w:rPr>
                <w:rFonts w:hAnsi="宋体" w:hint="eastAsia"/>
                <w:kern w:val="0"/>
                <w:szCs w:val="21"/>
              </w:rPr>
              <w:t>www.hzbank.com.cn</w:t>
            </w:r>
          </w:p>
        </w:tc>
      </w:tr>
    </w:tbl>
    <w:p w:rsidR="001E2AA5" w:rsidRDefault="003E02A9">
      <w:pPr>
        <w:pStyle w:val="080318"/>
        <w:numPr>
          <w:ilvl w:val="0"/>
          <w:numId w:val="2"/>
        </w:numPr>
        <w:ind w:firstLineChars="0"/>
        <w:textAlignment w:val="baseline"/>
        <w:rPr>
          <w:rFonts w:hAnsi="宋体"/>
          <w:kern w:val="0"/>
          <w:szCs w:val="21"/>
        </w:rPr>
      </w:pPr>
      <w:r>
        <w:rPr>
          <w:rFonts w:hAnsi="宋体" w:hint="eastAsia"/>
          <w:kern w:val="0"/>
          <w:szCs w:val="21"/>
        </w:rPr>
        <w:t>宁波</w:t>
      </w:r>
      <w:r>
        <w:rPr>
          <w:rFonts w:hAnsi="宋体"/>
          <w:kern w:val="0"/>
          <w:szCs w:val="21"/>
        </w:rPr>
        <w:t>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34"/>
        <w:gridCol w:w="3121"/>
      </w:tblGrid>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382" w:type="dxa"/>
            <w:gridSpan w:val="3"/>
            <w:vAlign w:val="center"/>
          </w:tcPr>
          <w:p w:rsidR="001E2AA5" w:rsidRDefault="003E02A9">
            <w:pPr>
              <w:pStyle w:val="080318"/>
              <w:ind w:firstLineChars="0" w:firstLine="0"/>
              <w:rPr>
                <w:rFonts w:hAnsi="宋体"/>
                <w:szCs w:val="21"/>
              </w:rPr>
            </w:pPr>
            <w:r>
              <w:rPr>
                <w:rFonts w:hAnsi="宋体" w:hint="eastAsia"/>
                <w:kern w:val="0"/>
                <w:szCs w:val="21"/>
              </w:rPr>
              <w:t>宁波市鄞州区宁南南路700号</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382" w:type="dxa"/>
            <w:gridSpan w:val="3"/>
            <w:vAlign w:val="center"/>
          </w:tcPr>
          <w:p w:rsidR="001E2AA5" w:rsidRDefault="003E02A9">
            <w:pPr>
              <w:pStyle w:val="080318"/>
              <w:ind w:firstLineChars="0" w:firstLine="0"/>
              <w:rPr>
                <w:rFonts w:hAnsi="宋体"/>
                <w:szCs w:val="21"/>
              </w:rPr>
            </w:pPr>
            <w:r>
              <w:rPr>
                <w:rFonts w:hAnsi="宋体" w:hint="eastAsia"/>
                <w:kern w:val="0"/>
                <w:szCs w:val="21"/>
              </w:rPr>
              <w:t>陆华裕</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27" w:type="dxa"/>
            <w:vAlign w:val="center"/>
          </w:tcPr>
          <w:p w:rsidR="001E2AA5" w:rsidRDefault="003E02A9">
            <w:pPr>
              <w:pStyle w:val="080318"/>
              <w:ind w:firstLineChars="0" w:firstLine="0"/>
              <w:rPr>
                <w:rFonts w:hAnsi="宋体"/>
                <w:szCs w:val="21"/>
              </w:rPr>
            </w:pPr>
            <w:r>
              <w:rPr>
                <w:rFonts w:hAnsi="宋体"/>
                <w:kern w:val="0"/>
                <w:szCs w:val="21"/>
              </w:rPr>
              <w:t>95574</w:t>
            </w:r>
          </w:p>
        </w:tc>
        <w:tc>
          <w:tcPr>
            <w:tcW w:w="1134"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21" w:type="dxa"/>
            <w:vAlign w:val="center"/>
          </w:tcPr>
          <w:p w:rsidR="001E2AA5" w:rsidRDefault="003E02A9">
            <w:pPr>
              <w:pStyle w:val="080318"/>
              <w:ind w:firstLineChars="0" w:firstLine="0"/>
              <w:rPr>
                <w:rFonts w:hAnsi="宋体"/>
                <w:szCs w:val="21"/>
              </w:rPr>
            </w:pPr>
            <w:r>
              <w:rPr>
                <w:rFonts w:hAnsi="宋体"/>
                <w:kern w:val="0"/>
                <w:szCs w:val="21"/>
              </w:rPr>
              <w:t>www.nbcb.com.cn</w:t>
            </w:r>
          </w:p>
        </w:tc>
      </w:tr>
    </w:tbl>
    <w:p w:rsidR="001E2AA5" w:rsidRDefault="003E02A9">
      <w:pPr>
        <w:numPr>
          <w:ilvl w:val="0"/>
          <w:numId w:val="2"/>
        </w:numPr>
        <w:autoSpaceDE w:val="0"/>
        <w:autoSpaceDN w:val="0"/>
        <w:adjustRightInd w:val="0"/>
        <w:snapToGrid w:val="0"/>
        <w:spacing w:line="360" w:lineRule="auto"/>
        <w:rPr>
          <w:rFonts w:ascii="宋体" w:hAnsi="宋体"/>
          <w:kern w:val="0"/>
          <w:szCs w:val="21"/>
        </w:rPr>
      </w:pPr>
      <w:r>
        <w:rPr>
          <w:rFonts w:ascii="宋体" w:hAnsi="宋体" w:hint="eastAsia"/>
          <w:kern w:val="0"/>
          <w:szCs w:val="21"/>
        </w:rPr>
        <w:t>上海农村商业银行股份有限公司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086"/>
        <w:gridCol w:w="3169"/>
      </w:tblGrid>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382" w:type="dxa"/>
            <w:gridSpan w:val="3"/>
            <w:vAlign w:val="center"/>
          </w:tcPr>
          <w:p w:rsidR="001E2AA5" w:rsidRDefault="003E02A9">
            <w:pPr>
              <w:pStyle w:val="080318"/>
              <w:ind w:firstLineChars="0" w:firstLine="0"/>
              <w:rPr>
                <w:rFonts w:hAnsi="宋体"/>
                <w:szCs w:val="21"/>
              </w:rPr>
            </w:pPr>
            <w:r>
              <w:rPr>
                <w:rFonts w:hAnsi="宋体"/>
                <w:kern w:val="0"/>
                <w:szCs w:val="21"/>
              </w:rPr>
              <w:t>上海市</w:t>
            </w:r>
            <w:r>
              <w:rPr>
                <w:rFonts w:hAnsi="宋体" w:hint="eastAsia"/>
                <w:kern w:val="0"/>
                <w:szCs w:val="21"/>
              </w:rPr>
              <w:t>浦东新区银城中路8号15-20楼、22-27楼</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382" w:type="dxa"/>
            <w:gridSpan w:val="3"/>
            <w:vAlign w:val="center"/>
          </w:tcPr>
          <w:p w:rsidR="001E2AA5" w:rsidRDefault="003E02A9">
            <w:pPr>
              <w:pStyle w:val="080318"/>
              <w:ind w:firstLineChars="0" w:firstLine="0"/>
              <w:rPr>
                <w:rFonts w:hAnsi="宋体"/>
                <w:szCs w:val="21"/>
              </w:rPr>
            </w:pPr>
            <w:r>
              <w:rPr>
                <w:rFonts w:hAnsi="宋体" w:hint="eastAsia"/>
                <w:kern w:val="0"/>
                <w:szCs w:val="21"/>
              </w:rPr>
              <w:t>冀光恒</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27" w:type="dxa"/>
            <w:vAlign w:val="center"/>
          </w:tcPr>
          <w:p w:rsidR="001E2AA5" w:rsidRDefault="003E02A9">
            <w:pPr>
              <w:pStyle w:val="080318"/>
              <w:ind w:firstLineChars="0" w:firstLine="0"/>
              <w:rPr>
                <w:rFonts w:hAnsi="宋体"/>
                <w:szCs w:val="21"/>
              </w:rPr>
            </w:pPr>
            <w:r>
              <w:rPr>
                <w:rFonts w:hAnsi="宋体"/>
                <w:kern w:val="0"/>
                <w:szCs w:val="21"/>
              </w:rPr>
              <w:t>021－962999</w:t>
            </w:r>
            <w:r>
              <w:rPr>
                <w:rFonts w:hAnsi="宋体" w:hint="eastAsia"/>
                <w:kern w:val="0"/>
                <w:szCs w:val="21"/>
                <w:lang w:val="en-US"/>
              </w:rPr>
              <w:t>；</w:t>
            </w:r>
            <w:r>
              <w:rPr>
                <w:rFonts w:hAnsi="宋体"/>
                <w:kern w:val="0"/>
                <w:szCs w:val="21"/>
                <w:lang w:val="en-US"/>
              </w:rPr>
              <w:t>400</w:t>
            </w:r>
            <w:r>
              <w:rPr>
                <w:rFonts w:hAnsi="宋体" w:hint="eastAsia"/>
                <w:kern w:val="0"/>
                <w:szCs w:val="21"/>
                <w:lang w:val="en-US"/>
              </w:rPr>
              <w:t>-</w:t>
            </w:r>
            <w:r>
              <w:rPr>
                <w:rFonts w:hAnsi="宋体"/>
                <w:kern w:val="0"/>
                <w:szCs w:val="21"/>
                <w:lang w:val="en-US"/>
              </w:rPr>
              <w:t>696</w:t>
            </w:r>
            <w:r>
              <w:rPr>
                <w:rFonts w:hAnsi="宋体" w:hint="eastAsia"/>
                <w:kern w:val="0"/>
                <w:szCs w:val="21"/>
                <w:lang w:val="en-US"/>
              </w:rPr>
              <w:t>-</w:t>
            </w:r>
            <w:r>
              <w:rPr>
                <w:rFonts w:hAnsi="宋体"/>
                <w:kern w:val="0"/>
                <w:szCs w:val="21"/>
                <w:lang w:val="en-US"/>
              </w:rPr>
              <w:t>2999</w:t>
            </w:r>
          </w:p>
        </w:tc>
        <w:tc>
          <w:tcPr>
            <w:tcW w:w="1086"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kern w:val="0"/>
                <w:szCs w:val="21"/>
              </w:rPr>
              <w:t>www.srcb.com</w:t>
            </w:r>
          </w:p>
        </w:tc>
      </w:tr>
    </w:tbl>
    <w:p w:rsidR="001E2AA5" w:rsidRDefault="003E02A9">
      <w:pPr>
        <w:pStyle w:val="080318"/>
        <w:numPr>
          <w:ilvl w:val="0"/>
          <w:numId w:val="2"/>
        </w:numPr>
        <w:ind w:firstLineChars="0"/>
        <w:textAlignment w:val="baseline"/>
        <w:rPr>
          <w:rFonts w:hAnsi="宋体"/>
          <w:kern w:val="0"/>
          <w:szCs w:val="21"/>
        </w:rPr>
      </w:pPr>
      <w:r>
        <w:rPr>
          <w:rFonts w:hAnsi="宋体" w:hint="eastAsia"/>
          <w:kern w:val="0"/>
          <w:szCs w:val="21"/>
        </w:rPr>
        <w:t>乌鲁木齐银行股份有限公司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kern w:val="0"/>
                <w:szCs w:val="21"/>
              </w:rPr>
              <w:t>新疆乌鲁木齐市新华北路8号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杨黎</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kern w:val="0"/>
                <w:szCs w:val="21"/>
              </w:rPr>
              <w:t>96518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kern w:val="0"/>
                <w:szCs w:val="21"/>
              </w:rPr>
              <w:t>www.uccb.com.cn</w:t>
            </w:r>
          </w:p>
        </w:tc>
      </w:tr>
    </w:tbl>
    <w:p w:rsidR="001E2AA5" w:rsidRDefault="003E02A9">
      <w:pPr>
        <w:pStyle w:val="080318"/>
        <w:numPr>
          <w:ilvl w:val="0"/>
          <w:numId w:val="2"/>
        </w:numPr>
        <w:ind w:firstLineChars="0"/>
        <w:textAlignment w:val="baseline"/>
        <w:rPr>
          <w:rFonts w:hAnsi="宋体"/>
          <w:kern w:val="0"/>
          <w:szCs w:val="21"/>
        </w:rPr>
      </w:pPr>
      <w:r>
        <w:rPr>
          <w:rFonts w:hAnsi="宋体" w:hint="eastAsia"/>
          <w:kern w:val="0"/>
          <w:szCs w:val="21"/>
        </w:rPr>
        <w:t xml:space="preserve">重庆银行股份有限公司 </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重庆市渝中区邹容路153号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马千真</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96899（重庆地区）；400-709-6899（其他地区）</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www.cqcbank.com</w:t>
            </w:r>
          </w:p>
        </w:tc>
      </w:tr>
    </w:tbl>
    <w:p w:rsidR="001E2AA5" w:rsidRDefault="003E02A9">
      <w:pPr>
        <w:pStyle w:val="080318"/>
        <w:numPr>
          <w:ilvl w:val="0"/>
          <w:numId w:val="2"/>
        </w:numPr>
        <w:ind w:firstLineChars="0"/>
        <w:textAlignment w:val="baseline"/>
        <w:rPr>
          <w:rFonts w:hAnsi="宋体"/>
          <w:kern w:val="0"/>
          <w:szCs w:val="21"/>
        </w:rPr>
      </w:pPr>
      <w:r>
        <w:rPr>
          <w:rFonts w:hAnsi="宋体" w:hint="eastAsia"/>
          <w:kern w:val="0"/>
          <w:szCs w:val="21"/>
        </w:rPr>
        <w:t>厦门银行股份有限公司</w:t>
      </w:r>
    </w:p>
    <w:tbl>
      <w:tblPr>
        <w:tblW w:w="8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34"/>
        <w:gridCol w:w="3117"/>
      </w:tblGrid>
      <w:tr w:rsidR="001E2AA5" w:rsidTr="00DD2D77">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注册地址</w:t>
            </w:r>
          </w:p>
        </w:tc>
        <w:tc>
          <w:tcPr>
            <w:tcW w:w="6378" w:type="dxa"/>
            <w:gridSpan w:val="3"/>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厦门市湖滨北路101号商业银行大厦</w:t>
            </w:r>
          </w:p>
        </w:tc>
      </w:tr>
      <w:tr w:rsidR="001E2AA5" w:rsidTr="00DD2D77">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法定代表人</w:t>
            </w:r>
          </w:p>
        </w:tc>
        <w:tc>
          <w:tcPr>
            <w:tcW w:w="6378" w:type="dxa"/>
            <w:gridSpan w:val="3"/>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吴世群</w:t>
            </w:r>
          </w:p>
        </w:tc>
      </w:tr>
      <w:tr w:rsidR="001E2AA5" w:rsidTr="00DD2D77">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lastRenderedPageBreak/>
              <w:t>客服电话</w:t>
            </w:r>
          </w:p>
        </w:tc>
        <w:tc>
          <w:tcPr>
            <w:tcW w:w="2127" w:type="dxa"/>
            <w:vAlign w:val="center"/>
          </w:tcPr>
          <w:p w:rsidR="001E2AA5" w:rsidRDefault="003E02A9" w:rsidP="00DD2D77">
            <w:pPr>
              <w:pStyle w:val="080318"/>
              <w:spacing w:line="440" w:lineRule="exact"/>
              <w:ind w:firstLineChars="0" w:firstLine="0"/>
              <w:rPr>
                <w:rFonts w:hAnsi="宋体"/>
                <w:szCs w:val="21"/>
              </w:rPr>
            </w:pPr>
            <w:r>
              <w:rPr>
                <w:rFonts w:hAnsi="宋体"/>
                <w:szCs w:val="21"/>
              </w:rPr>
              <w:t>400-858-8888</w:t>
            </w:r>
          </w:p>
        </w:tc>
        <w:tc>
          <w:tcPr>
            <w:tcW w:w="1134"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网址</w:t>
            </w:r>
          </w:p>
        </w:tc>
        <w:tc>
          <w:tcPr>
            <w:tcW w:w="3117" w:type="dxa"/>
            <w:vAlign w:val="center"/>
          </w:tcPr>
          <w:p w:rsidR="001E2AA5" w:rsidRDefault="003E02A9" w:rsidP="00DD2D77">
            <w:pPr>
              <w:pStyle w:val="080318"/>
              <w:spacing w:line="440" w:lineRule="exact"/>
              <w:ind w:firstLineChars="0" w:firstLine="0"/>
              <w:rPr>
                <w:rFonts w:hAnsi="宋体"/>
                <w:szCs w:val="21"/>
              </w:rPr>
            </w:pPr>
            <w:r>
              <w:rPr>
                <w:rFonts w:hAnsi="宋体"/>
                <w:szCs w:val="21"/>
              </w:rPr>
              <w:t>http://www.xmccb.com</w:t>
            </w:r>
          </w:p>
        </w:tc>
      </w:tr>
    </w:tbl>
    <w:p w:rsidR="001E2AA5" w:rsidRDefault="003E02A9">
      <w:pPr>
        <w:pStyle w:val="080318"/>
        <w:numPr>
          <w:ilvl w:val="0"/>
          <w:numId w:val="2"/>
        </w:numPr>
        <w:ind w:firstLineChars="0"/>
        <w:rPr>
          <w:rFonts w:hAnsi="宋体"/>
          <w:kern w:val="0"/>
          <w:szCs w:val="21"/>
          <w:lang w:val="en-US"/>
        </w:rPr>
      </w:pPr>
      <w:r>
        <w:rPr>
          <w:rFonts w:hAnsi="宋体"/>
          <w:kern w:val="0"/>
          <w:szCs w:val="21"/>
          <w:lang w:val="en-US"/>
        </w:rPr>
        <w:t>河北银行股份有限公司</w:t>
      </w:r>
    </w:p>
    <w:tbl>
      <w:tblPr>
        <w:tblW w:w="8179"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9"/>
        <w:gridCol w:w="2161"/>
        <w:gridCol w:w="1085"/>
        <w:gridCol w:w="3154"/>
      </w:tblGrid>
      <w:tr w:rsidR="001E2AA5">
        <w:trPr>
          <w:trHeight w:val="390"/>
        </w:trPr>
        <w:tc>
          <w:tcPr>
            <w:tcW w:w="1779"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注册地址</w:t>
            </w:r>
          </w:p>
        </w:tc>
        <w:tc>
          <w:tcPr>
            <w:tcW w:w="6400" w:type="dxa"/>
            <w:gridSpan w:val="3"/>
            <w:vAlign w:val="center"/>
          </w:tcPr>
          <w:p w:rsidR="001E2AA5" w:rsidRDefault="003E02A9" w:rsidP="00DD2D77">
            <w:pPr>
              <w:pStyle w:val="080318"/>
              <w:spacing w:line="440" w:lineRule="exact"/>
              <w:ind w:firstLineChars="0" w:firstLine="0"/>
              <w:rPr>
                <w:rFonts w:hAnsi="宋体"/>
                <w:szCs w:val="21"/>
              </w:rPr>
            </w:pPr>
            <w:r>
              <w:rPr>
                <w:rFonts w:hAnsi="宋体"/>
                <w:szCs w:val="21"/>
              </w:rPr>
              <w:t>石家庄市平安大街8</w:t>
            </w:r>
            <w:r>
              <w:rPr>
                <w:rFonts w:hAnsi="宋体" w:hint="eastAsia"/>
                <w:szCs w:val="21"/>
              </w:rPr>
              <w:t>号</w:t>
            </w:r>
          </w:p>
        </w:tc>
      </w:tr>
      <w:tr w:rsidR="001E2AA5">
        <w:trPr>
          <w:trHeight w:val="412"/>
        </w:trPr>
        <w:tc>
          <w:tcPr>
            <w:tcW w:w="1779"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法定代表人</w:t>
            </w:r>
          </w:p>
        </w:tc>
        <w:tc>
          <w:tcPr>
            <w:tcW w:w="6400" w:type="dxa"/>
            <w:gridSpan w:val="3"/>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乔志强</w:t>
            </w:r>
          </w:p>
        </w:tc>
      </w:tr>
      <w:tr w:rsidR="001E2AA5">
        <w:trPr>
          <w:trHeight w:val="390"/>
        </w:trPr>
        <w:tc>
          <w:tcPr>
            <w:tcW w:w="1779"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客服电话</w:t>
            </w:r>
          </w:p>
        </w:tc>
        <w:tc>
          <w:tcPr>
            <w:tcW w:w="2161" w:type="dxa"/>
            <w:vAlign w:val="center"/>
          </w:tcPr>
          <w:p w:rsidR="001E2AA5" w:rsidRDefault="003E02A9" w:rsidP="00DD2D77">
            <w:pPr>
              <w:pStyle w:val="080318"/>
              <w:spacing w:line="440" w:lineRule="exact"/>
              <w:ind w:firstLineChars="0" w:firstLine="0"/>
              <w:rPr>
                <w:rFonts w:hAnsi="宋体"/>
                <w:szCs w:val="21"/>
              </w:rPr>
            </w:pPr>
            <w:r>
              <w:rPr>
                <w:rFonts w:hAnsi="宋体"/>
                <w:szCs w:val="21"/>
              </w:rPr>
              <w:t>400-612-9999</w:t>
            </w:r>
          </w:p>
        </w:tc>
        <w:tc>
          <w:tcPr>
            <w:tcW w:w="1085"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网址</w:t>
            </w:r>
          </w:p>
        </w:tc>
        <w:tc>
          <w:tcPr>
            <w:tcW w:w="3154" w:type="dxa"/>
            <w:vAlign w:val="center"/>
          </w:tcPr>
          <w:p w:rsidR="001E2AA5" w:rsidRDefault="003E02A9" w:rsidP="00DD2D77">
            <w:pPr>
              <w:pStyle w:val="080318"/>
              <w:spacing w:line="440" w:lineRule="exact"/>
              <w:ind w:firstLineChars="0" w:firstLine="0"/>
              <w:rPr>
                <w:rFonts w:hAnsi="宋体"/>
                <w:szCs w:val="21"/>
              </w:rPr>
            </w:pPr>
            <w:r>
              <w:rPr>
                <w:rFonts w:hAnsi="宋体"/>
                <w:szCs w:val="21"/>
              </w:rPr>
              <w:t>www.hebbank.com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渤海证券股份有限公司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天津市经济技术开发区第二大街42号写字楼101室</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王春峰</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szCs w:val="21"/>
              </w:rPr>
              <w:t>400-6515-988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CB087D">
            <w:pPr>
              <w:pStyle w:val="080318"/>
              <w:ind w:firstLineChars="0" w:firstLine="0"/>
              <w:rPr>
                <w:rFonts w:hAnsi="宋体"/>
                <w:szCs w:val="21"/>
              </w:rPr>
            </w:pPr>
            <w:hyperlink r:id="rId11" w:history="1">
              <w:r w:rsidR="003E02A9">
                <w:rPr>
                  <w:rFonts w:hAnsi="宋体" w:hint="eastAsia"/>
                  <w:szCs w:val="21"/>
                </w:rPr>
                <w:t>www.ewww.com.cn</w:t>
              </w:r>
            </w:hyperlink>
          </w:p>
        </w:tc>
      </w:tr>
    </w:tbl>
    <w:p w:rsidR="001E2AA5" w:rsidRDefault="003E02A9">
      <w:pPr>
        <w:pStyle w:val="080318"/>
        <w:numPr>
          <w:ilvl w:val="0"/>
          <w:numId w:val="2"/>
        </w:numPr>
        <w:ind w:firstLineChars="0"/>
        <w:rPr>
          <w:rFonts w:hAnsi="宋体" w:cs="宋体"/>
          <w:kern w:val="0"/>
          <w:szCs w:val="21"/>
        </w:rPr>
      </w:pPr>
      <w:r>
        <w:rPr>
          <w:rFonts w:hAnsi="宋体" w:cs="宋体" w:hint="eastAsia"/>
          <w:kern w:val="0"/>
          <w:szCs w:val="21"/>
        </w:rPr>
        <w:t>大通证券股份有限公司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辽宁省大连市沙河口区会展路</w:t>
            </w:r>
            <w:r>
              <w:rPr>
                <w:rFonts w:hAnsi="宋体"/>
                <w:szCs w:val="21"/>
              </w:rPr>
              <w:t>129</w:t>
            </w:r>
            <w:r>
              <w:rPr>
                <w:rFonts w:hAnsi="宋体" w:hint="eastAsia"/>
                <w:szCs w:val="21"/>
              </w:rPr>
              <w:t>号大连国际金融中心</w:t>
            </w:r>
            <w:r>
              <w:rPr>
                <w:rFonts w:hAnsi="宋体"/>
                <w:szCs w:val="21"/>
              </w:rPr>
              <w:t>A</w:t>
            </w:r>
            <w:r>
              <w:rPr>
                <w:rFonts w:hAnsi="宋体" w:hint="eastAsia"/>
                <w:szCs w:val="21"/>
              </w:rPr>
              <w:t>座</w:t>
            </w:r>
            <w:r>
              <w:rPr>
                <w:rFonts w:hAnsi="宋体"/>
                <w:szCs w:val="21"/>
              </w:rPr>
              <w:t>-</w:t>
            </w:r>
            <w:r>
              <w:rPr>
                <w:rFonts w:hAnsi="宋体" w:hint="eastAsia"/>
                <w:szCs w:val="21"/>
              </w:rPr>
              <w:t>大连期货大厦</w:t>
            </w:r>
            <w:r>
              <w:rPr>
                <w:rFonts w:hAnsi="宋体"/>
                <w:szCs w:val="21"/>
              </w:rPr>
              <w:t>38</w:t>
            </w:r>
            <w:r>
              <w:rPr>
                <w:rFonts w:hAnsi="宋体" w:hint="eastAsia"/>
                <w:szCs w:val="21"/>
              </w:rPr>
              <w:t>、</w:t>
            </w:r>
            <w:r>
              <w:rPr>
                <w:rFonts w:hAnsi="宋体"/>
                <w:szCs w:val="21"/>
              </w:rPr>
              <w:t>39</w:t>
            </w:r>
            <w:r>
              <w:rPr>
                <w:rFonts w:hAnsi="宋体" w:hint="eastAsia"/>
                <w:szCs w:val="21"/>
              </w:rPr>
              <w:t>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kern w:val="0"/>
                <w:szCs w:val="21"/>
              </w:rPr>
              <w:t>赵玺</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4008-169-169</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kern w:val="0"/>
                <w:szCs w:val="21"/>
              </w:rPr>
              <w:t>www.daton.com.cn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大同证券有限责任公司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大同市城区迎宾街15号桐城中央21层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董祥</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szCs w:val="21"/>
              </w:rPr>
              <w:t>400</w:t>
            </w:r>
            <w:r>
              <w:rPr>
                <w:rFonts w:hAnsi="宋体" w:hint="eastAsia"/>
                <w:szCs w:val="21"/>
              </w:rPr>
              <w:t>-</w:t>
            </w:r>
            <w:r>
              <w:rPr>
                <w:rFonts w:hAnsi="宋体"/>
                <w:szCs w:val="21"/>
              </w:rPr>
              <w:t>712</w:t>
            </w:r>
            <w:r>
              <w:rPr>
                <w:rFonts w:hAnsi="宋体" w:hint="eastAsia"/>
                <w:szCs w:val="21"/>
              </w:rPr>
              <w:t>-</w:t>
            </w:r>
            <w:r>
              <w:rPr>
                <w:rFonts w:hAnsi="宋体"/>
                <w:szCs w:val="21"/>
              </w:rPr>
              <w:t>1212</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kern w:val="0"/>
                <w:szCs w:val="21"/>
              </w:rPr>
              <w:t>http://www.dtsbc.com.cn/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东北证券股份有限公司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268"/>
        <w:gridCol w:w="1134"/>
        <w:gridCol w:w="3121"/>
      </w:tblGrid>
      <w:tr w:rsidR="001E2AA5" w:rsidTr="00DD2D77">
        <w:tc>
          <w:tcPr>
            <w:tcW w:w="1701"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523" w:type="dxa"/>
            <w:gridSpan w:val="3"/>
            <w:vAlign w:val="center"/>
          </w:tcPr>
          <w:p w:rsidR="001E2AA5" w:rsidRDefault="003E02A9">
            <w:pPr>
              <w:pStyle w:val="080318"/>
              <w:ind w:firstLineChars="0" w:firstLine="0"/>
              <w:rPr>
                <w:rFonts w:hAnsi="宋体"/>
                <w:szCs w:val="21"/>
              </w:rPr>
            </w:pPr>
            <w:r>
              <w:rPr>
                <w:rFonts w:hAnsi="宋体" w:hint="eastAsia"/>
                <w:szCs w:val="21"/>
              </w:rPr>
              <w:t>长春市生态大街6666号</w:t>
            </w:r>
          </w:p>
        </w:tc>
      </w:tr>
      <w:tr w:rsidR="001E2AA5" w:rsidTr="00DD2D77">
        <w:tc>
          <w:tcPr>
            <w:tcW w:w="1701"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523" w:type="dxa"/>
            <w:gridSpan w:val="3"/>
            <w:vAlign w:val="center"/>
          </w:tcPr>
          <w:p w:rsidR="001E2AA5" w:rsidRDefault="003E02A9">
            <w:pPr>
              <w:pStyle w:val="080318"/>
              <w:ind w:firstLineChars="0" w:firstLine="0"/>
              <w:rPr>
                <w:rFonts w:hAnsi="宋体"/>
                <w:szCs w:val="21"/>
              </w:rPr>
            </w:pPr>
            <w:r>
              <w:rPr>
                <w:rFonts w:hAnsi="宋体" w:hint="eastAsia"/>
                <w:color w:val="000000"/>
                <w:szCs w:val="21"/>
              </w:rPr>
              <w:t>李福春</w:t>
            </w:r>
          </w:p>
        </w:tc>
      </w:tr>
      <w:tr w:rsidR="001E2AA5" w:rsidTr="00DD2D77">
        <w:tc>
          <w:tcPr>
            <w:tcW w:w="1701"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268" w:type="dxa"/>
            <w:vAlign w:val="center"/>
          </w:tcPr>
          <w:p w:rsidR="001E2AA5" w:rsidRDefault="003E02A9">
            <w:pPr>
              <w:pStyle w:val="080318"/>
              <w:ind w:firstLineChars="0" w:firstLine="0"/>
              <w:rPr>
                <w:rFonts w:hAnsi="宋体"/>
                <w:szCs w:val="21"/>
              </w:rPr>
            </w:pPr>
            <w:r>
              <w:rPr>
                <w:rFonts w:hAnsi="宋体" w:hint="eastAsia"/>
                <w:kern w:val="0"/>
                <w:szCs w:val="21"/>
              </w:rPr>
              <w:t>95360</w:t>
            </w:r>
          </w:p>
        </w:tc>
        <w:tc>
          <w:tcPr>
            <w:tcW w:w="1134"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21" w:type="dxa"/>
            <w:vAlign w:val="center"/>
          </w:tcPr>
          <w:p w:rsidR="001E2AA5" w:rsidRDefault="003E02A9">
            <w:pPr>
              <w:pStyle w:val="080318"/>
              <w:ind w:firstLineChars="0" w:firstLine="0"/>
              <w:rPr>
                <w:rFonts w:hAnsi="宋体"/>
                <w:szCs w:val="21"/>
              </w:rPr>
            </w:pPr>
            <w:r>
              <w:rPr>
                <w:rFonts w:hAnsi="宋体" w:hint="eastAsia"/>
                <w:kern w:val="0"/>
                <w:szCs w:val="21"/>
              </w:rPr>
              <w:t>www.nesc.cn</w:t>
            </w:r>
          </w:p>
        </w:tc>
      </w:tr>
    </w:tbl>
    <w:p w:rsidR="001E2AA5" w:rsidRDefault="003E02A9">
      <w:pPr>
        <w:pStyle w:val="080318"/>
        <w:numPr>
          <w:ilvl w:val="0"/>
          <w:numId w:val="2"/>
        </w:numPr>
        <w:ind w:firstLineChars="0"/>
        <w:rPr>
          <w:rFonts w:hAnsi="宋体"/>
          <w:szCs w:val="21"/>
        </w:rPr>
      </w:pPr>
      <w:r>
        <w:rPr>
          <w:rFonts w:hAnsi="宋体" w:hint="eastAsia"/>
          <w:bCs/>
          <w:szCs w:val="21"/>
        </w:rPr>
        <w:t>东兴</w:t>
      </w:r>
      <w:r>
        <w:rPr>
          <w:rFonts w:hAnsi="宋体" w:hint="eastAsia"/>
          <w:bCs/>
          <w:color w:val="000000"/>
          <w:szCs w:val="21"/>
        </w:rPr>
        <w:t>证券</w:t>
      </w:r>
      <w:r>
        <w:rPr>
          <w:rFonts w:hAnsi="宋体" w:hint="eastAsia"/>
          <w:szCs w:val="21"/>
        </w:rPr>
        <w:t>股份有限公司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34"/>
        <w:gridCol w:w="3118"/>
      </w:tblGrid>
      <w:tr w:rsidR="001E2AA5">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注册地址</w:t>
            </w:r>
          </w:p>
        </w:tc>
        <w:tc>
          <w:tcPr>
            <w:tcW w:w="6379" w:type="dxa"/>
            <w:gridSpan w:val="3"/>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北京市西城区金融大街5号新盛大厦B座12、15层</w:t>
            </w:r>
          </w:p>
        </w:tc>
      </w:tr>
      <w:tr w:rsidR="001E2AA5">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法定代表人</w:t>
            </w:r>
          </w:p>
        </w:tc>
        <w:tc>
          <w:tcPr>
            <w:tcW w:w="6379" w:type="dxa"/>
            <w:gridSpan w:val="3"/>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魏庆华</w:t>
            </w:r>
          </w:p>
        </w:tc>
      </w:tr>
      <w:tr w:rsidR="001E2AA5">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客服电话</w:t>
            </w:r>
          </w:p>
        </w:tc>
        <w:tc>
          <w:tcPr>
            <w:tcW w:w="2127" w:type="dxa"/>
            <w:vAlign w:val="center"/>
          </w:tcPr>
          <w:p w:rsidR="001E2AA5" w:rsidRDefault="003E02A9" w:rsidP="00DD2D77">
            <w:pPr>
              <w:pStyle w:val="080318"/>
              <w:spacing w:line="440" w:lineRule="exact"/>
              <w:ind w:firstLineChars="0" w:firstLine="0"/>
              <w:jc w:val="left"/>
              <w:rPr>
                <w:rFonts w:hAnsi="宋体"/>
                <w:szCs w:val="21"/>
              </w:rPr>
            </w:pPr>
            <w:r>
              <w:rPr>
                <w:rFonts w:hAnsi="宋体"/>
                <w:szCs w:val="21"/>
              </w:rPr>
              <w:t>4008-888-993</w:t>
            </w:r>
          </w:p>
        </w:tc>
        <w:tc>
          <w:tcPr>
            <w:tcW w:w="1134"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网址</w:t>
            </w:r>
          </w:p>
        </w:tc>
        <w:tc>
          <w:tcPr>
            <w:tcW w:w="3118" w:type="dxa"/>
            <w:vAlign w:val="center"/>
          </w:tcPr>
          <w:p w:rsidR="001E2AA5" w:rsidRDefault="003E02A9" w:rsidP="00DD2D77">
            <w:pPr>
              <w:pStyle w:val="080318"/>
              <w:spacing w:line="440" w:lineRule="exact"/>
              <w:ind w:firstLineChars="0" w:firstLine="0"/>
              <w:rPr>
                <w:rFonts w:hAnsi="宋体"/>
                <w:szCs w:val="21"/>
              </w:rPr>
            </w:pPr>
            <w:r>
              <w:rPr>
                <w:rFonts w:hAnsi="宋体"/>
                <w:szCs w:val="21"/>
              </w:rPr>
              <w:t>www.dxzq.net</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国都证券</w:t>
      </w:r>
      <w:r>
        <w:rPr>
          <w:rFonts w:hAnsi="宋体" w:cs="宋体" w:hint="eastAsia"/>
          <w:kern w:val="0"/>
          <w:szCs w:val="21"/>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北京市东城区东直门南大街</w:t>
            </w:r>
            <w:r>
              <w:rPr>
                <w:rFonts w:hAnsi="宋体"/>
                <w:kern w:val="0"/>
                <w:szCs w:val="21"/>
              </w:rPr>
              <w:t>3</w:t>
            </w:r>
            <w:r>
              <w:rPr>
                <w:rFonts w:hAnsi="宋体" w:hint="eastAsia"/>
                <w:kern w:val="0"/>
                <w:szCs w:val="21"/>
              </w:rPr>
              <w:t>号国华投资大厦</w:t>
            </w:r>
            <w:r>
              <w:rPr>
                <w:rFonts w:hAnsi="宋体"/>
                <w:kern w:val="0"/>
                <w:szCs w:val="21"/>
              </w:rPr>
              <w:t>9</w:t>
            </w:r>
            <w:r>
              <w:rPr>
                <w:rFonts w:hAnsi="宋体" w:hint="eastAsia"/>
                <w:kern w:val="0"/>
                <w:szCs w:val="21"/>
              </w:rPr>
              <w:t>层、10层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王少华</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400-818-8118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www.guodu.com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国开证券有限责任公司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北京市朝阳区安华外馆斜街甲1号泰利明苑写字楼A座二区4层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lastRenderedPageBreak/>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kern w:val="0"/>
                <w:szCs w:val="21"/>
              </w:rPr>
              <w:t>张宝荣</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kern w:val="0"/>
                <w:szCs w:val="21"/>
              </w:rPr>
              <w:t>400-88-95593</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www.gkzq.com.cn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恒泰证券股份有限公司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34"/>
        <w:gridCol w:w="3121"/>
      </w:tblGrid>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382" w:type="dxa"/>
            <w:gridSpan w:val="3"/>
            <w:vAlign w:val="center"/>
          </w:tcPr>
          <w:p w:rsidR="001E2AA5" w:rsidRDefault="003E02A9">
            <w:pPr>
              <w:pStyle w:val="080318"/>
              <w:ind w:firstLineChars="0" w:firstLine="0"/>
              <w:rPr>
                <w:rFonts w:hAnsi="宋体"/>
                <w:szCs w:val="21"/>
              </w:rPr>
            </w:pPr>
            <w:r>
              <w:rPr>
                <w:rFonts w:hAnsi="宋体" w:hint="eastAsia"/>
                <w:kern w:val="0"/>
                <w:szCs w:val="21"/>
              </w:rPr>
              <w:t>内蒙古呼和浩特赛罕区敕勒川大街东方君座D座</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382" w:type="dxa"/>
            <w:gridSpan w:val="3"/>
            <w:vAlign w:val="center"/>
          </w:tcPr>
          <w:p w:rsidR="001E2AA5" w:rsidRDefault="003E02A9">
            <w:pPr>
              <w:pStyle w:val="080318"/>
              <w:ind w:firstLineChars="0" w:firstLine="0"/>
              <w:rPr>
                <w:rFonts w:hAnsi="宋体"/>
                <w:szCs w:val="21"/>
              </w:rPr>
            </w:pPr>
            <w:r>
              <w:rPr>
                <w:rFonts w:hAnsi="宋体" w:hint="eastAsia"/>
                <w:szCs w:val="21"/>
              </w:rPr>
              <w:t>庞介民</w:t>
            </w:r>
          </w:p>
        </w:tc>
      </w:tr>
      <w:tr w:rsidR="001E2AA5" w:rsidTr="00DD2D77">
        <w:tc>
          <w:tcPr>
            <w:tcW w:w="1842"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27" w:type="dxa"/>
            <w:vAlign w:val="center"/>
          </w:tcPr>
          <w:p w:rsidR="001E2AA5" w:rsidRDefault="003E02A9">
            <w:pPr>
              <w:pStyle w:val="080318"/>
              <w:ind w:firstLineChars="0" w:firstLine="0"/>
              <w:rPr>
                <w:rFonts w:hAnsi="宋体"/>
                <w:szCs w:val="21"/>
              </w:rPr>
            </w:pPr>
            <w:r>
              <w:rPr>
                <w:rFonts w:hAnsi="宋体" w:hint="eastAsia"/>
                <w:color w:val="000000"/>
                <w:szCs w:val="21"/>
              </w:rPr>
              <w:t>400-196-6188</w:t>
            </w:r>
          </w:p>
        </w:tc>
        <w:tc>
          <w:tcPr>
            <w:tcW w:w="1134"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21" w:type="dxa"/>
            <w:vAlign w:val="center"/>
          </w:tcPr>
          <w:p w:rsidR="001E2AA5" w:rsidRDefault="003E02A9">
            <w:pPr>
              <w:pStyle w:val="080318"/>
              <w:ind w:firstLineChars="0" w:firstLine="0"/>
              <w:rPr>
                <w:rFonts w:hAnsi="宋体"/>
                <w:szCs w:val="21"/>
              </w:rPr>
            </w:pPr>
            <w:r>
              <w:rPr>
                <w:rFonts w:hAnsi="宋体" w:hint="eastAsia"/>
                <w:kern w:val="0"/>
                <w:szCs w:val="21"/>
              </w:rPr>
              <w:t>www.cnht.com.cn</w:t>
            </w:r>
          </w:p>
        </w:tc>
      </w:tr>
    </w:tbl>
    <w:p w:rsidR="001E2AA5" w:rsidRDefault="003E02A9">
      <w:pPr>
        <w:pStyle w:val="080318"/>
        <w:numPr>
          <w:ilvl w:val="0"/>
          <w:numId w:val="2"/>
        </w:numPr>
        <w:ind w:firstLineChars="0"/>
        <w:rPr>
          <w:rFonts w:hAnsi="宋体"/>
          <w:kern w:val="0"/>
          <w:szCs w:val="21"/>
          <w:lang w:val="en-US"/>
        </w:rPr>
      </w:pPr>
      <w:r>
        <w:rPr>
          <w:rFonts w:hAnsi="宋体" w:cs="宋体" w:hint="eastAsia"/>
          <w:kern w:val="0"/>
          <w:szCs w:val="21"/>
        </w:rPr>
        <w:t>申万宏源西部证券</w:t>
      </w:r>
      <w:r>
        <w:rPr>
          <w:rFonts w:hAnsi="宋体" w:hint="eastAsia"/>
          <w:kern w:val="0"/>
          <w:szCs w:val="21"/>
          <w:lang w:val="en-US"/>
        </w:rPr>
        <w:t>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新疆乌鲁木齐市高新区（新市区）北京南路358号大成国际大厦20楼2005室</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韩志谦</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kern w:val="0"/>
                <w:szCs w:val="21"/>
              </w:rPr>
              <w:t>400</w:t>
            </w:r>
            <w:r>
              <w:rPr>
                <w:rFonts w:hAnsi="宋体" w:hint="eastAsia"/>
                <w:kern w:val="0"/>
                <w:szCs w:val="21"/>
              </w:rPr>
              <w:t>-</w:t>
            </w:r>
            <w:r>
              <w:rPr>
                <w:rFonts w:hAnsi="宋体"/>
                <w:kern w:val="0"/>
                <w:szCs w:val="21"/>
              </w:rPr>
              <w:t>800</w:t>
            </w:r>
            <w:r>
              <w:rPr>
                <w:rFonts w:hAnsi="宋体" w:hint="eastAsia"/>
                <w:kern w:val="0"/>
                <w:szCs w:val="21"/>
              </w:rPr>
              <w:t>-</w:t>
            </w:r>
            <w:r>
              <w:rPr>
                <w:rFonts w:hAnsi="宋体"/>
                <w:kern w:val="0"/>
                <w:szCs w:val="21"/>
              </w:rPr>
              <w:t>0562</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kern w:val="0"/>
                <w:szCs w:val="21"/>
              </w:rPr>
              <w:t>www.hysec.com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华龙证券</w:t>
      </w:r>
      <w:r>
        <w:rPr>
          <w:rFonts w:hAnsi="宋体" w:cs="宋体" w:hint="eastAsia"/>
          <w:kern w:val="0"/>
          <w:szCs w:val="21"/>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兰州市城关区东岗西路638号兰州财富中心21楼</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李晓安</w:t>
            </w:r>
          </w:p>
        </w:tc>
      </w:tr>
      <w:tr w:rsidR="001E2AA5">
        <w:tc>
          <w:tcPr>
            <w:tcW w:w="1790" w:type="dxa"/>
            <w:vAlign w:val="center"/>
          </w:tcPr>
          <w:p w:rsidR="001E2AA5" w:rsidRDefault="003E02A9">
            <w:pPr>
              <w:pStyle w:val="080318"/>
              <w:ind w:firstLineChars="0" w:firstLine="0"/>
              <w:rPr>
                <w:rFonts w:hAnsi="宋体"/>
                <w:kern w:val="0"/>
                <w:szCs w:val="21"/>
              </w:rPr>
            </w:pPr>
            <w:r>
              <w:rPr>
                <w:rFonts w:hAnsi="宋体" w:hint="eastAsia"/>
                <w:kern w:val="0"/>
                <w:szCs w:val="21"/>
              </w:rPr>
              <w:t>客服电话</w:t>
            </w:r>
          </w:p>
        </w:tc>
        <w:tc>
          <w:tcPr>
            <w:tcW w:w="2172" w:type="dxa"/>
            <w:vAlign w:val="center"/>
          </w:tcPr>
          <w:p w:rsidR="001E2AA5" w:rsidRDefault="003E02A9">
            <w:pPr>
              <w:pStyle w:val="080318"/>
              <w:ind w:firstLineChars="0" w:firstLine="0"/>
              <w:rPr>
                <w:rFonts w:hAnsi="宋体"/>
                <w:kern w:val="0"/>
                <w:szCs w:val="21"/>
              </w:rPr>
            </w:pPr>
            <w:r>
              <w:rPr>
                <w:rFonts w:hAnsi="宋体"/>
                <w:kern w:val="0"/>
                <w:szCs w:val="21"/>
              </w:rPr>
              <w:t>95368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kern w:val="0"/>
                <w:szCs w:val="21"/>
              </w:rPr>
              <w:t>www.hlzq.com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华融证券股份有限公司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2"/>
        <w:gridCol w:w="2237"/>
        <w:gridCol w:w="1134"/>
        <w:gridCol w:w="3121"/>
      </w:tblGrid>
      <w:tr w:rsidR="001E2AA5">
        <w:tc>
          <w:tcPr>
            <w:tcW w:w="1732"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92" w:type="dxa"/>
            <w:gridSpan w:val="3"/>
            <w:vAlign w:val="center"/>
          </w:tcPr>
          <w:p w:rsidR="001E2AA5" w:rsidRDefault="003E02A9">
            <w:pPr>
              <w:pStyle w:val="080318"/>
              <w:ind w:firstLineChars="0" w:firstLine="0"/>
              <w:rPr>
                <w:rFonts w:hAnsi="宋体"/>
                <w:szCs w:val="21"/>
              </w:rPr>
            </w:pPr>
            <w:r>
              <w:rPr>
                <w:rFonts w:hAnsi="宋体" w:hint="eastAsia"/>
                <w:kern w:val="0"/>
                <w:szCs w:val="21"/>
              </w:rPr>
              <w:t>北京市西城区金融大街8号</w:t>
            </w:r>
          </w:p>
        </w:tc>
      </w:tr>
      <w:tr w:rsidR="001E2AA5">
        <w:tc>
          <w:tcPr>
            <w:tcW w:w="1732"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92" w:type="dxa"/>
            <w:gridSpan w:val="3"/>
            <w:vAlign w:val="center"/>
          </w:tcPr>
          <w:p w:rsidR="001E2AA5" w:rsidRDefault="003E02A9">
            <w:pPr>
              <w:pStyle w:val="080318"/>
              <w:ind w:firstLineChars="0" w:firstLine="0"/>
              <w:rPr>
                <w:rFonts w:hAnsi="宋体"/>
                <w:szCs w:val="21"/>
              </w:rPr>
            </w:pPr>
            <w:r>
              <w:rPr>
                <w:rFonts w:hAnsi="宋体" w:hint="eastAsia"/>
                <w:kern w:val="0"/>
                <w:szCs w:val="21"/>
              </w:rPr>
              <w:t>祝献忠</w:t>
            </w:r>
          </w:p>
        </w:tc>
      </w:tr>
      <w:tr w:rsidR="001E2AA5">
        <w:tc>
          <w:tcPr>
            <w:tcW w:w="1732"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237" w:type="dxa"/>
            <w:vAlign w:val="center"/>
          </w:tcPr>
          <w:p w:rsidR="001E2AA5" w:rsidRDefault="003E02A9">
            <w:pPr>
              <w:pStyle w:val="080318"/>
              <w:ind w:firstLineChars="0" w:firstLine="0"/>
              <w:rPr>
                <w:rFonts w:hAnsi="宋体"/>
                <w:szCs w:val="21"/>
              </w:rPr>
            </w:pPr>
            <w:r>
              <w:rPr>
                <w:rFonts w:hAnsi="宋体" w:cs="宋体" w:hint="eastAsia"/>
                <w:kern w:val="0"/>
                <w:szCs w:val="21"/>
              </w:rPr>
              <w:t>95390</w:t>
            </w:r>
          </w:p>
        </w:tc>
        <w:tc>
          <w:tcPr>
            <w:tcW w:w="1134"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21" w:type="dxa"/>
            <w:vAlign w:val="center"/>
          </w:tcPr>
          <w:p w:rsidR="001E2AA5" w:rsidRDefault="003E02A9">
            <w:pPr>
              <w:pStyle w:val="080318"/>
              <w:ind w:firstLineChars="0" w:firstLine="0"/>
              <w:rPr>
                <w:rFonts w:hAnsi="宋体"/>
                <w:szCs w:val="21"/>
              </w:rPr>
            </w:pPr>
            <w:r>
              <w:rPr>
                <w:rFonts w:hAnsi="宋体" w:hint="eastAsia"/>
                <w:kern w:val="0"/>
                <w:szCs w:val="21"/>
              </w:rPr>
              <w:t>www.hrsec.com.cn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华西证券股份有限公司</w:t>
      </w:r>
    </w:p>
    <w:tbl>
      <w:tblPr>
        <w:tblW w:w="82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1"/>
        <w:gridCol w:w="2128"/>
        <w:gridCol w:w="1135"/>
        <w:gridCol w:w="3118"/>
      </w:tblGrid>
      <w:tr w:rsidR="001E2AA5">
        <w:tc>
          <w:tcPr>
            <w:tcW w:w="1841"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381" w:type="dxa"/>
            <w:gridSpan w:val="3"/>
            <w:vAlign w:val="center"/>
          </w:tcPr>
          <w:p w:rsidR="001E2AA5" w:rsidRDefault="003E02A9" w:rsidP="00DD2D77">
            <w:pPr>
              <w:pStyle w:val="080318"/>
              <w:ind w:firstLineChars="0" w:firstLine="0"/>
              <w:rPr>
                <w:rFonts w:hAnsi="宋体"/>
                <w:szCs w:val="21"/>
              </w:rPr>
            </w:pPr>
            <w:r>
              <w:rPr>
                <w:rFonts w:hAnsi="宋体" w:hint="eastAsia"/>
                <w:szCs w:val="21"/>
              </w:rPr>
              <w:t>四川省成都市高新区天府二街198号华西证券大厦</w:t>
            </w:r>
          </w:p>
        </w:tc>
      </w:tr>
      <w:tr w:rsidR="001E2AA5">
        <w:tc>
          <w:tcPr>
            <w:tcW w:w="1841"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381" w:type="dxa"/>
            <w:gridSpan w:val="3"/>
            <w:vAlign w:val="center"/>
          </w:tcPr>
          <w:p w:rsidR="001E2AA5" w:rsidRDefault="003E02A9" w:rsidP="00DD2D77">
            <w:pPr>
              <w:pStyle w:val="080318"/>
              <w:ind w:firstLineChars="0" w:firstLine="0"/>
              <w:rPr>
                <w:rFonts w:hAnsi="宋体"/>
                <w:szCs w:val="21"/>
              </w:rPr>
            </w:pPr>
            <w:r>
              <w:rPr>
                <w:rFonts w:hAnsi="宋体" w:hint="eastAsia"/>
                <w:szCs w:val="21"/>
              </w:rPr>
              <w:t>杨炯洋</w:t>
            </w:r>
          </w:p>
        </w:tc>
      </w:tr>
      <w:tr w:rsidR="001E2AA5">
        <w:tc>
          <w:tcPr>
            <w:tcW w:w="1841"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28" w:type="dxa"/>
            <w:vAlign w:val="center"/>
          </w:tcPr>
          <w:p w:rsidR="001E2AA5" w:rsidRDefault="003E02A9" w:rsidP="00DD2D77">
            <w:pPr>
              <w:pStyle w:val="080318"/>
              <w:ind w:firstLineChars="0" w:firstLine="0"/>
              <w:rPr>
                <w:rFonts w:hAnsi="宋体"/>
                <w:szCs w:val="21"/>
              </w:rPr>
            </w:pPr>
            <w:r>
              <w:rPr>
                <w:rFonts w:hAnsi="宋体"/>
                <w:szCs w:val="21"/>
              </w:rPr>
              <w:t xml:space="preserve">95584 </w:t>
            </w:r>
          </w:p>
        </w:tc>
        <w:tc>
          <w:tcPr>
            <w:tcW w:w="1135"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18" w:type="dxa"/>
            <w:vAlign w:val="center"/>
          </w:tcPr>
          <w:p w:rsidR="001E2AA5" w:rsidRDefault="003E02A9" w:rsidP="00DD2D77">
            <w:pPr>
              <w:pStyle w:val="080318"/>
              <w:ind w:firstLineChars="0" w:firstLine="0"/>
              <w:rPr>
                <w:rFonts w:hAnsi="宋体"/>
                <w:szCs w:val="21"/>
              </w:rPr>
            </w:pPr>
            <w:r>
              <w:rPr>
                <w:rFonts w:hAnsi="宋体"/>
                <w:szCs w:val="21"/>
              </w:rPr>
              <w:t xml:space="preserve">www.hx168.com.cn </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江海证券有限公司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黑龙江省哈尔滨市香坊区赣水路56号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孙名扬</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400-666-2288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kern w:val="0"/>
                <w:szCs w:val="21"/>
              </w:rPr>
              <w:t>www.jhzq.com.cn</w:t>
            </w:r>
          </w:p>
        </w:tc>
      </w:tr>
    </w:tbl>
    <w:p w:rsidR="001E2AA5" w:rsidRDefault="003E02A9">
      <w:pPr>
        <w:pStyle w:val="080318"/>
        <w:numPr>
          <w:ilvl w:val="0"/>
          <w:numId w:val="2"/>
        </w:numPr>
        <w:ind w:firstLineChars="0"/>
        <w:rPr>
          <w:rFonts w:hAnsi="宋体"/>
          <w:szCs w:val="21"/>
        </w:rPr>
      </w:pPr>
      <w:r>
        <w:rPr>
          <w:rFonts w:hAnsi="宋体" w:hint="eastAsia"/>
          <w:szCs w:val="21"/>
        </w:rPr>
        <w:t>开源</w:t>
      </w:r>
      <w:r>
        <w:rPr>
          <w:rFonts w:hAnsi="宋体"/>
          <w:szCs w:val="21"/>
        </w:rPr>
        <w:t>证券</w:t>
      </w:r>
      <w:r>
        <w:rPr>
          <w:rFonts w:hAnsi="宋体" w:hint="eastAsia"/>
          <w:szCs w:val="21"/>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西安市高新区锦业路1号都市之门B座5层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李刚</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400-860-8866</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www.kysec.cn</w:t>
            </w:r>
          </w:p>
        </w:tc>
      </w:tr>
    </w:tbl>
    <w:p w:rsidR="001E2AA5" w:rsidRDefault="003E02A9">
      <w:pPr>
        <w:pStyle w:val="080318"/>
        <w:numPr>
          <w:ilvl w:val="0"/>
          <w:numId w:val="2"/>
        </w:numPr>
        <w:ind w:firstLineChars="0"/>
        <w:rPr>
          <w:rFonts w:hAnsi="宋体"/>
          <w:szCs w:val="21"/>
          <w:lang w:val="en-US"/>
        </w:rPr>
      </w:pPr>
      <w:r>
        <w:rPr>
          <w:rFonts w:hAnsi="宋体" w:hint="eastAsia"/>
          <w:szCs w:val="21"/>
          <w:lang w:val="en-US"/>
        </w:rPr>
        <w:t>联讯证券股份有限公司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rsidP="00DD2D77">
            <w:pPr>
              <w:pStyle w:val="080318"/>
              <w:ind w:firstLineChars="0" w:firstLine="0"/>
              <w:rPr>
                <w:rFonts w:hAnsi="宋体"/>
                <w:szCs w:val="21"/>
              </w:rPr>
            </w:pPr>
            <w:r>
              <w:rPr>
                <w:rFonts w:hAnsi="宋体" w:hint="eastAsia"/>
                <w:szCs w:val="21"/>
              </w:rPr>
              <w:t>中国广东省惠州市惠城区江北东江三路广播电视新闻中心</w:t>
            </w:r>
            <w:r>
              <w:rPr>
                <w:rFonts w:hAnsi="宋体"/>
                <w:szCs w:val="21"/>
              </w:rPr>
              <w:t xml:space="preserve"> </w:t>
            </w:r>
          </w:p>
        </w:tc>
      </w:tr>
      <w:tr w:rsidR="001E2AA5">
        <w:tc>
          <w:tcPr>
            <w:tcW w:w="1790"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lastRenderedPageBreak/>
              <w:t>法定代表人</w:t>
            </w:r>
          </w:p>
        </w:tc>
        <w:tc>
          <w:tcPr>
            <w:tcW w:w="6434" w:type="dxa"/>
            <w:gridSpan w:val="3"/>
            <w:vAlign w:val="center"/>
          </w:tcPr>
          <w:p w:rsidR="001E2AA5" w:rsidRDefault="003E02A9" w:rsidP="00DD2D77">
            <w:pPr>
              <w:pStyle w:val="080318"/>
              <w:ind w:firstLineChars="0" w:firstLine="0"/>
              <w:rPr>
                <w:rFonts w:hAnsi="宋体"/>
                <w:szCs w:val="21"/>
              </w:rPr>
            </w:pPr>
            <w:r>
              <w:rPr>
                <w:rFonts w:hAnsi="宋体" w:hint="eastAsia"/>
                <w:szCs w:val="21"/>
              </w:rPr>
              <w:t>徐刚</w:t>
            </w:r>
          </w:p>
        </w:tc>
      </w:tr>
      <w:tr w:rsidR="001E2AA5">
        <w:tc>
          <w:tcPr>
            <w:tcW w:w="1790"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客服电话</w:t>
            </w:r>
          </w:p>
        </w:tc>
        <w:tc>
          <w:tcPr>
            <w:tcW w:w="2172" w:type="dxa"/>
            <w:vAlign w:val="center"/>
          </w:tcPr>
          <w:p w:rsidR="001E2AA5" w:rsidRDefault="003E02A9" w:rsidP="00DD2D77">
            <w:pPr>
              <w:pStyle w:val="080318"/>
              <w:ind w:firstLineChars="0" w:firstLine="0"/>
              <w:rPr>
                <w:rFonts w:hAnsi="宋体"/>
                <w:szCs w:val="21"/>
              </w:rPr>
            </w:pPr>
            <w:r>
              <w:rPr>
                <w:rFonts w:hAnsi="宋体"/>
                <w:szCs w:val="21"/>
              </w:rPr>
              <w:t xml:space="preserve">95564 </w:t>
            </w:r>
          </w:p>
        </w:tc>
        <w:tc>
          <w:tcPr>
            <w:tcW w:w="1093"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网址</w:t>
            </w:r>
          </w:p>
        </w:tc>
        <w:tc>
          <w:tcPr>
            <w:tcW w:w="3169" w:type="dxa"/>
            <w:vAlign w:val="center"/>
          </w:tcPr>
          <w:p w:rsidR="001E2AA5" w:rsidRDefault="003E02A9" w:rsidP="00DD2D77">
            <w:pPr>
              <w:pStyle w:val="080318"/>
              <w:ind w:firstLineChars="0" w:firstLine="0"/>
              <w:rPr>
                <w:rFonts w:hAnsi="宋体"/>
                <w:szCs w:val="21"/>
              </w:rPr>
            </w:pPr>
            <w:r>
              <w:rPr>
                <w:rFonts w:hAnsi="宋体"/>
                <w:szCs w:val="21"/>
              </w:rPr>
              <w:t xml:space="preserve">www.lxzq.com.cn </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联储证券有限责任公司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34"/>
        <w:gridCol w:w="3118"/>
      </w:tblGrid>
      <w:tr w:rsidR="001E2AA5">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注册地址</w:t>
            </w:r>
          </w:p>
        </w:tc>
        <w:tc>
          <w:tcPr>
            <w:tcW w:w="6379" w:type="dxa"/>
            <w:gridSpan w:val="3"/>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广东省深圳市福田区华强北路圣廷苑酒店</w:t>
            </w:r>
            <w:r>
              <w:rPr>
                <w:rFonts w:hAnsi="宋体"/>
                <w:szCs w:val="21"/>
              </w:rPr>
              <w:t>B座26楼</w:t>
            </w:r>
          </w:p>
        </w:tc>
      </w:tr>
      <w:tr w:rsidR="001E2AA5">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法定代表人</w:t>
            </w:r>
          </w:p>
        </w:tc>
        <w:tc>
          <w:tcPr>
            <w:tcW w:w="6379" w:type="dxa"/>
            <w:gridSpan w:val="3"/>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沙常明</w:t>
            </w:r>
          </w:p>
        </w:tc>
      </w:tr>
      <w:tr w:rsidR="001E2AA5">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客服电话</w:t>
            </w:r>
          </w:p>
        </w:tc>
        <w:tc>
          <w:tcPr>
            <w:tcW w:w="2127" w:type="dxa"/>
            <w:vAlign w:val="center"/>
          </w:tcPr>
          <w:p w:rsidR="001E2AA5" w:rsidRDefault="003E02A9" w:rsidP="00DD2D77">
            <w:pPr>
              <w:pStyle w:val="080318"/>
              <w:spacing w:line="440" w:lineRule="exact"/>
              <w:ind w:firstLineChars="0" w:firstLine="0"/>
              <w:jc w:val="left"/>
              <w:rPr>
                <w:rFonts w:hAnsi="宋体"/>
                <w:szCs w:val="21"/>
              </w:rPr>
            </w:pPr>
            <w:r>
              <w:rPr>
                <w:rFonts w:hAnsi="宋体" w:hint="eastAsia"/>
                <w:szCs w:val="21"/>
              </w:rPr>
              <w:t>400-620-6868</w:t>
            </w:r>
          </w:p>
        </w:tc>
        <w:tc>
          <w:tcPr>
            <w:tcW w:w="1134"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网址</w:t>
            </w:r>
          </w:p>
        </w:tc>
        <w:tc>
          <w:tcPr>
            <w:tcW w:w="3118" w:type="dxa"/>
            <w:vAlign w:val="center"/>
          </w:tcPr>
          <w:p w:rsidR="001E2AA5" w:rsidRDefault="003E02A9" w:rsidP="00DD2D77">
            <w:pPr>
              <w:pStyle w:val="080318"/>
              <w:spacing w:line="440" w:lineRule="exact"/>
              <w:ind w:firstLineChars="0" w:firstLine="0"/>
              <w:rPr>
                <w:rFonts w:hAnsi="宋体"/>
                <w:szCs w:val="21"/>
              </w:rPr>
            </w:pPr>
            <w:r>
              <w:rPr>
                <w:rFonts w:hAnsi="宋体"/>
                <w:szCs w:val="21"/>
              </w:rPr>
              <w:t>www.lczq.com</w:t>
            </w:r>
          </w:p>
        </w:tc>
      </w:tr>
    </w:tbl>
    <w:p w:rsidR="001E2AA5" w:rsidRDefault="003E02A9">
      <w:pPr>
        <w:pStyle w:val="080318"/>
        <w:numPr>
          <w:ilvl w:val="0"/>
          <w:numId w:val="2"/>
        </w:numPr>
        <w:ind w:firstLineChars="0"/>
        <w:rPr>
          <w:rFonts w:hAnsi="宋体"/>
          <w:kern w:val="0"/>
          <w:szCs w:val="21"/>
          <w:lang w:val="en-US"/>
        </w:rPr>
      </w:pPr>
      <w:r>
        <w:rPr>
          <w:rFonts w:hAnsi="宋体" w:cs="宋体" w:hint="eastAsia"/>
          <w:kern w:val="0"/>
          <w:szCs w:val="21"/>
        </w:rPr>
        <w:t>中泰证券股份有限公司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山东省济南市经七路86号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李玮</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95538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kern w:val="0"/>
                <w:szCs w:val="21"/>
              </w:rPr>
              <w:t>www.zts.com.cn</w:t>
            </w:r>
          </w:p>
        </w:tc>
      </w:tr>
    </w:tbl>
    <w:p w:rsidR="001E2AA5" w:rsidRDefault="003E02A9">
      <w:pPr>
        <w:pStyle w:val="080318"/>
        <w:numPr>
          <w:ilvl w:val="0"/>
          <w:numId w:val="2"/>
        </w:numPr>
        <w:ind w:firstLineChars="0"/>
        <w:rPr>
          <w:rFonts w:hAnsi="宋体"/>
          <w:kern w:val="0"/>
          <w:szCs w:val="21"/>
          <w:lang w:val="en-US"/>
        </w:rPr>
      </w:pPr>
      <w:r>
        <w:rPr>
          <w:rFonts w:hAnsi="宋体" w:cs="宋体" w:hint="eastAsia"/>
          <w:kern w:val="0"/>
          <w:szCs w:val="21"/>
        </w:rPr>
        <w:t>国融证券股份有限公司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呼和浩特市新城区锡林南路18号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张智河</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szCs w:val="21"/>
              </w:rPr>
              <w:t>400-660-9839</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kern w:val="0"/>
                <w:szCs w:val="21"/>
              </w:rPr>
              <w:t>www.grzq.com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瑞银证券有限责任公司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北京市西城区金融大街7号英蓝国际金融中心12层、15层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程宜荪</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400-887-8827</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kern w:val="0"/>
                <w:szCs w:val="21"/>
              </w:rPr>
              <w:t>www.ubssecurities.com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山西证券股份有限公司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太原市府西街69号山西国际贸易中心东塔楼</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侯巍</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400-666-1618；95573</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kern w:val="0"/>
                <w:szCs w:val="21"/>
              </w:rPr>
              <w:t>www.i618.com.cn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天相投资顾问有限公司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kern w:val="0"/>
                <w:szCs w:val="21"/>
              </w:rPr>
              <w:t>北京市西城区金融街19号富凯大厦B座701</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kern w:val="0"/>
                <w:szCs w:val="21"/>
              </w:rPr>
              <w:t>林义相</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010-66045678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color w:val="000000"/>
                <w:szCs w:val="21"/>
              </w:rPr>
              <w:t>www.jjm.com.cn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西部证券股份有限公司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kern w:val="0"/>
                <w:szCs w:val="21"/>
              </w:rPr>
              <w:t>西安市东新街232号陕西信托大厦16-17层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kern w:val="0"/>
                <w:szCs w:val="21"/>
              </w:rPr>
              <w:t>刘建武</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kern w:val="0"/>
                <w:szCs w:val="21"/>
              </w:rPr>
              <w:t>95582</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www.westsecu.com.cn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新时代证券股份有限公司</w:t>
      </w:r>
    </w:p>
    <w:tbl>
      <w:tblPr>
        <w:tblW w:w="82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1"/>
        <w:gridCol w:w="2128"/>
        <w:gridCol w:w="1135"/>
        <w:gridCol w:w="3118"/>
      </w:tblGrid>
      <w:tr w:rsidR="001E2AA5">
        <w:tc>
          <w:tcPr>
            <w:tcW w:w="1841"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注册地址</w:t>
            </w:r>
          </w:p>
        </w:tc>
        <w:tc>
          <w:tcPr>
            <w:tcW w:w="6381" w:type="dxa"/>
            <w:gridSpan w:val="3"/>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北京市海淀区北三环西路99号院1号楼15层1501</w:t>
            </w:r>
          </w:p>
        </w:tc>
      </w:tr>
      <w:tr w:rsidR="001E2AA5">
        <w:tc>
          <w:tcPr>
            <w:tcW w:w="1841"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lastRenderedPageBreak/>
              <w:t>法定代表人</w:t>
            </w:r>
          </w:p>
        </w:tc>
        <w:tc>
          <w:tcPr>
            <w:tcW w:w="6381" w:type="dxa"/>
            <w:gridSpan w:val="3"/>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叶顺德</w:t>
            </w:r>
          </w:p>
        </w:tc>
      </w:tr>
      <w:tr w:rsidR="001E2AA5">
        <w:tc>
          <w:tcPr>
            <w:tcW w:w="1841"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客服电话</w:t>
            </w:r>
          </w:p>
        </w:tc>
        <w:tc>
          <w:tcPr>
            <w:tcW w:w="2128"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4006-98-98-98</w:t>
            </w:r>
          </w:p>
        </w:tc>
        <w:tc>
          <w:tcPr>
            <w:tcW w:w="1135"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网址</w:t>
            </w:r>
          </w:p>
        </w:tc>
        <w:tc>
          <w:tcPr>
            <w:tcW w:w="3118" w:type="dxa"/>
            <w:vAlign w:val="center"/>
          </w:tcPr>
          <w:p w:rsidR="001E2AA5" w:rsidRDefault="003E02A9" w:rsidP="00DD2D77">
            <w:pPr>
              <w:pStyle w:val="080318"/>
              <w:spacing w:line="440" w:lineRule="exact"/>
              <w:ind w:firstLineChars="0" w:firstLine="0"/>
              <w:rPr>
                <w:rFonts w:hAnsi="宋体"/>
                <w:szCs w:val="21"/>
              </w:rPr>
            </w:pPr>
            <w:r>
              <w:rPr>
                <w:rFonts w:hAnsi="宋体"/>
                <w:szCs w:val="21"/>
              </w:rPr>
              <w:t>www.xsdzq.cn</w:t>
            </w:r>
          </w:p>
        </w:tc>
      </w:tr>
    </w:tbl>
    <w:p w:rsidR="001E2AA5" w:rsidRDefault="003E02A9">
      <w:pPr>
        <w:pStyle w:val="080318"/>
        <w:numPr>
          <w:ilvl w:val="0"/>
          <w:numId w:val="2"/>
        </w:numPr>
        <w:ind w:firstLineChars="0"/>
        <w:rPr>
          <w:rFonts w:hAnsi="宋体"/>
          <w:kern w:val="0"/>
          <w:szCs w:val="21"/>
          <w:lang w:val="en-US"/>
        </w:rPr>
      </w:pPr>
      <w:r>
        <w:rPr>
          <w:rFonts w:hAnsi="宋体"/>
          <w:kern w:val="0"/>
          <w:szCs w:val="21"/>
          <w:lang w:val="en-US"/>
        </w:rPr>
        <w:t>信达证券股份有限公司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szCs w:val="21"/>
              </w:rPr>
              <w:t>北京市西城区闹市口大街9号院1号楼</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张志刚</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95321</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kern w:val="0"/>
                <w:szCs w:val="21"/>
              </w:rPr>
              <w:t>www.cindasc.com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中国民族证券有限责任公司</w:t>
      </w:r>
    </w:p>
    <w:tbl>
      <w:tblPr>
        <w:tblW w:w="82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1"/>
        <w:gridCol w:w="2128"/>
        <w:gridCol w:w="1135"/>
        <w:gridCol w:w="3118"/>
      </w:tblGrid>
      <w:tr w:rsidR="001E2AA5">
        <w:tc>
          <w:tcPr>
            <w:tcW w:w="1841"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注册地址</w:t>
            </w:r>
          </w:p>
        </w:tc>
        <w:tc>
          <w:tcPr>
            <w:tcW w:w="6381" w:type="dxa"/>
            <w:gridSpan w:val="3"/>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北京市朝阳区北四环中路27号院5号楼</w:t>
            </w:r>
          </w:p>
        </w:tc>
      </w:tr>
      <w:tr w:rsidR="001E2AA5">
        <w:tc>
          <w:tcPr>
            <w:tcW w:w="1841"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法定代表人</w:t>
            </w:r>
          </w:p>
        </w:tc>
        <w:tc>
          <w:tcPr>
            <w:tcW w:w="6381" w:type="dxa"/>
            <w:gridSpan w:val="3"/>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何亚刚</w:t>
            </w:r>
          </w:p>
        </w:tc>
      </w:tr>
      <w:tr w:rsidR="001E2AA5">
        <w:tc>
          <w:tcPr>
            <w:tcW w:w="1841"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客服电话</w:t>
            </w:r>
          </w:p>
        </w:tc>
        <w:tc>
          <w:tcPr>
            <w:tcW w:w="2128"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400-889-5618</w:t>
            </w:r>
          </w:p>
        </w:tc>
        <w:tc>
          <w:tcPr>
            <w:tcW w:w="1135"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网址</w:t>
            </w:r>
          </w:p>
        </w:tc>
        <w:tc>
          <w:tcPr>
            <w:tcW w:w="3118"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www.e5618.com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中国银河证券股份有限公司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北京市西城区金融大街35号国际企业大厦C座</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陈共炎</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400-888-8888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kern w:val="0"/>
                <w:szCs w:val="21"/>
              </w:rPr>
              <w:t>www.chinastock.com.cn</w:t>
            </w:r>
          </w:p>
        </w:tc>
      </w:tr>
    </w:tbl>
    <w:p w:rsidR="001E2AA5" w:rsidRDefault="003E02A9">
      <w:pPr>
        <w:pStyle w:val="080318"/>
        <w:numPr>
          <w:ilvl w:val="0"/>
          <w:numId w:val="2"/>
        </w:numPr>
        <w:ind w:firstLineChars="0"/>
        <w:rPr>
          <w:rFonts w:hAnsi="宋体" w:cs="宋体"/>
          <w:kern w:val="0"/>
          <w:szCs w:val="21"/>
        </w:rPr>
      </w:pPr>
      <w:r>
        <w:rPr>
          <w:rFonts w:hAnsi="宋体" w:cs="宋体" w:hint="eastAsia"/>
          <w:kern w:val="0"/>
          <w:szCs w:val="21"/>
        </w:rPr>
        <w:t>中国国际金融股份有限公司</w:t>
      </w:r>
    </w:p>
    <w:tbl>
      <w:tblPr>
        <w:tblW w:w="8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34"/>
        <w:gridCol w:w="3117"/>
      </w:tblGrid>
      <w:tr w:rsidR="001E2AA5">
        <w:tc>
          <w:tcPr>
            <w:tcW w:w="1842"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378" w:type="dxa"/>
            <w:gridSpan w:val="3"/>
            <w:vAlign w:val="center"/>
          </w:tcPr>
          <w:p w:rsidR="001E2AA5" w:rsidRDefault="003E02A9">
            <w:pPr>
              <w:pStyle w:val="080318"/>
              <w:ind w:firstLineChars="0" w:firstLine="0"/>
              <w:rPr>
                <w:rFonts w:hAnsi="宋体"/>
                <w:szCs w:val="21"/>
              </w:rPr>
            </w:pPr>
            <w:r>
              <w:rPr>
                <w:rFonts w:hAnsi="宋体" w:hint="eastAsia"/>
                <w:kern w:val="0"/>
                <w:szCs w:val="21"/>
              </w:rPr>
              <w:t>北京市建国门外大街1号国贸大厦2座27层及28层</w:t>
            </w:r>
          </w:p>
        </w:tc>
      </w:tr>
      <w:tr w:rsidR="001E2AA5">
        <w:tc>
          <w:tcPr>
            <w:tcW w:w="1842"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378" w:type="dxa"/>
            <w:gridSpan w:val="3"/>
            <w:vAlign w:val="center"/>
          </w:tcPr>
          <w:p w:rsidR="001E2AA5" w:rsidRDefault="003E02A9">
            <w:pPr>
              <w:pStyle w:val="080318"/>
              <w:ind w:firstLineChars="0" w:firstLine="0"/>
              <w:rPr>
                <w:rFonts w:hAnsi="宋体"/>
                <w:szCs w:val="21"/>
              </w:rPr>
            </w:pPr>
            <w:r>
              <w:rPr>
                <w:rFonts w:hAnsi="宋体" w:hint="eastAsia"/>
                <w:szCs w:val="21"/>
              </w:rPr>
              <w:t>丁学东</w:t>
            </w:r>
          </w:p>
        </w:tc>
      </w:tr>
      <w:tr w:rsidR="001E2AA5">
        <w:tc>
          <w:tcPr>
            <w:tcW w:w="1842"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27" w:type="dxa"/>
            <w:vAlign w:val="center"/>
          </w:tcPr>
          <w:p w:rsidR="001E2AA5" w:rsidRDefault="003E02A9">
            <w:pPr>
              <w:pStyle w:val="080318"/>
              <w:ind w:firstLineChars="0" w:firstLine="0"/>
              <w:rPr>
                <w:rFonts w:hAnsi="宋体"/>
                <w:szCs w:val="21"/>
              </w:rPr>
            </w:pPr>
            <w:r>
              <w:rPr>
                <w:rFonts w:hAnsi="宋体"/>
                <w:szCs w:val="21"/>
              </w:rPr>
              <w:t>400</w:t>
            </w:r>
            <w:r>
              <w:rPr>
                <w:rFonts w:hAnsi="宋体" w:hint="eastAsia"/>
                <w:szCs w:val="21"/>
              </w:rPr>
              <w:t>-</w:t>
            </w:r>
            <w:r>
              <w:rPr>
                <w:rFonts w:hAnsi="宋体"/>
                <w:szCs w:val="21"/>
              </w:rPr>
              <w:t>910</w:t>
            </w:r>
            <w:r>
              <w:rPr>
                <w:rFonts w:hAnsi="宋体" w:hint="eastAsia"/>
                <w:szCs w:val="21"/>
              </w:rPr>
              <w:t>-</w:t>
            </w:r>
            <w:r>
              <w:rPr>
                <w:rFonts w:hAnsi="宋体"/>
                <w:szCs w:val="21"/>
              </w:rPr>
              <w:t>1166</w:t>
            </w:r>
          </w:p>
        </w:tc>
        <w:tc>
          <w:tcPr>
            <w:tcW w:w="1134"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17" w:type="dxa"/>
            <w:vAlign w:val="center"/>
          </w:tcPr>
          <w:p w:rsidR="001E2AA5" w:rsidRDefault="003E02A9">
            <w:pPr>
              <w:pStyle w:val="080318"/>
              <w:ind w:firstLineChars="0" w:firstLine="0"/>
              <w:rPr>
                <w:rFonts w:hAnsi="宋体"/>
                <w:szCs w:val="21"/>
              </w:rPr>
            </w:pPr>
            <w:r>
              <w:rPr>
                <w:rFonts w:hAnsi="宋体" w:hint="eastAsia"/>
                <w:kern w:val="0"/>
                <w:szCs w:val="21"/>
              </w:rPr>
              <w:t>www.ciccs.com.cn</w:t>
            </w:r>
          </w:p>
        </w:tc>
      </w:tr>
    </w:tbl>
    <w:p w:rsidR="001E2AA5" w:rsidRDefault="003E02A9">
      <w:pPr>
        <w:numPr>
          <w:ilvl w:val="0"/>
          <w:numId w:val="2"/>
        </w:numPr>
        <w:spacing w:line="360" w:lineRule="auto"/>
        <w:outlineLvl w:val="0"/>
        <w:rPr>
          <w:rFonts w:ascii="宋体" w:hAnsi="宋体" w:cs="宋体"/>
          <w:kern w:val="0"/>
          <w:szCs w:val="21"/>
          <w:lang w:val="zh-CN"/>
        </w:rPr>
      </w:pPr>
      <w:r>
        <w:rPr>
          <w:rFonts w:ascii="宋体" w:hAnsi="宋体" w:cs="宋体" w:hint="eastAsia"/>
          <w:kern w:val="0"/>
          <w:szCs w:val="21"/>
          <w:lang w:val="zh-CN"/>
        </w:rPr>
        <w:t>中天证券股份有限公司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辽宁省沈阳市和平区光荣街23号甲</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马功勋</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95346</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www.iztzq.com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中信建投证券</w:t>
      </w:r>
      <w:r>
        <w:rPr>
          <w:rFonts w:hAnsi="宋体" w:cs="宋体" w:hint="eastAsia"/>
          <w:kern w:val="0"/>
          <w:szCs w:val="21"/>
        </w:rPr>
        <w:t>股份有限</w:t>
      </w:r>
      <w:r>
        <w:rPr>
          <w:rFonts w:hAnsi="宋体" w:hint="eastAsia"/>
          <w:kern w:val="0"/>
          <w:szCs w:val="21"/>
          <w:lang w:val="en-US"/>
        </w:rPr>
        <w:t>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北京市朝阳区安立路66号4号楼</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王常青</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400-8888-108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www.csc108.com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中信证券股份有限公司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kern w:val="0"/>
                <w:szCs w:val="21"/>
              </w:rPr>
              <w:t>深圳市深南大道7088号招商银行大厦A层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张佑君</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kern w:val="0"/>
                <w:szCs w:val="21"/>
              </w:rPr>
              <w:t>95558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www.citic</w:t>
            </w:r>
            <w:r>
              <w:rPr>
                <w:rFonts w:hAnsi="宋体" w:hint="eastAsia"/>
                <w:szCs w:val="21"/>
              </w:rPr>
              <w:t>s</w:t>
            </w:r>
            <w:r>
              <w:rPr>
                <w:rFonts w:hAnsi="宋体"/>
                <w:szCs w:val="21"/>
              </w:rPr>
              <w:t>.com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中信证券（山东）有限责任公司</w:t>
      </w:r>
    </w:p>
    <w:tbl>
      <w:tblPr>
        <w:tblW w:w="8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2267"/>
        <w:gridCol w:w="1134"/>
        <w:gridCol w:w="3117"/>
      </w:tblGrid>
      <w:tr w:rsidR="001E2AA5">
        <w:tc>
          <w:tcPr>
            <w:tcW w:w="1702"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518" w:type="dxa"/>
            <w:gridSpan w:val="3"/>
            <w:vAlign w:val="center"/>
          </w:tcPr>
          <w:p w:rsidR="001E2AA5" w:rsidRDefault="003E02A9">
            <w:pPr>
              <w:pStyle w:val="080318"/>
              <w:ind w:firstLineChars="0" w:firstLine="0"/>
              <w:rPr>
                <w:rFonts w:hAnsi="宋体"/>
                <w:szCs w:val="21"/>
              </w:rPr>
            </w:pPr>
            <w:r>
              <w:rPr>
                <w:rFonts w:hAnsi="宋体" w:hint="eastAsia"/>
                <w:kern w:val="0"/>
                <w:szCs w:val="21"/>
              </w:rPr>
              <w:t>青岛市崂山区深圳路222号青岛国际金融广场1号楼20层（266061)</w:t>
            </w:r>
          </w:p>
        </w:tc>
      </w:tr>
      <w:tr w:rsidR="001E2AA5">
        <w:tc>
          <w:tcPr>
            <w:tcW w:w="1702" w:type="dxa"/>
            <w:vAlign w:val="center"/>
          </w:tcPr>
          <w:p w:rsidR="001E2AA5" w:rsidRDefault="003E02A9">
            <w:pPr>
              <w:pStyle w:val="080318"/>
              <w:ind w:firstLineChars="0" w:firstLine="0"/>
              <w:rPr>
                <w:rFonts w:hAnsi="宋体"/>
                <w:szCs w:val="21"/>
              </w:rPr>
            </w:pPr>
            <w:r>
              <w:rPr>
                <w:rFonts w:hAnsi="宋体" w:hint="eastAsia"/>
                <w:szCs w:val="21"/>
              </w:rPr>
              <w:lastRenderedPageBreak/>
              <w:t>法定代表人</w:t>
            </w:r>
          </w:p>
        </w:tc>
        <w:tc>
          <w:tcPr>
            <w:tcW w:w="6518" w:type="dxa"/>
            <w:gridSpan w:val="3"/>
            <w:vAlign w:val="center"/>
          </w:tcPr>
          <w:p w:rsidR="001E2AA5" w:rsidRDefault="003E02A9">
            <w:pPr>
              <w:pStyle w:val="080318"/>
              <w:ind w:firstLineChars="0" w:firstLine="0"/>
              <w:rPr>
                <w:rFonts w:hAnsi="宋体"/>
                <w:szCs w:val="21"/>
              </w:rPr>
            </w:pPr>
            <w:r>
              <w:rPr>
                <w:rFonts w:hAnsi="宋体" w:hint="eastAsia"/>
                <w:szCs w:val="21"/>
              </w:rPr>
              <w:t>杨宝林</w:t>
            </w:r>
          </w:p>
        </w:tc>
      </w:tr>
      <w:tr w:rsidR="001E2AA5">
        <w:tc>
          <w:tcPr>
            <w:tcW w:w="1702"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267" w:type="dxa"/>
            <w:vAlign w:val="center"/>
          </w:tcPr>
          <w:p w:rsidR="001E2AA5" w:rsidRDefault="003E02A9">
            <w:pPr>
              <w:pStyle w:val="080318"/>
              <w:ind w:firstLineChars="0" w:firstLine="0"/>
              <w:rPr>
                <w:rFonts w:hAnsi="宋体"/>
                <w:szCs w:val="21"/>
              </w:rPr>
            </w:pPr>
            <w:r>
              <w:rPr>
                <w:rFonts w:hAnsi="宋体"/>
                <w:kern w:val="0"/>
                <w:szCs w:val="21"/>
              </w:rPr>
              <w:t>95548</w:t>
            </w:r>
          </w:p>
        </w:tc>
        <w:tc>
          <w:tcPr>
            <w:tcW w:w="1134"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17" w:type="dxa"/>
            <w:vAlign w:val="center"/>
          </w:tcPr>
          <w:p w:rsidR="001E2AA5" w:rsidRDefault="003E02A9">
            <w:pPr>
              <w:pStyle w:val="080318"/>
              <w:ind w:firstLineChars="0" w:firstLine="0"/>
              <w:rPr>
                <w:rFonts w:hAnsi="宋体"/>
                <w:szCs w:val="21"/>
              </w:rPr>
            </w:pPr>
            <w:r>
              <w:rPr>
                <w:rFonts w:hAnsi="宋体"/>
                <w:szCs w:val="21"/>
              </w:rPr>
              <w:t>www.citicssd.com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中原证券股份有限公司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kern w:val="0"/>
                <w:szCs w:val="21"/>
              </w:rPr>
              <w:t>郑州市郑东新区商务外环路10号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菅明军</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95377</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kern w:val="0"/>
                <w:szCs w:val="21"/>
              </w:rPr>
              <w:t>www.ccnew.com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爱建证券有限责任公司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6434"/>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vAlign w:val="center"/>
          </w:tcPr>
          <w:p w:rsidR="001E2AA5" w:rsidRDefault="003E02A9">
            <w:pPr>
              <w:pStyle w:val="080318"/>
              <w:ind w:firstLineChars="0" w:firstLine="0"/>
              <w:rPr>
                <w:rFonts w:hAnsi="宋体"/>
                <w:szCs w:val="21"/>
              </w:rPr>
            </w:pPr>
            <w:r>
              <w:rPr>
                <w:rFonts w:hAnsi="宋体"/>
                <w:szCs w:val="21"/>
              </w:rPr>
              <w:t>上海市世纪大道1600号</w:t>
            </w:r>
            <w:r>
              <w:rPr>
                <w:rFonts w:hAnsi="宋体" w:hint="eastAsia"/>
                <w:szCs w:val="21"/>
              </w:rPr>
              <w:t>32</w:t>
            </w:r>
            <w:r>
              <w:rPr>
                <w:rFonts w:hAnsi="宋体"/>
                <w:szCs w:val="21"/>
              </w:rPr>
              <w:t>楼</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vAlign w:val="center"/>
          </w:tcPr>
          <w:p w:rsidR="001E2AA5" w:rsidRDefault="003E02A9">
            <w:pPr>
              <w:pStyle w:val="080318"/>
              <w:ind w:firstLineChars="0" w:firstLine="0"/>
              <w:rPr>
                <w:rFonts w:hAnsi="宋体"/>
                <w:szCs w:val="21"/>
              </w:rPr>
            </w:pPr>
            <w:r>
              <w:rPr>
                <w:rFonts w:hAnsi="宋体" w:hint="eastAsia"/>
                <w:szCs w:val="21"/>
              </w:rPr>
              <w:t>钱华</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6434" w:type="dxa"/>
            <w:vAlign w:val="center"/>
          </w:tcPr>
          <w:p w:rsidR="001E2AA5" w:rsidRDefault="003E02A9">
            <w:pPr>
              <w:pStyle w:val="080318"/>
              <w:ind w:firstLineChars="0" w:firstLine="0"/>
              <w:rPr>
                <w:rFonts w:hAnsi="宋体"/>
                <w:szCs w:val="21"/>
              </w:rPr>
            </w:pPr>
            <w:r>
              <w:rPr>
                <w:rFonts w:hAnsi="宋体"/>
                <w:szCs w:val="21"/>
              </w:rPr>
              <w:t>www.ajzq.com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安信证券股份有限公司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深圳市福田区金田路4018号安联大厦35层、28层A02单元</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王连志</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400-800-1001</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www.essence.com.cn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财通证券</w:t>
      </w:r>
      <w:r>
        <w:rPr>
          <w:rFonts w:hAnsi="宋体" w:hint="eastAsia"/>
          <w:kern w:val="0"/>
          <w:szCs w:val="21"/>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杭州市杭大路15号嘉华国际商务中心</w:t>
            </w:r>
            <w:r>
              <w:rPr>
                <w:rFonts w:hAnsi="宋体" w:hint="eastAsia"/>
                <w:kern w:val="0"/>
                <w:szCs w:val="21"/>
              </w:rPr>
              <w:t>201、501、502、1103、1601-1615、1701-1716</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沈继宁</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autoSpaceDE w:val="0"/>
              <w:autoSpaceDN w:val="0"/>
              <w:adjustRightInd w:val="0"/>
              <w:spacing w:line="360" w:lineRule="auto"/>
              <w:jc w:val="left"/>
              <w:rPr>
                <w:rFonts w:ascii="宋体" w:hAnsi="宋体"/>
                <w:szCs w:val="21"/>
              </w:rPr>
            </w:pPr>
            <w:r>
              <w:rPr>
                <w:rFonts w:ascii="宋体" w:hAnsi="宋体" w:hint="eastAsia"/>
                <w:kern w:val="0"/>
                <w:szCs w:val="21"/>
              </w:rPr>
              <w:t>95336；400-869-6336</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www.ctsec.com</w:t>
            </w:r>
          </w:p>
        </w:tc>
      </w:tr>
    </w:tbl>
    <w:p w:rsidR="001E2AA5" w:rsidRDefault="003E02A9">
      <w:pPr>
        <w:pStyle w:val="080318"/>
        <w:numPr>
          <w:ilvl w:val="0"/>
          <w:numId w:val="2"/>
        </w:numPr>
        <w:ind w:firstLineChars="0"/>
        <w:rPr>
          <w:rFonts w:hAnsi="宋体"/>
          <w:kern w:val="0"/>
          <w:szCs w:val="21"/>
          <w:lang w:val="en-US"/>
        </w:rPr>
      </w:pPr>
      <w:r>
        <w:rPr>
          <w:rFonts w:hAnsi="宋体"/>
          <w:kern w:val="0"/>
          <w:szCs w:val="21"/>
          <w:lang w:val="en-US"/>
        </w:rPr>
        <w:t>长城证券</w:t>
      </w:r>
      <w:r>
        <w:rPr>
          <w:rFonts w:hAnsi="宋体" w:hint="eastAsia"/>
          <w:kern w:val="0"/>
          <w:szCs w:val="21"/>
          <w:lang w:val="en-US"/>
        </w:rPr>
        <w:t>股份</w:t>
      </w:r>
      <w:r>
        <w:rPr>
          <w:rFonts w:hAnsi="宋体"/>
          <w:kern w:val="0"/>
          <w:szCs w:val="21"/>
          <w:lang w:val="en-US"/>
        </w:rPr>
        <w:t>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szCs w:val="21"/>
              </w:rPr>
              <w:t>深圳市福田区深南大道6008号特区报业大厦16、17层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丁益</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szCs w:val="21"/>
              </w:rPr>
              <w:t>0755-33680000</w:t>
            </w:r>
            <w:r>
              <w:rPr>
                <w:rFonts w:hAnsi="宋体" w:hint="eastAsia"/>
                <w:szCs w:val="21"/>
              </w:rPr>
              <w:t>；</w:t>
            </w:r>
            <w:r>
              <w:rPr>
                <w:rFonts w:hAnsi="宋体"/>
                <w:szCs w:val="21"/>
              </w:rPr>
              <w:t>400</w:t>
            </w:r>
            <w:r>
              <w:rPr>
                <w:rFonts w:hAnsi="宋体" w:hint="eastAsia"/>
                <w:szCs w:val="21"/>
              </w:rPr>
              <w:t>-</w:t>
            </w:r>
            <w:r>
              <w:rPr>
                <w:rFonts w:hAnsi="宋体"/>
                <w:szCs w:val="21"/>
              </w:rPr>
              <w:t>6666</w:t>
            </w:r>
            <w:r>
              <w:rPr>
                <w:rFonts w:hAnsi="宋体" w:hint="eastAsia"/>
                <w:szCs w:val="21"/>
              </w:rPr>
              <w:t>-</w:t>
            </w:r>
            <w:r>
              <w:rPr>
                <w:rFonts w:hAnsi="宋体"/>
                <w:szCs w:val="21"/>
              </w:rPr>
              <w:t>888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www.cgws.com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长江证券股份有限公司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武汉市新华路特</w:t>
            </w:r>
            <w:r>
              <w:rPr>
                <w:rFonts w:hAnsi="宋体"/>
                <w:kern w:val="0"/>
                <w:szCs w:val="21"/>
              </w:rPr>
              <w:t>8</w:t>
            </w:r>
            <w:r>
              <w:rPr>
                <w:rFonts w:hAnsi="宋体" w:hint="eastAsia"/>
                <w:kern w:val="0"/>
                <w:szCs w:val="21"/>
              </w:rPr>
              <w:t>号长江证券大厦</w:t>
            </w:r>
          </w:p>
        </w:tc>
      </w:tr>
      <w:tr w:rsidR="001E2AA5">
        <w:trPr>
          <w:trHeight w:val="450"/>
        </w:trPr>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尤习贵</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kern w:val="0"/>
                <w:szCs w:val="21"/>
              </w:rPr>
              <w:t>95579</w:t>
            </w:r>
            <w:r>
              <w:rPr>
                <w:rFonts w:hAnsi="宋体" w:hint="eastAsia"/>
                <w:kern w:val="0"/>
                <w:szCs w:val="21"/>
              </w:rPr>
              <w:t>；</w:t>
            </w:r>
            <w:r>
              <w:rPr>
                <w:rFonts w:hAnsi="宋体"/>
                <w:kern w:val="0"/>
                <w:szCs w:val="21"/>
              </w:rPr>
              <w:t>400-8888-999</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kern w:val="0"/>
                <w:szCs w:val="21"/>
              </w:rPr>
              <w:t>www.95579.com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德邦证券</w:t>
      </w:r>
      <w:r>
        <w:rPr>
          <w:rFonts w:hAnsi="宋体" w:hint="eastAsia"/>
          <w:kern w:val="0"/>
          <w:szCs w:val="21"/>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上海市普陀区曹杨路510号南半幢9楼</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szCs w:val="21"/>
              </w:rPr>
              <w:t>姚文平</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400-888-8128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www.tebon.com.cn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第一创业证券股份有限公司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992"/>
        <w:gridCol w:w="3263"/>
      </w:tblGrid>
      <w:tr w:rsidR="001E2AA5">
        <w:tc>
          <w:tcPr>
            <w:tcW w:w="1842" w:type="dxa"/>
            <w:vAlign w:val="center"/>
          </w:tcPr>
          <w:p w:rsidR="001E2AA5" w:rsidRDefault="003E02A9">
            <w:pPr>
              <w:pStyle w:val="080318"/>
              <w:ind w:firstLineChars="0" w:firstLine="0"/>
              <w:rPr>
                <w:rFonts w:hAnsi="宋体"/>
                <w:szCs w:val="21"/>
              </w:rPr>
            </w:pPr>
            <w:r>
              <w:rPr>
                <w:rFonts w:hAnsi="宋体" w:hint="eastAsia"/>
                <w:szCs w:val="21"/>
              </w:rPr>
              <w:lastRenderedPageBreak/>
              <w:t>注册地址</w:t>
            </w:r>
          </w:p>
        </w:tc>
        <w:tc>
          <w:tcPr>
            <w:tcW w:w="6382" w:type="dxa"/>
            <w:gridSpan w:val="3"/>
            <w:vAlign w:val="center"/>
          </w:tcPr>
          <w:p w:rsidR="001E2AA5" w:rsidRDefault="003E02A9">
            <w:pPr>
              <w:pStyle w:val="080318"/>
              <w:ind w:firstLineChars="0" w:firstLine="0"/>
              <w:rPr>
                <w:rFonts w:hAnsi="宋体"/>
                <w:szCs w:val="21"/>
              </w:rPr>
            </w:pPr>
            <w:r>
              <w:rPr>
                <w:rFonts w:hAnsi="宋体" w:hint="eastAsia"/>
                <w:kern w:val="0"/>
                <w:szCs w:val="21"/>
              </w:rPr>
              <w:t>深圳市福田区福华一路115号投行大厦20楼</w:t>
            </w:r>
          </w:p>
        </w:tc>
      </w:tr>
      <w:tr w:rsidR="001E2AA5">
        <w:tc>
          <w:tcPr>
            <w:tcW w:w="1842"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382" w:type="dxa"/>
            <w:gridSpan w:val="3"/>
            <w:vAlign w:val="center"/>
          </w:tcPr>
          <w:p w:rsidR="001E2AA5" w:rsidRDefault="003E02A9">
            <w:pPr>
              <w:pStyle w:val="080318"/>
              <w:ind w:firstLineChars="0" w:firstLine="0"/>
              <w:rPr>
                <w:rFonts w:hAnsi="宋体"/>
                <w:szCs w:val="21"/>
              </w:rPr>
            </w:pPr>
            <w:r>
              <w:rPr>
                <w:rFonts w:hAnsi="宋体" w:hint="eastAsia"/>
                <w:kern w:val="0"/>
                <w:szCs w:val="21"/>
              </w:rPr>
              <w:t>刘学民</w:t>
            </w:r>
          </w:p>
        </w:tc>
      </w:tr>
      <w:tr w:rsidR="001E2AA5">
        <w:tc>
          <w:tcPr>
            <w:tcW w:w="1842"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27" w:type="dxa"/>
            <w:vAlign w:val="center"/>
          </w:tcPr>
          <w:p w:rsidR="001E2AA5" w:rsidRDefault="003E02A9">
            <w:pPr>
              <w:pStyle w:val="080318"/>
              <w:ind w:firstLineChars="0" w:firstLine="0"/>
              <w:rPr>
                <w:rFonts w:hAnsi="宋体"/>
                <w:szCs w:val="21"/>
              </w:rPr>
            </w:pPr>
            <w:r>
              <w:rPr>
                <w:rFonts w:hAnsi="宋体" w:hint="eastAsia"/>
                <w:szCs w:val="21"/>
              </w:rPr>
              <w:t>95358</w:t>
            </w:r>
          </w:p>
        </w:tc>
        <w:tc>
          <w:tcPr>
            <w:tcW w:w="992"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263" w:type="dxa"/>
            <w:vAlign w:val="center"/>
          </w:tcPr>
          <w:p w:rsidR="001E2AA5" w:rsidRDefault="003E02A9">
            <w:pPr>
              <w:pStyle w:val="080318"/>
              <w:ind w:firstLineChars="0" w:firstLine="0"/>
              <w:rPr>
                <w:rFonts w:hAnsi="宋体"/>
                <w:szCs w:val="21"/>
              </w:rPr>
            </w:pPr>
            <w:r>
              <w:rPr>
                <w:rFonts w:hAnsi="宋体"/>
                <w:szCs w:val="21"/>
              </w:rPr>
              <w:t>www.firstcapital.com.cn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东方证券股份有限公司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上海市中山南路318号2号楼22-29层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潘鑫军</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95503</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www.dfzq.com.cn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东莞证券</w:t>
      </w:r>
      <w:r>
        <w:rPr>
          <w:rFonts w:hAnsi="宋体" w:hint="eastAsia"/>
          <w:kern w:val="0"/>
          <w:szCs w:val="21"/>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szCs w:val="21"/>
              </w:rPr>
              <w:t>东莞市莞城可园南路</w:t>
            </w:r>
            <w:r>
              <w:rPr>
                <w:rFonts w:hAnsi="宋体" w:hint="eastAsia"/>
                <w:szCs w:val="21"/>
              </w:rPr>
              <w:t>一</w:t>
            </w:r>
            <w:r>
              <w:rPr>
                <w:rFonts w:hAnsi="宋体"/>
                <w:szCs w:val="21"/>
              </w:rPr>
              <w:t>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szCs w:val="21"/>
              </w:rPr>
              <w:t>张运勇</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95328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 xml:space="preserve">www.dgzq.com.cn </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东海证券股份有限公司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szCs w:val="21"/>
              </w:rPr>
              <w:t>江苏省常州市延陵西路23号投资广场18</w:t>
            </w:r>
            <w:r>
              <w:rPr>
                <w:rFonts w:hAnsi="宋体" w:hint="eastAsia"/>
                <w:szCs w:val="21"/>
              </w:rPr>
              <w:t>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color w:val="000000"/>
                <w:szCs w:val="21"/>
              </w:rPr>
              <w:t>赵俊</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95531；400-8888-588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http://www.longone.com.cn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东吴证券股份有限公司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苏州工业园区星阳街5号东吴证券大厦</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范力</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szCs w:val="21"/>
              </w:rPr>
              <w:t>95330</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http://</w:t>
            </w:r>
            <w:r>
              <w:rPr>
                <w:rFonts w:hAnsi="宋体" w:hint="eastAsia"/>
                <w:szCs w:val="21"/>
              </w:rPr>
              <w:t>www.dwzq.com.cn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方正证券股份有限公司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cs="宋体" w:hint="eastAsia"/>
                <w:szCs w:val="21"/>
              </w:rPr>
              <w:t>北京市西城区丰盛胡同</w:t>
            </w:r>
            <w:r>
              <w:rPr>
                <w:rFonts w:hAnsi="宋体" w:cs="宋体"/>
                <w:szCs w:val="21"/>
              </w:rPr>
              <w:t>28</w:t>
            </w:r>
            <w:r>
              <w:rPr>
                <w:rFonts w:hAnsi="宋体" w:cs="宋体" w:hint="eastAsia"/>
                <w:szCs w:val="21"/>
              </w:rPr>
              <w:t>号太平洋保险大厦</w:t>
            </w:r>
            <w:r>
              <w:rPr>
                <w:rFonts w:hAnsi="宋体" w:cs="宋体"/>
                <w:szCs w:val="21"/>
              </w:rPr>
              <w:t>11</w:t>
            </w:r>
            <w:r>
              <w:rPr>
                <w:rFonts w:hAnsi="宋体" w:cs="宋体" w:hint="eastAsia"/>
                <w:szCs w:val="21"/>
              </w:rPr>
              <w:t>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高利</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95571</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http://www.foundersc.com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光大证券股份有限公司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上海市静安区新闸路1508号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薛峰</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kern w:val="0"/>
                <w:szCs w:val="21"/>
              </w:rPr>
              <w:t>95525</w:t>
            </w:r>
            <w:r>
              <w:rPr>
                <w:rFonts w:hAnsi="宋体" w:hint="eastAsia"/>
                <w:kern w:val="0"/>
                <w:szCs w:val="21"/>
              </w:rPr>
              <w:t>；400-888-8788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kern w:val="0"/>
                <w:szCs w:val="21"/>
              </w:rPr>
              <w:t>www.ebscn.com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广发证券股份有限公司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kern w:val="0"/>
                <w:szCs w:val="21"/>
              </w:rPr>
              <w:t>广州市天河北路183-187号大都会广场43楼</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孙树明</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kern w:val="0"/>
                <w:szCs w:val="21"/>
              </w:rPr>
              <w:t>95575或致电各地营业网点</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kern w:val="0"/>
                <w:szCs w:val="21"/>
              </w:rPr>
              <w:t>http://www.gf.com.cn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广州证券</w:t>
      </w:r>
      <w:r>
        <w:rPr>
          <w:rFonts w:hAnsi="宋体" w:hint="eastAsia"/>
          <w:szCs w:val="21"/>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lastRenderedPageBreak/>
              <w:t>注册地址</w:t>
            </w:r>
          </w:p>
        </w:tc>
        <w:tc>
          <w:tcPr>
            <w:tcW w:w="6434" w:type="dxa"/>
            <w:gridSpan w:val="3"/>
            <w:vAlign w:val="center"/>
          </w:tcPr>
          <w:p w:rsidR="001E2AA5" w:rsidRDefault="003E02A9">
            <w:pPr>
              <w:widowControl/>
              <w:autoSpaceDE w:val="0"/>
              <w:autoSpaceDN w:val="0"/>
              <w:snapToGrid w:val="0"/>
              <w:spacing w:line="360" w:lineRule="auto"/>
              <w:rPr>
                <w:rFonts w:ascii="宋体" w:hAnsi="宋体" w:cs="宋体"/>
                <w:kern w:val="0"/>
                <w:szCs w:val="21"/>
              </w:rPr>
            </w:pPr>
            <w:r>
              <w:rPr>
                <w:rFonts w:ascii="宋体" w:hAnsi="宋体" w:hint="eastAsia"/>
                <w:kern w:val="0"/>
                <w:szCs w:val="21"/>
              </w:rPr>
              <w:t>广州市天河区珠江西路5号广州国际金融中心主塔19层、20层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邱三发</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95396</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www.gzs.com.cn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国海证券股份有限公司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广西桂林市辅星路13号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张雅锋</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95563</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kern w:val="0"/>
                <w:szCs w:val="21"/>
              </w:rPr>
              <w:t>www.ghzq.com.cn</w:t>
            </w:r>
          </w:p>
        </w:tc>
      </w:tr>
    </w:tbl>
    <w:p w:rsidR="001E2AA5" w:rsidRDefault="003E02A9">
      <w:pPr>
        <w:numPr>
          <w:ilvl w:val="0"/>
          <w:numId w:val="2"/>
        </w:numPr>
        <w:spacing w:line="360" w:lineRule="auto"/>
        <w:rPr>
          <w:rFonts w:ascii="宋体" w:hAnsi="宋体"/>
          <w:szCs w:val="21"/>
        </w:rPr>
      </w:pPr>
      <w:r>
        <w:rPr>
          <w:rFonts w:ascii="宋体" w:hAnsi="宋体" w:hint="eastAsia"/>
          <w:szCs w:val="21"/>
        </w:rPr>
        <w:t>国金证券股份有限公司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rsidP="00DD2D77">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rsidP="00DD2D77">
            <w:pPr>
              <w:pStyle w:val="080318"/>
              <w:ind w:firstLineChars="0" w:firstLine="0"/>
              <w:rPr>
                <w:rFonts w:hAnsi="宋体"/>
                <w:szCs w:val="21"/>
              </w:rPr>
            </w:pPr>
            <w:r>
              <w:rPr>
                <w:rFonts w:hAnsi="宋体" w:hint="eastAsia"/>
                <w:szCs w:val="21"/>
              </w:rPr>
              <w:t>成都市青羊区东城根上街95号</w:t>
            </w:r>
          </w:p>
        </w:tc>
      </w:tr>
      <w:tr w:rsidR="001E2AA5">
        <w:tc>
          <w:tcPr>
            <w:tcW w:w="1790" w:type="dxa"/>
            <w:vAlign w:val="center"/>
          </w:tcPr>
          <w:p w:rsidR="001E2AA5" w:rsidRDefault="003E02A9" w:rsidP="00DD2D77">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rsidP="00DD2D77">
            <w:pPr>
              <w:pStyle w:val="080318"/>
              <w:ind w:firstLineChars="0" w:firstLine="0"/>
              <w:rPr>
                <w:rFonts w:hAnsi="宋体"/>
                <w:szCs w:val="21"/>
              </w:rPr>
            </w:pPr>
            <w:r>
              <w:rPr>
                <w:rFonts w:hAnsi="宋体" w:hint="eastAsia"/>
                <w:szCs w:val="21"/>
              </w:rPr>
              <w:t>冉云</w:t>
            </w:r>
          </w:p>
        </w:tc>
      </w:tr>
      <w:tr w:rsidR="001E2AA5">
        <w:tc>
          <w:tcPr>
            <w:tcW w:w="1790" w:type="dxa"/>
            <w:vAlign w:val="center"/>
          </w:tcPr>
          <w:p w:rsidR="001E2AA5" w:rsidRDefault="003E02A9" w:rsidP="00DD2D77">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rsidP="00DD2D77">
            <w:pPr>
              <w:pStyle w:val="080318"/>
              <w:ind w:firstLineChars="0" w:firstLine="0"/>
              <w:rPr>
                <w:rFonts w:hAnsi="宋体"/>
                <w:szCs w:val="21"/>
              </w:rPr>
            </w:pPr>
            <w:r>
              <w:rPr>
                <w:rFonts w:hAnsi="宋体" w:hint="eastAsia"/>
                <w:szCs w:val="21"/>
              </w:rPr>
              <w:t>95310</w:t>
            </w:r>
          </w:p>
        </w:tc>
        <w:tc>
          <w:tcPr>
            <w:tcW w:w="1093" w:type="dxa"/>
            <w:vAlign w:val="center"/>
          </w:tcPr>
          <w:p w:rsidR="001E2AA5" w:rsidRDefault="003E02A9" w:rsidP="00DD2D77">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rsidP="00DD2D77">
            <w:pPr>
              <w:pStyle w:val="080318"/>
              <w:ind w:firstLineChars="0" w:firstLine="0"/>
              <w:rPr>
                <w:rFonts w:hAnsi="宋体"/>
                <w:szCs w:val="21"/>
              </w:rPr>
            </w:pPr>
            <w:r>
              <w:rPr>
                <w:rFonts w:hAnsi="宋体"/>
                <w:szCs w:val="21"/>
              </w:rPr>
              <w:t>www.gjzq.com.cn</w:t>
            </w:r>
          </w:p>
        </w:tc>
      </w:tr>
    </w:tbl>
    <w:p w:rsidR="001E2AA5" w:rsidRDefault="003E02A9">
      <w:pPr>
        <w:pStyle w:val="080318"/>
        <w:numPr>
          <w:ilvl w:val="0"/>
          <w:numId w:val="2"/>
        </w:numPr>
        <w:ind w:firstLineChars="0"/>
        <w:rPr>
          <w:rFonts w:hAnsi="宋体"/>
          <w:bCs/>
          <w:szCs w:val="21"/>
        </w:rPr>
      </w:pPr>
      <w:r>
        <w:rPr>
          <w:rFonts w:hAnsi="宋体" w:hint="eastAsia"/>
          <w:bCs/>
          <w:szCs w:val="21"/>
        </w:rPr>
        <w:t>国盛证券有限责任公司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江西省南昌市北京西路88号（江信国际金融大厦）</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徐丽峰</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400-8222-111</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www.gszq.com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国泰君安证券股份有限公司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cs="宋体" w:hint="eastAsia"/>
                <w:kern w:val="0"/>
                <w:szCs w:val="21"/>
              </w:rPr>
              <w:t>中国（上海）自由贸易试验区商城路</w:t>
            </w:r>
            <w:r>
              <w:rPr>
                <w:rFonts w:hAnsi="宋体" w:cs="宋体"/>
                <w:kern w:val="0"/>
                <w:szCs w:val="21"/>
              </w:rPr>
              <w:t>618</w:t>
            </w:r>
            <w:r>
              <w:rPr>
                <w:rFonts w:hAnsi="宋体" w:cs="宋体" w:hint="eastAsia"/>
                <w:kern w:val="0"/>
                <w:szCs w:val="21"/>
              </w:rPr>
              <w:t>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cs="宋体" w:hint="eastAsia"/>
                <w:kern w:val="0"/>
                <w:szCs w:val="21"/>
              </w:rPr>
              <w:t>杨德红</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95521</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kern w:val="0"/>
                <w:szCs w:val="21"/>
              </w:rPr>
              <w:t>www.gtja.com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国信证券股份有限公司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深圳市罗湖区红岭中路1012号国信证券大厦16-26层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何如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kern w:val="0"/>
                <w:szCs w:val="21"/>
              </w:rPr>
              <w:t>95536</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kern w:val="0"/>
                <w:szCs w:val="21"/>
              </w:rPr>
              <w:t>www.guosen.com.cn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国元证券股份有限公司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cs="Arial" w:hint="eastAsia"/>
                <w:szCs w:val="21"/>
              </w:rPr>
              <w:t>安徽省合肥市寿春路179号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蔡咏</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Style w:val="style2"/>
                <w:rFonts w:hAnsi="宋体"/>
                <w:szCs w:val="21"/>
              </w:rPr>
              <w:t>400</w:t>
            </w:r>
            <w:r>
              <w:rPr>
                <w:rStyle w:val="style2"/>
                <w:rFonts w:hAnsi="宋体" w:hint="eastAsia"/>
                <w:szCs w:val="21"/>
              </w:rPr>
              <w:t>-</w:t>
            </w:r>
            <w:r>
              <w:rPr>
                <w:rStyle w:val="style2"/>
                <w:rFonts w:hAnsi="宋体"/>
                <w:szCs w:val="21"/>
              </w:rPr>
              <w:t>8888-777</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cs="Arial" w:hint="eastAsia"/>
                <w:szCs w:val="21"/>
              </w:rPr>
              <w:t>www.gyzq.com.cn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海通证券股份有限公司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上海市广东路689号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周杰</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lang w:val="en-US"/>
              </w:rPr>
              <w:t>95553或拨打各城市营业网点咨询电话</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kern w:val="0"/>
                <w:szCs w:val="21"/>
              </w:rPr>
              <w:t>www.htsec.com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红塔证券股份有限公司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lastRenderedPageBreak/>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云南省昆明市北京路155号附1号红塔大厦9楼</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况雨林</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cs="宋体"/>
                <w:szCs w:val="21"/>
              </w:rPr>
              <w:t>400-871-8880</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www.hongtastock.com</w:t>
            </w:r>
          </w:p>
        </w:tc>
      </w:tr>
    </w:tbl>
    <w:p w:rsidR="001E2AA5" w:rsidRDefault="003E02A9">
      <w:pPr>
        <w:pStyle w:val="080318"/>
        <w:numPr>
          <w:ilvl w:val="0"/>
          <w:numId w:val="2"/>
        </w:numPr>
        <w:ind w:firstLineChars="0"/>
        <w:rPr>
          <w:rFonts w:hAnsi="宋体"/>
          <w:szCs w:val="21"/>
        </w:rPr>
      </w:pPr>
      <w:r>
        <w:rPr>
          <w:rFonts w:hAnsi="宋体" w:hint="eastAsia"/>
          <w:szCs w:val="21"/>
        </w:rPr>
        <w:t>华安证券股份有限公司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安徽省合肥市政务文化新区天鹅湖路198号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李工</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szCs w:val="21"/>
              </w:rPr>
              <w:t>95318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www.hazq.com</w:t>
            </w:r>
          </w:p>
        </w:tc>
      </w:tr>
    </w:tbl>
    <w:p w:rsidR="001E2AA5" w:rsidRDefault="003E02A9">
      <w:pPr>
        <w:pStyle w:val="080318"/>
        <w:numPr>
          <w:ilvl w:val="0"/>
          <w:numId w:val="2"/>
        </w:numPr>
        <w:ind w:firstLineChars="0"/>
        <w:textAlignment w:val="baseline"/>
        <w:rPr>
          <w:rFonts w:hAnsi="宋体"/>
          <w:kern w:val="0"/>
          <w:szCs w:val="21"/>
          <w:lang w:val="en-US"/>
        </w:rPr>
      </w:pPr>
      <w:r>
        <w:rPr>
          <w:rFonts w:hAnsi="宋体" w:hint="eastAsia"/>
          <w:kern w:val="0"/>
          <w:szCs w:val="21"/>
          <w:lang w:val="en-US"/>
        </w:rPr>
        <w:t>华宝证券有限责任公司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color w:val="000000"/>
                <w:szCs w:val="21"/>
              </w:rPr>
              <w:t>中国（上海）自由贸易试验区世纪大道100号57层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陈林</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400-820-9898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www.cnhbstock.com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华福证券有限责任公司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福州市五四路</w:t>
            </w:r>
            <w:r>
              <w:rPr>
                <w:rFonts w:hAnsi="宋体"/>
                <w:szCs w:val="21"/>
              </w:rPr>
              <w:t>157</w:t>
            </w:r>
            <w:r>
              <w:rPr>
                <w:rFonts w:hAnsi="宋体" w:hint="eastAsia"/>
                <w:szCs w:val="21"/>
              </w:rPr>
              <w:t>号新天地大厦7、</w:t>
            </w:r>
            <w:r>
              <w:rPr>
                <w:rFonts w:hAnsi="宋体"/>
                <w:szCs w:val="21"/>
              </w:rPr>
              <w:t>8</w:t>
            </w:r>
            <w:r>
              <w:rPr>
                <w:rFonts w:hAnsi="宋体" w:hint="eastAsia"/>
                <w:szCs w:val="21"/>
              </w:rPr>
              <w:t>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黄金琳</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szCs w:val="21"/>
              </w:rPr>
              <w:t>96326</w:t>
            </w:r>
            <w:r>
              <w:rPr>
                <w:rFonts w:hAnsi="宋体" w:hint="eastAsia"/>
                <w:szCs w:val="21"/>
              </w:rPr>
              <w:t>（福建省外请先拨0591）</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w:t>
            </w:r>
            <w:r>
              <w:rPr>
                <w:rFonts w:hAnsi="宋体" w:hint="eastAsia"/>
                <w:szCs w:val="21"/>
              </w:rPr>
              <w:t>hfzq.com.cn</w:t>
            </w:r>
          </w:p>
        </w:tc>
      </w:tr>
    </w:tbl>
    <w:p w:rsidR="001E2AA5" w:rsidRDefault="003E02A9">
      <w:pPr>
        <w:numPr>
          <w:ilvl w:val="0"/>
          <w:numId w:val="2"/>
        </w:numPr>
        <w:spacing w:line="360" w:lineRule="auto"/>
        <w:rPr>
          <w:rFonts w:ascii="宋体" w:hAnsi="宋体"/>
          <w:szCs w:val="21"/>
        </w:rPr>
      </w:pPr>
      <w:r>
        <w:rPr>
          <w:rFonts w:ascii="宋体" w:hAnsi="宋体" w:hint="eastAsia"/>
          <w:szCs w:val="21"/>
        </w:rPr>
        <w:t>华林证券</w:t>
      </w:r>
      <w:r>
        <w:rPr>
          <w:rFonts w:ascii="宋体" w:hAnsi="宋体"/>
          <w:szCs w:val="21"/>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西藏自治区拉萨市柳梧新区察古大道1-1君泰国际B栋一层3号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szCs w:val="21"/>
              </w:rPr>
              <w:t>林立</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全国统一客服热线400-188-3888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CB087D">
            <w:pPr>
              <w:pStyle w:val="080318"/>
              <w:ind w:firstLineChars="0" w:firstLine="0"/>
              <w:rPr>
                <w:rFonts w:hAnsi="宋体"/>
                <w:szCs w:val="21"/>
              </w:rPr>
            </w:pPr>
            <w:hyperlink r:id="rId12" w:history="1">
              <w:r w:rsidR="003E02A9">
                <w:rPr>
                  <w:rFonts w:hAnsi="宋体" w:hint="eastAsia"/>
                  <w:szCs w:val="21"/>
                </w:rPr>
                <w:t>www.chinalin.com</w:t>
              </w:r>
            </w:hyperlink>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华泰证券股份有限公司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cs="宋体" w:hint="eastAsia"/>
                <w:szCs w:val="21"/>
              </w:rPr>
              <w:t>南京市江东中路</w:t>
            </w:r>
            <w:r>
              <w:rPr>
                <w:rFonts w:hAnsi="宋体" w:cs="宋体"/>
                <w:szCs w:val="21"/>
              </w:rPr>
              <w:t>228</w:t>
            </w:r>
            <w:r>
              <w:rPr>
                <w:rFonts w:hAnsi="宋体" w:cs="宋体" w:hint="eastAsia"/>
                <w:szCs w:val="21"/>
              </w:rPr>
              <w:t>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周易</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95597</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kern w:val="0"/>
                <w:szCs w:val="21"/>
              </w:rPr>
              <w:t>www.htsc.com.cn</w:t>
            </w:r>
          </w:p>
        </w:tc>
      </w:tr>
    </w:tbl>
    <w:p w:rsidR="001E2AA5" w:rsidRDefault="003E02A9">
      <w:pPr>
        <w:numPr>
          <w:ilvl w:val="0"/>
          <w:numId w:val="2"/>
        </w:numPr>
        <w:spacing w:line="360" w:lineRule="auto"/>
        <w:rPr>
          <w:rFonts w:ascii="宋体" w:hAnsi="宋体"/>
          <w:szCs w:val="21"/>
        </w:rPr>
      </w:pPr>
      <w:r>
        <w:rPr>
          <w:rFonts w:ascii="宋体" w:hAnsi="宋体"/>
          <w:szCs w:val="21"/>
        </w:rPr>
        <w:t>华鑫证券有限责任公司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1"/>
        <w:gridCol w:w="2298"/>
        <w:gridCol w:w="1134"/>
        <w:gridCol w:w="3121"/>
      </w:tblGrid>
      <w:tr w:rsidR="001E2AA5">
        <w:tc>
          <w:tcPr>
            <w:tcW w:w="1671" w:type="dxa"/>
            <w:vAlign w:val="center"/>
          </w:tcPr>
          <w:p w:rsidR="001E2AA5" w:rsidRDefault="003E02A9">
            <w:pPr>
              <w:spacing w:line="360" w:lineRule="auto"/>
              <w:rPr>
                <w:rFonts w:ascii="宋体" w:hAnsi="宋体"/>
                <w:szCs w:val="21"/>
              </w:rPr>
            </w:pPr>
            <w:r>
              <w:rPr>
                <w:rFonts w:ascii="宋体" w:hAnsi="宋体" w:hint="eastAsia"/>
                <w:szCs w:val="21"/>
              </w:rPr>
              <w:t>注册地址</w:t>
            </w:r>
          </w:p>
        </w:tc>
        <w:tc>
          <w:tcPr>
            <w:tcW w:w="6553" w:type="dxa"/>
            <w:gridSpan w:val="3"/>
            <w:vAlign w:val="center"/>
          </w:tcPr>
          <w:p w:rsidR="001E2AA5" w:rsidRDefault="003E02A9">
            <w:pPr>
              <w:spacing w:line="360" w:lineRule="auto"/>
              <w:rPr>
                <w:rFonts w:ascii="宋体" w:hAnsi="宋体"/>
                <w:szCs w:val="21"/>
              </w:rPr>
            </w:pPr>
            <w:r>
              <w:rPr>
                <w:rFonts w:ascii="宋体" w:hAnsi="宋体" w:hint="eastAsia"/>
                <w:szCs w:val="21"/>
              </w:rPr>
              <w:t>深圳市福田区金田路4018号安联大厦28层A01、B01（b）单元</w:t>
            </w:r>
          </w:p>
        </w:tc>
      </w:tr>
      <w:tr w:rsidR="001E2AA5">
        <w:tc>
          <w:tcPr>
            <w:tcW w:w="1671" w:type="dxa"/>
            <w:vAlign w:val="center"/>
          </w:tcPr>
          <w:p w:rsidR="001E2AA5" w:rsidRDefault="003E02A9">
            <w:pPr>
              <w:spacing w:line="360" w:lineRule="auto"/>
              <w:rPr>
                <w:rFonts w:ascii="宋体" w:hAnsi="宋体"/>
                <w:szCs w:val="21"/>
              </w:rPr>
            </w:pPr>
            <w:r>
              <w:rPr>
                <w:rFonts w:ascii="宋体" w:hAnsi="宋体" w:hint="eastAsia"/>
                <w:szCs w:val="21"/>
              </w:rPr>
              <w:t>法定代表人</w:t>
            </w:r>
          </w:p>
        </w:tc>
        <w:tc>
          <w:tcPr>
            <w:tcW w:w="6553" w:type="dxa"/>
            <w:gridSpan w:val="3"/>
            <w:vAlign w:val="center"/>
          </w:tcPr>
          <w:p w:rsidR="001E2AA5" w:rsidRDefault="003E02A9">
            <w:pPr>
              <w:spacing w:line="360" w:lineRule="auto"/>
              <w:rPr>
                <w:rFonts w:ascii="宋体" w:hAnsi="宋体"/>
                <w:szCs w:val="21"/>
              </w:rPr>
            </w:pPr>
            <w:r>
              <w:rPr>
                <w:rFonts w:ascii="宋体" w:hAnsi="宋体" w:hint="eastAsia"/>
                <w:szCs w:val="21"/>
              </w:rPr>
              <w:t>俞洋</w:t>
            </w:r>
          </w:p>
        </w:tc>
      </w:tr>
      <w:tr w:rsidR="001E2AA5">
        <w:tc>
          <w:tcPr>
            <w:tcW w:w="1671" w:type="dxa"/>
            <w:vAlign w:val="center"/>
          </w:tcPr>
          <w:p w:rsidR="001E2AA5" w:rsidRDefault="003E02A9">
            <w:pPr>
              <w:spacing w:line="360" w:lineRule="auto"/>
              <w:rPr>
                <w:rFonts w:ascii="宋体" w:hAnsi="宋体"/>
                <w:szCs w:val="21"/>
              </w:rPr>
            </w:pPr>
            <w:r>
              <w:rPr>
                <w:rFonts w:ascii="宋体" w:hAnsi="宋体" w:hint="eastAsia"/>
                <w:szCs w:val="21"/>
              </w:rPr>
              <w:t>客服电话</w:t>
            </w:r>
          </w:p>
        </w:tc>
        <w:tc>
          <w:tcPr>
            <w:tcW w:w="2298" w:type="dxa"/>
            <w:vAlign w:val="center"/>
          </w:tcPr>
          <w:p w:rsidR="001E2AA5" w:rsidRDefault="003E02A9">
            <w:pPr>
              <w:spacing w:line="360" w:lineRule="auto"/>
              <w:rPr>
                <w:rFonts w:ascii="宋体" w:hAnsi="宋体"/>
                <w:color w:val="000000"/>
                <w:szCs w:val="21"/>
              </w:rPr>
            </w:pPr>
            <w:r>
              <w:rPr>
                <w:rFonts w:ascii="宋体" w:hAnsi="宋体"/>
                <w:color w:val="000000"/>
                <w:szCs w:val="21"/>
              </w:rPr>
              <w:t>021-32109999；</w:t>
            </w:r>
          </w:p>
          <w:p w:rsidR="001E2AA5" w:rsidRDefault="003E02A9">
            <w:pPr>
              <w:spacing w:line="360" w:lineRule="auto"/>
              <w:rPr>
                <w:rFonts w:ascii="宋体" w:hAnsi="宋体"/>
                <w:color w:val="000000"/>
                <w:szCs w:val="21"/>
              </w:rPr>
            </w:pPr>
            <w:r>
              <w:rPr>
                <w:rFonts w:ascii="宋体" w:hAnsi="宋体"/>
                <w:color w:val="000000"/>
                <w:szCs w:val="21"/>
              </w:rPr>
              <w:t>029-68918888</w:t>
            </w:r>
            <w:r>
              <w:rPr>
                <w:rFonts w:ascii="宋体" w:hAnsi="宋体" w:hint="eastAsia"/>
                <w:color w:val="000000"/>
                <w:szCs w:val="21"/>
              </w:rPr>
              <w:t>；</w:t>
            </w:r>
          </w:p>
          <w:p w:rsidR="001E2AA5" w:rsidRDefault="003E02A9">
            <w:pPr>
              <w:spacing w:line="360" w:lineRule="auto"/>
              <w:rPr>
                <w:rFonts w:ascii="宋体" w:hAnsi="宋体"/>
                <w:szCs w:val="21"/>
              </w:rPr>
            </w:pPr>
            <w:r>
              <w:rPr>
                <w:rFonts w:ascii="宋体" w:hAnsi="宋体" w:hint="eastAsia"/>
                <w:color w:val="000000"/>
                <w:szCs w:val="21"/>
              </w:rPr>
              <w:t>400-109-9918</w:t>
            </w:r>
          </w:p>
        </w:tc>
        <w:tc>
          <w:tcPr>
            <w:tcW w:w="1134" w:type="dxa"/>
            <w:vAlign w:val="center"/>
          </w:tcPr>
          <w:p w:rsidR="001E2AA5" w:rsidRDefault="003E02A9">
            <w:pPr>
              <w:spacing w:line="360" w:lineRule="auto"/>
              <w:rPr>
                <w:rFonts w:ascii="宋体" w:hAnsi="宋体"/>
                <w:szCs w:val="21"/>
              </w:rPr>
            </w:pPr>
            <w:r>
              <w:rPr>
                <w:rFonts w:ascii="宋体" w:hAnsi="宋体" w:hint="eastAsia"/>
                <w:szCs w:val="21"/>
              </w:rPr>
              <w:t>网址</w:t>
            </w:r>
          </w:p>
        </w:tc>
        <w:tc>
          <w:tcPr>
            <w:tcW w:w="3121" w:type="dxa"/>
            <w:vAlign w:val="center"/>
          </w:tcPr>
          <w:p w:rsidR="001E2AA5" w:rsidRDefault="003E02A9">
            <w:pPr>
              <w:spacing w:line="360" w:lineRule="auto"/>
              <w:rPr>
                <w:rFonts w:ascii="宋体" w:hAnsi="宋体"/>
                <w:szCs w:val="21"/>
              </w:rPr>
            </w:pPr>
            <w:r>
              <w:rPr>
                <w:rFonts w:ascii="宋体" w:hAnsi="宋体"/>
                <w:szCs w:val="21"/>
              </w:rPr>
              <w:t>www.cfsc.com.cn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金元证券股份有限公司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lastRenderedPageBreak/>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海南省海口市南宝路36号证券大厦4层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szCs w:val="21"/>
              </w:rPr>
              <w:t>王</w:t>
            </w:r>
            <w:r>
              <w:rPr>
                <w:rFonts w:hAnsi="宋体" w:hint="eastAsia"/>
                <w:szCs w:val="21"/>
              </w:rPr>
              <w:t>作</w:t>
            </w:r>
            <w:r>
              <w:rPr>
                <w:rFonts w:hAnsi="宋体"/>
                <w:szCs w:val="21"/>
              </w:rPr>
              <w:t>义</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400-888-8228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www.jyzq.cn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南京证券</w:t>
      </w:r>
      <w:r>
        <w:rPr>
          <w:rFonts w:hAnsi="宋体" w:hint="eastAsia"/>
          <w:kern w:val="0"/>
          <w:szCs w:val="21"/>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color w:val="000000"/>
                <w:szCs w:val="21"/>
              </w:rPr>
              <w:t>南京市江东中路389号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步国旬</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95386</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bCs/>
                <w:szCs w:val="21"/>
              </w:rPr>
              <w:t>www.njzq.com.cn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平安证券股份有限公司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992"/>
        <w:gridCol w:w="3263"/>
      </w:tblGrid>
      <w:tr w:rsidR="001E2AA5">
        <w:tc>
          <w:tcPr>
            <w:tcW w:w="1842"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382" w:type="dxa"/>
            <w:gridSpan w:val="3"/>
            <w:vAlign w:val="center"/>
          </w:tcPr>
          <w:p w:rsidR="001E2AA5" w:rsidRDefault="003E02A9">
            <w:pPr>
              <w:pStyle w:val="080318"/>
              <w:ind w:firstLineChars="0" w:firstLine="0"/>
              <w:rPr>
                <w:rFonts w:hAnsi="宋体"/>
                <w:szCs w:val="21"/>
              </w:rPr>
            </w:pPr>
            <w:r>
              <w:rPr>
                <w:rFonts w:hAnsi="宋体" w:hint="eastAsia"/>
                <w:kern w:val="0"/>
                <w:szCs w:val="21"/>
              </w:rPr>
              <w:t>深圳市福田中心区金田路4036号荣超大厦16-20层</w:t>
            </w:r>
          </w:p>
        </w:tc>
      </w:tr>
      <w:tr w:rsidR="001E2AA5">
        <w:tc>
          <w:tcPr>
            <w:tcW w:w="1842"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382" w:type="dxa"/>
            <w:gridSpan w:val="3"/>
            <w:vAlign w:val="center"/>
          </w:tcPr>
          <w:p w:rsidR="001E2AA5" w:rsidRDefault="003E02A9">
            <w:pPr>
              <w:pStyle w:val="080318"/>
              <w:ind w:firstLineChars="0" w:firstLine="0"/>
              <w:rPr>
                <w:rFonts w:hAnsi="宋体"/>
                <w:szCs w:val="21"/>
              </w:rPr>
            </w:pPr>
            <w:r>
              <w:rPr>
                <w:rFonts w:hAnsi="宋体" w:hint="eastAsia"/>
                <w:kern w:val="0"/>
                <w:szCs w:val="21"/>
              </w:rPr>
              <w:t>刘世安</w:t>
            </w:r>
          </w:p>
        </w:tc>
      </w:tr>
      <w:tr w:rsidR="001E2AA5">
        <w:tc>
          <w:tcPr>
            <w:tcW w:w="1842"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27" w:type="dxa"/>
            <w:vAlign w:val="center"/>
          </w:tcPr>
          <w:p w:rsidR="001E2AA5" w:rsidRDefault="003E02A9">
            <w:pPr>
              <w:pStyle w:val="080318"/>
              <w:ind w:firstLineChars="0" w:firstLine="0"/>
              <w:rPr>
                <w:rFonts w:hAnsi="宋体"/>
                <w:szCs w:val="21"/>
              </w:rPr>
            </w:pPr>
            <w:r>
              <w:rPr>
                <w:rFonts w:hAnsi="宋体"/>
                <w:kern w:val="0"/>
                <w:szCs w:val="21"/>
              </w:rPr>
              <w:t>95511</w:t>
            </w:r>
            <w:r>
              <w:rPr>
                <w:rFonts w:hAnsi="宋体" w:hint="eastAsia"/>
                <w:kern w:val="0"/>
                <w:szCs w:val="21"/>
              </w:rPr>
              <w:t>-</w:t>
            </w:r>
            <w:r>
              <w:rPr>
                <w:rFonts w:hAnsi="宋体"/>
                <w:kern w:val="0"/>
                <w:szCs w:val="21"/>
              </w:rPr>
              <w:t>8</w:t>
            </w:r>
          </w:p>
        </w:tc>
        <w:tc>
          <w:tcPr>
            <w:tcW w:w="992"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263" w:type="dxa"/>
            <w:vAlign w:val="center"/>
          </w:tcPr>
          <w:p w:rsidR="001E2AA5" w:rsidRDefault="003E02A9">
            <w:pPr>
              <w:pStyle w:val="080318"/>
              <w:ind w:firstLineChars="0" w:firstLine="0"/>
              <w:rPr>
                <w:rFonts w:hAnsi="宋体"/>
                <w:szCs w:val="21"/>
              </w:rPr>
            </w:pPr>
            <w:r>
              <w:rPr>
                <w:rFonts w:hAnsi="宋体"/>
                <w:kern w:val="0"/>
                <w:szCs w:val="21"/>
              </w:rPr>
              <w:t>stock.pingan.com</w:t>
            </w:r>
          </w:p>
        </w:tc>
      </w:tr>
    </w:tbl>
    <w:p w:rsidR="001E2AA5" w:rsidRDefault="003E02A9">
      <w:pPr>
        <w:pStyle w:val="080318"/>
        <w:numPr>
          <w:ilvl w:val="0"/>
          <w:numId w:val="2"/>
        </w:numPr>
        <w:ind w:firstLineChars="0"/>
        <w:textAlignment w:val="baseline"/>
        <w:rPr>
          <w:rFonts w:hAnsi="宋体"/>
          <w:kern w:val="0"/>
          <w:szCs w:val="21"/>
          <w:lang w:val="en-US"/>
        </w:rPr>
      </w:pPr>
      <w:r>
        <w:rPr>
          <w:rFonts w:hAnsi="宋体" w:hint="eastAsia"/>
          <w:szCs w:val="21"/>
        </w:rPr>
        <w:t>长城国瑞证券有限公司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szCs w:val="21"/>
              </w:rPr>
              <w:t>厦门市莲前西路</w:t>
            </w:r>
            <w:r>
              <w:rPr>
                <w:rFonts w:hAnsi="宋体" w:hint="eastAsia"/>
                <w:szCs w:val="21"/>
              </w:rPr>
              <w:t>2</w:t>
            </w:r>
            <w:r>
              <w:rPr>
                <w:rFonts w:hAnsi="宋体"/>
                <w:szCs w:val="21"/>
              </w:rPr>
              <w:t>号莲富大厦</w:t>
            </w:r>
            <w:r>
              <w:rPr>
                <w:rFonts w:hAnsi="宋体" w:hint="eastAsia"/>
                <w:szCs w:val="21"/>
              </w:rPr>
              <w:t>17</w:t>
            </w:r>
            <w:r>
              <w:rPr>
                <w:rFonts w:hAnsi="宋体"/>
                <w:szCs w:val="21"/>
              </w:rPr>
              <w:t>楼</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王勇</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szCs w:val="21"/>
              </w:rPr>
              <w:t>0592-5163588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www.xmzq.cn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上海证券有限责任公司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上海市黄浦区四川中路213号7楼</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李俊杰</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szCs w:val="21"/>
              </w:rPr>
              <w:t>021-962518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www.962518.com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rPr>
        <w:t>申万宏源</w:t>
      </w:r>
      <w:r>
        <w:rPr>
          <w:rFonts w:hAnsi="宋体" w:hint="eastAsia"/>
          <w:kern w:val="0"/>
          <w:szCs w:val="21"/>
          <w:lang w:val="en-US"/>
        </w:rPr>
        <w:t>证券有限公司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上海市徐汇区长乐路989号45层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李梅</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95523；400-889-5523</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autoSpaceDE w:val="0"/>
              <w:autoSpaceDN w:val="0"/>
              <w:adjustRightInd w:val="0"/>
              <w:spacing w:line="360" w:lineRule="auto"/>
              <w:jc w:val="left"/>
              <w:rPr>
                <w:rFonts w:ascii="宋体" w:hAnsi="宋体"/>
                <w:szCs w:val="21"/>
              </w:rPr>
            </w:pPr>
            <w:r>
              <w:rPr>
                <w:rFonts w:ascii="宋体" w:hAnsi="宋体"/>
                <w:szCs w:val="21"/>
              </w:rPr>
              <w:t>www.swhysc.com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世纪证券有限责任公司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6434"/>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vAlign w:val="center"/>
          </w:tcPr>
          <w:p w:rsidR="001E2AA5" w:rsidRDefault="003E02A9">
            <w:pPr>
              <w:pStyle w:val="080318"/>
              <w:ind w:firstLineChars="0" w:firstLine="0"/>
              <w:rPr>
                <w:rFonts w:hAnsi="宋体"/>
                <w:szCs w:val="21"/>
              </w:rPr>
            </w:pPr>
            <w:r>
              <w:rPr>
                <w:rFonts w:hAnsi="宋体" w:hint="eastAsia"/>
                <w:szCs w:val="21"/>
              </w:rPr>
              <w:t>深圳市福田区深南大道7088号招商银行大厦40-42层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vAlign w:val="center"/>
          </w:tcPr>
          <w:p w:rsidR="001E2AA5" w:rsidRDefault="003E02A9">
            <w:pPr>
              <w:pStyle w:val="080318"/>
              <w:ind w:firstLineChars="0" w:firstLine="0"/>
              <w:rPr>
                <w:rFonts w:hAnsi="宋体"/>
                <w:szCs w:val="21"/>
              </w:rPr>
            </w:pPr>
            <w:r>
              <w:rPr>
                <w:rFonts w:hAnsi="宋体" w:hint="eastAsia"/>
                <w:kern w:val="0"/>
                <w:szCs w:val="21"/>
              </w:rPr>
              <w:t>姜昧军</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6434" w:type="dxa"/>
            <w:vAlign w:val="center"/>
          </w:tcPr>
          <w:p w:rsidR="001E2AA5" w:rsidRDefault="003E02A9">
            <w:pPr>
              <w:pStyle w:val="080318"/>
              <w:ind w:firstLineChars="0" w:firstLine="0"/>
              <w:rPr>
                <w:rFonts w:hAnsi="宋体"/>
                <w:szCs w:val="21"/>
              </w:rPr>
            </w:pPr>
            <w:r>
              <w:rPr>
                <w:rFonts w:hAnsi="宋体" w:hint="eastAsia"/>
                <w:kern w:val="0"/>
                <w:szCs w:val="21"/>
              </w:rPr>
              <w:t>www.csco.com.cn</w:t>
            </w:r>
          </w:p>
        </w:tc>
      </w:tr>
    </w:tbl>
    <w:p w:rsidR="001E2AA5" w:rsidRDefault="003E02A9">
      <w:pPr>
        <w:pStyle w:val="080318"/>
        <w:numPr>
          <w:ilvl w:val="0"/>
          <w:numId w:val="2"/>
        </w:numPr>
        <w:ind w:firstLineChars="0"/>
        <w:rPr>
          <w:rFonts w:hAnsi="宋体"/>
          <w:szCs w:val="21"/>
        </w:rPr>
      </w:pPr>
      <w:r>
        <w:rPr>
          <w:rFonts w:hAnsi="宋体"/>
          <w:szCs w:val="21"/>
        </w:rPr>
        <w:t>太平洋证券股份有限公司</w:t>
      </w:r>
    </w:p>
    <w:tbl>
      <w:tblPr>
        <w:tblW w:w="8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01"/>
        <w:gridCol w:w="3150"/>
      </w:tblGrid>
      <w:tr w:rsidR="001E2AA5" w:rsidTr="00DD2D77">
        <w:trPr>
          <w:trHeight w:hRule="exact" w:val="447"/>
        </w:trPr>
        <w:tc>
          <w:tcPr>
            <w:tcW w:w="1842"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378" w:type="dxa"/>
            <w:gridSpan w:val="3"/>
            <w:vAlign w:val="center"/>
          </w:tcPr>
          <w:p w:rsidR="001E2AA5" w:rsidRDefault="003E02A9">
            <w:pPr>
              <w:pStyle w:val="080318"/>
              <w:ind w:firstLineChars="0" w:firstLine="0"/>
              <w:rPr>
                <w:rFonts w:hAnsi="宋体"/>
                <w:szCs w:val="21"/>
              </w:rPr>
            </w:pPr>
            <w:r>
              <w:rPr>
                <w:rFonts w:hAnsi="宋体"/>
                <w:szCs w:val="21"/>
              </w:rPr>
              <w:t>云南省昆明市青年路389号志远大厦18层</w:t>
            </w:r>
          </w:p>
          <w:p w:rsidR="001E2AA5" w:rsidRDefault="001E2AA5" w:rsidP="00DD2D77">
            <w:pPr>
              <w:pStyle w:val="080318"/>
              <w:ind w:firstLineChars="0" w:firstLine="0"/>
              <w:rPr>
                <w:rFonts w:hAnsi="宋体"/>
                <w:szCs w:val="21"/>
              </w:rPr>
            </w:pPr>
          </w:p>
        </w:tc>
      </w:tr>
      <w:tr w:rsidR="001E2AA5">
        <w:trPr>
          <w:trHeight w:hRule="exact" w:val="426"/>
        </w:trPr>
        <w:tc>
          <w:tcPr>
            <w:tcW w:w="1842"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378" w:type="dxa"/>
            <w:gridSpan w:val="3"/>
            <w:vAlign w:val="center"/>
          </w:tcPr>
          <w:p w:rsidR="001E2AA5" w:rsidRDefault="003E02A9" w:rsidP="00DD2D77">
            <w:pPr>
              <w:pStyle w:val="080318"/>
              <w:ind w:firstLineChars="0" w:firstLine="0"/>
              <w:rPr>
                <w:rFonts w:hAnsi="宋体"/>
                <w:szCs w:val="21"/>
              </w:rPr>
            </w:pPr>
            <w:r>
              <w:rPr>
                <w:rFonts w:hAnsi="宋体"/>
                <w:szCs w:val="21"/>
              </w:rPr>
              <w:t>李长伟</w:t>
            </w:r>
          </w:p>
        </w:tc>
      </w:tr>
      <w:tr w:rsidR="001E2AA5">
        <w:trPr>
          <w:trHeight w:hRule="exact" w:val="419"/>
        </w:trPr>
        <w:tc>
          <w:tcPr>
            <w:tcW w:w="1842" w:type="dxa"/>
          </w:tcPr>
          <w:p w:rsidR="001E2AA5" w:rsidRDefault="003E02A9">
            <w:pPr>
              <w:pStyle w:val="080318"/>
              <w:ind w:firstLineChars="0" w:firstLine="0"/>
              <w:rPr>
                <w:rFonts w:hAnsi="宋体"/>
                <w:szCs w:val="21"/>
              </w:rPr>
            </w:pPr>
            <w:r>
              <w:rPr>
                <w:rFonts w:hAnsi="宋体" w:hint="eastAsia"/>
                <w:szCs w:val="21"/>
              </w:rPr>
              <w:t>客服电话</w:t>
            </w:r>
          </w:p>
        </w:tc>
        <w:tc>
          <w:tcPr>
            <w:tcW w:w="2127" w:type="dxa"/>
          </w:tcPr>
          <w:p w:rsidR="001E2AA5" w:rsidRDefault="003E02A9">
            <w:pPr>
              <w:pStyle w:val="080318"/>
              <w:ind w:firstLineChars="0" w:firstLine="0"/>
              <w:rPr>
                <w:rFonts w:hAnsi="宋体"/>
                <w:szCs w:val="21"/>
              </w:rPr>
            </w:pPr>
            <w:r>
              <w:rPr>
                <w:rFonts w:hAnsi="宋体"/>
                <w:szCs w:val="21"/>
              </w:rPr>
              <w:t>400-665-0999</w:t>
            </w:r>
          </w:p>
        </w:tc>
        <w:tc>
          <w:tcPr>
            <w:tcW w:w="1101"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50" w:type="dxa"/>
            <w:vAlign w:val="center"/>
          </w:tcPr>
          <w:p w:rsidR="001E2AA5" w:rsidRDefault="003E02A9">
            <w:pPr>
              <w:pStyle w:val="080318"/>
              <w:ind w:firstLineChars="0" w:firstLine="0"/>
              <w:rPr>
                <w:rFonts w:hAnsi="宋体"/>
                <w:szCs w:val="21"/>
              </w:rPr>
            </w:pPr>
            <w:r>
              <w:rPr>
                <w:rFonts w:hAnsi="宋体"/>
                <w:szCs w:val="21"/>
              </w:rPr>
              <w:t>http://www.tpyzq.com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 xml:space="preserve">天风证券股份有限公司 </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szCs w:val="21"/>
              </w:rPr>
              <w:t>湖北省武汉市东湖新技术开发区关东园路2号高科大厦</w:t>
            </w:r>
            <w:r>
              <w:rPr>
                <w:rFonts w:hAnsi="宋体" w:hint="eastAsia"/>
                <w:szCs w:val="21"/>
              </w:rPr>
              <w:t>4</w:t>
            </w:r>
            <w:r>
              <w:rPr>
                <w:rFonts w:hAnsi="宋体"/>
                <w:szCs w:val="21"/>
              </w:rPr>
              <w:t>楼</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lastRenderedPageBreak/>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余磊</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szCs w:val="21"/>
              </w:rPr>
              <w:t>028</w:t>
            </w:r>
            <w:r>
              <w:rPr>
                <w:rFonts w:hAnsi="宋体" w:hint="eastAsia"/>
                <w:szCs w:val="21"/>
              </w:rPr>
              <w:t>-</w:t>
            </w:r>
            <w:r>
              <w:rPr>
                <w:rFonts w:hAnsi="宋体"/>
                <w:szCs w:val="21"/>
              </w:rPr>
              <w:t>86711410</w:t>
            </w:r>
            <w:r>
              <w:rPr>
                <w:rFonts w:hAnsi="宋体" w:hint="eastAsia"/>
                <w:szCs w:val="21"/>
              </w:rPr>
              <w:t>；</w:t>
            </w:r>
            <w:r>
              <w:rPr>
                <w:rFonts w:hAnsi="宋体"/>
                <w:szCs w:val="21"/>
              </w:rPr>
              <w:t>027-87618882</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www.tfzq.com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万联证券有限责任公司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szCs w:val="21"/>
              </w:rPr>
              <w:t>广东省广州市天河区珠江东路11号高德置地广场18、19层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szCs w:val="21"/>
              </w:rPr>
              <w:t>张建军</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400-8888-133</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www.wlzq.com.cn</w:t>
            </w:r>
          </w:p>
        </w:tc>
      </w:tr>
    </w:tbl>
    <w:p w:rsidR="001E2AA5" w:rsidRDefault="003E02A9">
      <w:pPr>
        <w:numPr>
          <w:ilvl w:val="0"/>
          <w:numId w:val="2"/>
        </w:numPr>
        <w:spacing w:line="360" w:lineRule="auto"/>
        <w:rPr>
          <w:rFonts w:ascii="宋体" w:hAnsi="宋体"/>
          <w:szCs w:val="21"/>
        </w:rPr>
      </w:pPr>
      <w:r>
        <w:rPr>
          <w:rFonts w:ascii="宋体" w:hAnsi="宋体" w:hint="eastAsia"/>
          <w:kern w:val="0"/>
          <w:szCs w:val="21"/>
        </w:rPr>
        <w:t>五矿证券有限公司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90"/>
        <w:gridCol w:w="2172"/>
        <w:gridCol w:w="1093"/>
        <w:gridCol w:w="3169"/>
      </w:tblGrid>
      <w:tr w:rsidR="001E2AA5">
        <w:tc>
          <w:tcPr>
            <w:tcW w:w="1790" w:type="dxa"/>
            <w:tcMar>
              <w:top w:w="0" w:type="dxa"/>
              <w:left w:w="108" w:type="dxa"/>
              <w:bottom w:w="0" w:type="dxa"/>
              <w:right w:w="108" w:type="dxa"/>
            </w:tcMar>
            <w:vAlign w:val="center"/>
          </w:tcPr>
          <w:p w:rsidR="001E2AA5" w:rsidRPr="00DD2D77" w:rsidRDefault="003E02A9" w:rsidP="00DD2D77">
            <w:pPr>
              <w:pStyle w:val="080318"/>
              <w:ind w:firstLineChars="0" w:firstLine="0"/>
              <w:jc w:val="left"/>
              <w:rPr>
                <w:rFonts w:hAnsi="宋体"/>
                <w:kern w:val="0"/>
                <w:szCs w:val="21"/>
              </w:rPr>
            </w:pPr>
            <w:r w:rsidRPr="00DD2D77">
              <w:rPr>
                <w:rFonts w:hAnsi="宋体"/>
                <w:kern w:val="0"/>
                <w:szCs w:val="21"/>
              </w:rPr>
              <w:t>注册地址</w:t>
            </w:r>
          </w:p>
        </w:tc>
        <w:tc>
          <w:tcPr>
            <w:tcW w:w="6434" w:type="dxa"/>
            <w:gridSpan w:val="3"/>
            <w:tcMar>
              <w:top w:w="0" w:type="dxa"/>
              <w:left w:w="108" w:type="dxa"/>
              <w:bottom w:w="0" w:type="dxa"/>
              <w:right w:w="108" w:type="dxa"/>
            </w:tcMar>
            <w:vAlign w:val="center"/>
          </w:tcPr>
          <w:p w:rsidR="001E2AA5" w:rsidRPr="00DD2D77" w:rsidRDefault="003E02A9" w:rsidP="00DD2D77">
            <w:pPr>
              <w:pStyle w:val="080318"/>
              <w:spacing w:line="300" w:lineRule="atLeast"/>
              <w:ind w:firstLineChars="0" w:firstLine="0"/>
              <w:jc w:val="left"/>
              <w:rPr>
                <w:rFonts w:hAnsi="宋体"/>
                <w:kern w:val="0"/>
                <w:szCs w:val="21"/>
              </w:rPr>
            </w:pPr>
            <w:r w:rsidRPr="00DD2D77">
              <w:rPr>
                <w:rFonts w:hAnsi="宋体" w:cs="宋体" w:hint="eastAsia"/>
                <w:color w:val="000000"/>
                <w:kern w:val="0"/>
                <w:szCs w:val="21"/>
              </w:rPr>
              <w:t>深圳市福田区金田路</w:t>
            </w:r>
            <w:r w:rsidRPr="00DD2D77">
              <w:rPr>
                <w:rFonts w:hAnsi="宋体" w:cs="宋体"/>
                <w:color w:val="000000"/>
                <w:kern w:val="0"/>
                <w:szCs w:val="21"/>
              </w:rPr>
              <w:t>4028</w:t>
            </w:r>
            <w:r w:rsidRPr="00DD2D77">
              <w:rPr>
                <w:rFonts w:hAnsi="宋体" w:cs="宋体" w:hint="eastAsia"/>
                <w:color w:val="000000"/>
                <w:kern w:val="0"/>
                <w:szCs w:val="21"/>
              </w:rPr>
              <w:t>号荣超经贸中心办公楼</w:t>
            </w:r>
            <w:r w:rsidRPr="00DD2D77">
              <w:rPr>
                <w:rFonts w:hAnsi="宋体" w:cs="宋体"/>
                <w:color w:val="000000"/>
                <w:kern w:val="0"/>
                <w:szCs w:val="21"/>
              </w:rPr>
              <w:t>47</w:t>
            </w:r>
            <w:r w:rsidRPr="00DD2D77">
              <w:rPr>
                <w:rFonts w:hAnsi="宋体" w:cs="宋体" w:hint="eastAsia"/>
                <w:color w:val="000000"/>
                <w:kern w:val="0"/>
                <w:szCs w:val="21"/>
              </w:rPr>
              <w:t>层</w:t>
            </w:r>
            <w:r w:rsidRPr="00DD2D77">
              <w:rPr>
                <w:rFonts w:hAnsi="宋体" w:cs="宋体"/>
                <w:color w:val="000000"/>
                <w:kern w:val="0"/>
                <w:szCs w:val="21"/>
              </w:rPr>
              <w:t>01</w:t>
            </w:r>
            <w:r w:rsidRPr="00DD2D77">
              <w:rPr>
                <w:rFonts w:hAnsi="宋体" w:cs="宋体" w:hint="eastAsia"/>
                <w:color w:val="000000"/>
                <w:kern w:val="0"/>
                <w:szCs w:val="21"/>
              </w:rPr>
              <w:t>单元</w:t>
            </w:r>
          </w:p>
        </w:tc>
      </w:tr>
      <w:tr w:rsidR="001E2AA5">
        <w:tc>
          <w:tcPr>
            <w:tcW w:w="1790" w:type="dxa"/>
            <w:tcMar>
              <w:top w:w="0" w:type="dxa"/>
              <w:left w:w="108" w:type="dxa"/>
              <w:bottom w:w="0" w:type="dxa"/>
              <w:right w:w="108" w:type="dxa"/>
            </w:tcMar>
            <w:vAlign w:val="center"/>
          </w:tcPr>
          <w:p w:rsidR="001E2AA5" w:rsidRPr="00DD2D77" w:rsidRDefault="003E02A9" w:rsidP="00DD2D77">
            <w:pPr>
              <w:pStyle w:val="080318"/>
              <w:ind w:firstLineChars="0" w:firstLine="0"/>
              <w:jc w:val="left"/>
              <w:rPr>
                <w:rFonts w:hAnsi="宋体"/>
                <w:kern w:val="0"/>
                <w:szCs w:val="21"/>
              </w:rPr>
            </w:pPr>
            <w:r w:rsidRPr="00DD2D77">
              <w:rPr>
                <w:rFonts w:hAnsi="宋体"/>
                <w:kern w:val="0"/>
                <w:szCs w:val="21"/>
              </w:rPr>
              <w:t>法定代表人</w:t>
            </w:r>
          </w:p>
        </w:tc>
        <w:tc>
          <w:tcPr>
            <w:tcW w:w="6434" w:type="dxa"/>
            <w:gridSpan w:val="3"/>
            <w:tcMar>
              <w:top w:w="0" w:type="dxa"/>
              <w:left w:w="108" w:type="dxa"/>
              <w:bottom w:w="0" w:type="dxa"/>
              <w:right w:w="108" w:type="dxa"/>
            </w:tcMar>
            <w:vAlign w:val="center"/>
          </w:tcPr>
          <w:p w:rsidR="001E2AA5" w:rsidRPr="00DD2D77" w:rsidRDefault="003E02A9" w:rsidP="00DD2D77">
            <w:pPr>
              <w:pStyle w:val="080318"/>
              <w:ind w:firstLineChars="0" w:firstLine="0"/>
              <w:jc w:val="left"/>
              <w:rPr>
                <w:rFonts w:hAnsi="宋体"/>
                <w:kern w:val="0"/>
                <w:szCs w:val="21"/>
              </w:rPr>
            </w:pPr>
            <w:r w:rsidRPr="00DD2D77">
              <w:rPr>
                <w:rFonts w:hAnsi="宋体" w:cs="宋体" w:hint="eastAsia"/>
                <w:color w:val="000000"/>
                <w:kern w:val="0"/>
                <w:szCs w:val="21"/>
              </w:rPr>
              <w:t>赵立功</w:t>
            </w:r>
          </w:p>
        </w:tc>
      </w:tr>
      <w:tr w:rsidR="001E2AA5">
        <w:tc>
          <w:tcPr>
            <w:tcW w:w="1790" w:type="dxa"/>
            <w:tcMar>
              <w:top w:w="0" w:type="dxa"/>
              <w:left w:w="108" w:type="dxa"/>
              <w:bottom w:w="0" w:type="dxa"/>
              <w:right w:w="108" w:type="dxa"/>
            </w:tcMar>
            <w:vAlign w:val="center"/>
          </w:tcPr>
          <w:p w:rsidR="001E2AA5" w:rsidRPr="00DD2D77" w:rsidRDefault="003E02A9" w:rsidP="00DD2D77">
            <w:pPr>
              <w:pStyle w:val="080318"/>
              <w:ind w:firstLineChars="0" w:firstLine="0"/>
              <w:jc w:val="left"/>
              <w:rPr>
                <w:rFonts w:hAnsi="宋体"/>
                <w:kern w:val="0"/>
                <w:szCs w:val="21"/>
              </w:rPr>
            </w:pPr>
            <w:r w:rsidRPr="00DD2D77">
              <w:rPr>
                <w:rFonts w:hAnsi="宋体"/>
                <w:kern w:val="0"/>
                <w:szCs w:val="21"/>
              </w:rPr>
              <w:t>客服电话</w:t>
            </w:r>
          </w:p>
        </w:tc>
        <w:tc>
          <w:tcPr>
            <w:tcW w:w="2172" w:type="dxa"/>
            <w:tcMar>
              <w:top w:w="0" w:type="dxa"/>
              <w:left w:w="108" w:type="dxa"/>
              <w:bottom w:w="0" w:type="dxa"/>
              <w:right w:w="108" w:type="dxa"/>
            </w:tcMar>
            <w:vAlign w:val="center"/>
          </w:tcPr>
          <w:p w:rsidR="001E2AA5" w:rsidRPr="00DD2D77" w:rsidRDefault="003E02A9" w:rsidP="00DD2D77">
            <w:pPr>
              <w:pStyle w:val="080318"/>
              <w:spacing w:line="300" w:lineRule="atLeast"/>
              <w:ind w:firstLineChars="0" w:firstLine="0"/>
              <w:jc w:val="left"/>
              <w:rPr>
                <w:rFonts w:hAnsi="宋体"/>
                <w:kern w:val="0"/>
                <w:szCs w:val="21"/>
              </w:rPr>
            </w:pPr>
            <w:r w:rsidRPr="00DD2D77">
              <w:rPr>
                <w:rFonts w:hAnsi="宋体" w:cs="宋体"/>
                <w:color w:val="000000"/>
                <w:kern w:val="0"/>
                <w:szCs w:val="21"/>
              </w:rPr>
              <w:t>400-184-0028</w:t>
            </w:r>
          </w:p>
        </w:tc>
        <w:tc>
          <w:tcPr>
            <w:tcW w:w="1093" w:type="dxa"/>
            <w:tcMar>
              <w:top w:w="0" w:type="dxa"/>
              <w:left w:w="108" w:type="dxa"/>
              <w:bottom w:w="0" w:type="dxa"/>
              <w:right w:w="108" w:type="dxa"/>
            </w:tcMar>
            <w:vAlign w:val="center"/>
          </w:tcPr>
          <w:p w:rsidR="001E2AA5" w:rsidRPr="00DD2D77" w:rsidRDefault="003E02A9" w:rsidP="00DD2D77">
            <w:pPr>
              <w:pStyle w:val="080318"/>
              <w:ind w:firstLineChars="0" w:firstLine="0"/>
              <w:jc w:val="left"/>
              <w:rPr>
                <w:rFonts w:hAnsi="宋体"/>
                <w:kern w:val="0"/>
                <w:szCs w:val="21"/>
              </w:rPr>
            </w:pPr>
            <w:r w:rsidRPr="00DD2D77">
              <w:rPr>
                <w:rFonts w:hAnsi="宋体"/>
                <w:kern w:val="0"/>
                <w:szCs w:val="21"/>
              </w:rPr>
              <w:t>网址</w:t>
            </w:r>
          </w:p>
        </w:tc>
        <w:tc>
          <w:tcPr>
            <w:tcW w:w="3169" w:type="dxa"/>
            <w:tcMar>
              <w:top w:w="0" w:type="dxa"/>
              <w:left w:w="108" w:type="dxa"/>
              <w:bottom w:w="0" w:type="dxa"/>
              <w:right w:w="108" w:type="dxa"/>
            </w:tcMar>
            <w:vAlign w:val="center"/>
          </w:tcPr>
          <w:p w:rsidR="001E2AA5" w:rsidRPr="00DD2D77" w:rsidRDefault="003E02A9" w:rsidP="00DD2D77">
            <w:pPr>
              <w:pStyle w:val="080318"/>
              <w:ind w:firstLineChars="0" w:firstLine="0"/>
              <w:jc w:val="left"/>
              <w:rPr>
                <w:rFonts w:hAnsi="宋体"/>
                <w:kern w:val="0"/>
                <w:szCs w:val="21"/>
              </w:rPr>
            </w:pPr>
            <w:r w:rsidRPr="00DD2D77">
              <w:rPr>
                <w:rFonts w:hAnsi="宋体" w:cs="宋体"/>
                <w:color w:val="000000"/>
                <w:kern w:val="0"/>
                <w:szCs w:val="21"/>
              </w:rPr>
              <w:t>www.wkzq.com.cn</w:t>
            </w:r>
          </w:p>
        </w:tc>
      </w:tr>
    </w:tbl>
    <w:p w:rsidR="001E2AA5" w:rsidRDefault="003E02A9">
      <w:pPr>
        <w:pStyle w:val="080318"/>
        <w:numPr>
          <w:ilvl w:val="0"/>
          <w:numId w:val="2"/>
        </w:numPr>
        <w:ind w:firstLineChars="0"/>
        <w:rPr>
          <w:rFonts w:hAnsi="宋体"/>
          <w:kern w:val="0"/>
          <w:szCs w:val="21"/>
          <w:lang w:val="en-US"/>
        </w:rPr>
      </w:pPr>
      <w:r>
        <w:rPr>
          <w:rFonts w:hAnsi="宋体" w:hint="eastAsia"/>
          <w:szCs w:val="21"/>
        </w:rPr>
        <w:t>西藏东方财富证券股份有限公司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西藏自治区拉萨市北京中路101号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陈宏</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szCs w:val="21"/>
              </w:rPr>
              <w:t>400-</w:t>
            </w:r>
            <w:r>
              <w:rPr>
                <w:rFonts w:hAnsi="宋体" w:hint="eastAsia"/>
                <w:szCs w:val="21"/>
              </w:rPr>
              <w:t>911</w:t>
            </w:r>
            <w:r>
              <w:rPr>
                <w:rFonts w:hAnsi="宋体"/>
                <w:szCs w:val="21"/>
              </w:rPr>
              <w:t>-</w:t>
            </w:r>
            <w:r>
              <w:rPr>
                <w:rFonts w:hAnsi="宋体" w:hint="eastAsia"/>
                <w:szCs w:val="21"/>
              </w:rPr>
              <w:t>2233</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www.xzsec.com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西南证券股份有限公司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重庆市江北区桥北苑8号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sidRPr="00DD2D77">
              <w:rPr>
                <w:rFonts w:hAnsi="宋体" w:hint="eastAsia"/>
                <w:szCs w:val="21"/>
              </w:rPr>
              <w:t>廖庆轩</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400-809-6096</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kern w:val="0"/>
                <w:szCs w:val="21"/>
              </w:rPr>
              <w:t>www.swsc.com.cn</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湘财证券</w:t>
      </w:r>
      <w:r>
        <w:rPr>
          <w:rFonts w:hAnsi="宋体" w:hint="eastAsia"/>
          <w:kern w:val="0"/>
          <w:szCs w:val="21"/>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湖南省长沙市天心区湘府中路198号新南城商务中心A栋11楼</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sidRPr="00DD2D77">
              <w:rPr>
                <w:rFonts w:hAnsi="宋体"/>
                <w:szCs w:val="21"/>
              </w:rPr>
              <w:t>孙永祥</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sidRPr="00DD2D77">
              <w:rPr>
                <w:rFonts w:hAnsi="宋体"/>
                <w:szCs w:val="21"/>
              </w:rPr>
              <w:t>95351</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sidRPr="00DD2D77">
              <w:rPr>
                <w:rFonts w:hAnsi="宋体"/>
                <w:szCs w:val="21"/>
              </w:rPr>
              <w:t>www.xcsc.com</w:t>
            </w:r>
          </w:p>
        </w:tc>
      </w:tr>
    </w:tbl>
    <w:p w:rsidR="001E2AA5" w:rsidRDefault="003E02A9">
      <w:pPr>
        <w:pStyle w:val="080318"/>
        <w:numPr>
          <w:ilvl w:val="0"/>
          <w:numId w:val="2"/>
        </w:numPr>
        <w:ind w:firstLineChars="0"/>
        <w:rPr>
          <w:rFonts w:hAnsi="宋体"/>
          <w:kern w:val="0"/>
          <w:szCs w:val="21"/>
          <w:lang w:val="en-US"/>
        </w:rPr>
      </w:pPr>
      <w:r>
        <w:rPr>
          <w:rFonts w:hAnsi="宋体" w:hint="eastAsia"/>
          <w:kern w:val="0"/>
          <w:szCs w:val="21"/>
          <w:lang w:val="en-US"/>
        </w:rPr>
        <w:t>兴业证券股份有限公司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福州市湖东路</w:t>
            </w:r>
            <w:r>
              <w:rPr>
                <w:rFonts w:hAnsi="宋体"/>
                <w:kern w:val="0"/>
                <w:szCs w:val="21"/>
              </w:rPr>
              <w:t>268</w:t>
            </w:r>
            <w:r>
              <w:rPr>
                <w:rFonts w:hAnsi="宋体" w:hint="eastAsia"/>
                <w:kern w:val="0"/>
                <w:szCs w:val="21"/>
              </w:rPr>
              <w:t>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杨华辉</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kern w:val="0"/>
                <w:szCs w:val="21"/>
              </w:rPr>
              <w:t>95562</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www.xyzq.com.cn</w:t>
            </w:r>
          </w:p>
        </w:tc>
      </w:tr>
    </w:tbl>
    <w:p w:rsidR="001E2AA5" w:rsidRDefault="003E02A9">
      <w:pPr>
        <w:pStyle w:val="080318"/>
        <w:numPr>
          <w:ilvl w:val="0"/>
          <w:numId w:val="2"/>
        </w:numPr>
        <w:ind w:left="993" w:firstLineChars="0" w:hanging="573"/>
        <w:rPr>
          <w:rFonts w:hAnsi="宋体"/>
          <w:kern w:val="0"/>
          <w:szCs w:val="21"/>
          <w:lang w:val="en-US"/>
        </w:rPr>
      </w:pPr>
      <w:r>
        <w:rPr>
          <w:rFonts w:hAnsi="宋体" w:hint="eastAsia"/>
          <w:kern w:val="0"/>
          <w:szCs w:val="21"/>
          <w:lang w:val="en-US"/>
        </w:rPr>
        <w:t>英大证券有限责任公司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深圳市福田区深南中路华能大厦30、31层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吴骏</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4000-188-688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www.ydsc.com.cn</w:t>
            </w:r>
          </w:p>
        </w:tc>
      </w:tr>
    </w:tbl>
    <w:p w:rsidR="001E2AA5" w:rsidRDefault="003E02A9">
      <w:pPr>
        <w:pStyle w:val="080318"/>
        <w:numPr>
          <w:ilvl w:val="0"/>
          <w:numId w:val="2"/>
        </w:numPr>
        <w:ind w:left="993" w:firstLineChars="0" w:hanging="573"/>
        <w:rPr>
          <w:rFonts w:hAnsi="宋体"/>
          <w:kern w:val="0"/>
          <w:szCs w:val="21"/>
          <w:lang w:val="en-US"/>
        </w:rPr>
      </w:pPr>
      <w:r>
        <w:rPr>
          <w:rFonts w:hAnsi="宋体" w:hint="eastAsia"/>
          <w:kern w:val="0"/>
          <w:szCs w:val="21"/>
          <w:lang w:val="en-US"/>
        </w:rPr>
        <w:t>招商证券股份有限公司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深圳市福田区益田路江苏大厦A座38－45层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lastRenderedPageBreak/>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宫少林</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rPr>
              <w:t>400-8888-111；</w:t>
            </w:r>
            <w:r>
              <w:rPr>
                <w:rFonts w:hAnsi="宋体" w:hint="eastAsia"/>
                <w:szCs w:val="21"/>
              </w:rPr>
              <w:t>95565</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kern w:val="0"/>
                <w:szCs w:val="21"/>
              </w:rPr>
              <w:t>www.newone.com.cn</w:t>
            </w:r>
          </w:p>
        </w:tc>
      </w:tr>
    </w:tbl>
    <w:p w:rsidR="001E2AA5" w:rsidRDefault="003E02A9">
      <w:pPr>
        <w:pStyle w:val="080318"/>
        <w:numPr>
          <w:ilvl w:val="0"/>
          <w:numId w:val="2"/>
        </w:numPr>
        <w:ind w:left="993" w:firstLineChars="0" w:hanging="573"/>
        <w:rPr>
          <w:rFonts w:hAnsi="宋体"/>
          <w:kern w:val="0"/>
          <w:szCs w:val="21"/>
          <w:lang w:val="en-US"/>
        </w:rPr>
      </w:pPr>
      <w:r>
        <w:rPr>
          <w:rFonts w:hAnsi="宋体" w:hint="eastAsia"/>
          <w:kern w:val="0"/>
          <w:szCs w:val="21"/>
          <w:lang w:val="en-US"/>
        </w:rPr>
        <w:t xml:space="preserve">浙商证券股份有限公司 </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杭州市江干区五星路201号</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吴承根</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95345</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www.stocke.com.cn</w:t>
            </w:r>
          </w:p>
        </w:tc>
      </w:tr>
    </w:tbl>
    <w:p w:rsidR="001E2AA5" w:rsidRDefault="003E02A9">
      <w:pPr>
        <w:pStyle w:val="080318"/>
        <w:numPr>
          <w:ilvl w:val="0"/>
          <w:numId w:val="2"/>
        </w:numPr>
        <w:ind w:left="993" w:firstLineChars="0" w:hanging="573"/>
        <w:rPr>
          <w:rFonts w:hAnsi="宋体"/>
          <w:kern w:val="0"/>
          <w:szCs w:val="21"/>
          <w:lang w:val="en-US"/>
        </w:rPr>
      </w:pPr>
      <w:r>
        <w:rPr>
          <w:rFonts w:hAnsi="宋体" w:hint="eastAsia"/>
          <w:kern w:val="0"/>
          <w:szCs w:val="21"/>
          <w:lang w:val="en-US"/>
        </w:rPr>
        <w:t>中国中投证券有限责任公司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szCs w:val="21"/>
              </w:rPr>
              <w:t>深圳市福田区益田路与福中路交界处荣超商务中心A栋第18层-21层及第04层01.02.03.05.11.12.13.15.16.18.19.20.21.22.23单元</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高涛</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95532</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www.china-invs.cn</w:t>
            </w:r>
          </w:p>
        </w:tc>
      </w:tr>
    </w:tbl>
    <w:p w:rsidR="001E2AA5" w:rsidRDefault="003E02A9">
      <w:pPr>
        <w:pStyle w:val="080318"/>
        <w:numPr>
          <w:ilvl w:val="0"/>
          <w:numId w:val="2"/>
        </w:numPr>
        <w:ind w:left="993" w:firstLineChars="0" w:hanging="573"/>
        <w:rPr>
          <w:rFonts w:hAnsi="宋体"/>
          <w:szCs w:val="21"/>
        </w:rPr>
      </w:pPr>
      <w:r>
        <w:rPr>
          <w:rFonts w:hAnsi="宋体" w:hint="eastAsia"/>
          <w:szCs w:val="21"/>
        </w:rPr>
        <w:t>中山</w:t>
      </w:r>
      <w:r>
        <w:rPr>
          <w:rFonts w:hAnsi="宋体"/>
          <w:szCs w:val="21"/>
        </w:rPr>
        <w:t>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rsidP="00DD2D77">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rsidP="00DD2D77">
            <w:pPr>
              <w:pStyle w:val="080318"/>
              <w:ind w:firstLineChars="0" w:firstLine="0"/>
              <w:rPr>
                <w:rFonts w:hAnsi="宋体"/>
                <w:szCs w:val="21"/>
              </w:rPr>
            </w:pPr>
            <w:r>
              <w:rPr>
                <w:rFonts w:hAnsi="宋体" w:hint="eastAsia"/>
                <w:szCs w:val="21"/>
              </w:rPr>
              <w:t>深圳市南山区科技中一路西华强高新发展大楼7层、8层</w:t>
            </w:r>
          </w:p>
        </w:tc>
      </w:tr>
      <w:tr w:rsidR="001E2AA5">
        <w:tc>
          <w:tcPr>
            <w:tcW w:w="1790" w:type="dxa"/>
            <w:vAlign w:val="center"/>
          </w:tcPr>
          <w:p w:rsidR="001E2AA5" w:rsidRDefault="003E02A9" w:rsidP="00DD2D77">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rsidP="00DD2D77">
            <w:pPr>
              <w:pStyle w:val="080318"/>
              <w:ind w:firstLineChars="0" w:firstLine="0"/>
              <w:rPr>
                <w:rFonts w:hAnsi="宋体"/>
                <w:szCs w:val="21"/>
              </w:rPr>
            </w:pPr>
            <w:r>
              <w:rPr>
                <w:rFonts w:hAnsi="宋体" w:hint="eastAsia"/>
                <w:szCs w:val="21"/>
              </w:rPr>
              <w:t>黄扬录</w:t>
            </w:r>
          </w:p>
        </w:tc>
      </w:tr>
      <w:tr w:rsidR="001E2AA5">
        <w:tc>
          <w:tcPr>
            <w:tcW w:w="1790" w:type="dxa"/>
            <w:vAlign w:val="center"/>
          </w:tcPr>
          <w:p w:rsidR="001E2AA5" w:rsidRDefault="003E02A9" w:rsidP="00DD2D77">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rsidP="00DD2D77">
            <w:pPr>
              <w:pStyle w:val="080318"/>
              <w:ind w:firstLineChars="0" w:firstLine="0"/>
              <w:rPr>
                <w:rFonts w:hAnsi="宋体"/>
                <w:szCs w:val="21"/>
              </w:rPr>
            </w:pPr>
            <w:r>
              <w:rPr>
                <w:rFonts w:hAnsi="宋体" w:hint="eastAsia"/>
                <w:szCs w:val="21"/>
              </w:rPr>
              <w:t>95329</w:t>
            </w:r>
          </w:p>
        </w:tc>
        <w:tc>
          <w:tcPr>
            <w:tcW w:w="1093" w:type="dxa"/>
            <w:vAlign w:val="center"/>
          </w:tcPr>
          <w:p w:rsidR="001E2AA5" w:rsidRDefault="003E02A9" w:rsidP="00DD2D77">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rsidP="00DD2D77">
            <w:pPr>
              <w:pStyle w:val="080318"/>
              <w:ind w:firstLineChars="0" w:firstLine="0"/>
              <w:rPr>
                <w:rFonts w:hAnsi="宋体"/>
                <w:szCs w:val="21"/>
              </w:rPr>
            </w:pPr>
            <w:r>
              <w:rPr>
                <w:rFonts w:hAnsi="宋体"/>
                <w:szCs w:val="21"/>
              </w:rPr>
              <w:t>http://www.zszq.com/</w:t>
            </w:r>
          </w:p>
        </w:tc>
      </w:tr>
    </w:tbl>
    <w:p w:rsidR="001E2AA5" w:rsidRDefault="003E02A9">
      <w:pPr>
        <w:pStyle w:val="080318"/>
        <w:numPr>
          <w:ilvl w:val="0"/>
          <w:numId w:val="2"/>
        </w:numPr>
        <w:ind w:left="993" w:firstLineChars="0" w:hanging="573"/>
        <w:rPr>
          <w:rFonts w:hAnsi="宋体"/>
          <w:kern w:val="0"/>
          <w:szCs w:val="21"/>
          <w:lang w:val="en-US"/>
        </w:rPr>
      </w:pPr>
      <w:r>
        <w:rPr>
          <w:rFonts w:hAnsi="宋体" w:hint="eastAsia"/>
          <w:kern w:val="0"/>
          <w:szCs w:val="21"/>
          <w:lang w:val="en-US"/>
        </w:rPr>
        <w:t>中银国际证券有限责任公司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注册地址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上海市浦东新区银城中路200号中银大厦39层</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rPr>
              <w:t>宁敏</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szCs w:val="21"/>
              </w:rPr>
              <w:t>400-620-8888</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kern w:val="0"/>
                <w:szCs w:val="21"/>
              </w:rPr>
              <w:t>www.bocichina.com</w:t>
            </w:r>
          </w:p>
        </w:tc>
      </w:tr>
    </w:tbl>
    <w:p w:rsidR="001E2AA5" w:rsidRDefault="003E02A9">
      <w:pPr>
        <w:pStyle w:val="080318"/>
        <w:numPr>
          <w:ilvl w:val="0"/>
          <w:numId w:val="2"/>
        </w:numPr>
        <w:ind w:left="993" w:firstLineChars="0" w:hanging="573"/>
        <w:rPr>
          <w:rFonts w:hAnsi="宋体"/>
          <w:kern w:val="0"/>
          <w:szCs w:val="21"/>
        </w:rPr>
      </w:pPr>
      <w:r>
        <w:rPr>
          <w:rFonts w:hAnsi="宋体" w:hint="eastAsia"/>
          <w:kern w:val="0"/>
          <w:szCs w:val="21"/>
        </w:rPr>
        <w:t>首创证券有限责任公司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34"/>
        <w:gridCol w:w="3118"/>
      </w:tblGrid>
      <w:tr w:rsidR="001E2AA5" w:rsidTr="00DD2D77">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注册地址</w:t>
            </w:r>
          </w:p>
        </w:tc>
        <w:tc>
          <w:tcPr>
            <w:tcW w:w="6379" w:type="dxa"/>
            <w:gridSpan w:val="3"/>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北京市西城区德胜门外大街</w:t>
            </w:r>
            <w:r>
              <w:rPr>
                <w:rFonts w:hAnsi="宋体"/>
                <w:szCs w:val="21"/>
              </w:rPr>
              <w:t>115</w:t>
            </w:r>
            <w:r>
              <w:rPr>
                <w:rFonts w:hAnsi="宋体" w:hint="eastAsia"/>
                <w:szCs w:val="21"/>
              </w:rPr>
              <w:t>号</w:t>
            </w:r>
          </w:p>
        </w:tc>
      </w:tr>
      <w:tr w:rsidR="001E2AA5" w:rsidTr="00DD2D77">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法定代表人</w:t>
            </w:r>
          </w:p>
        </w:tc>
        <w:tc>
          <w:tcPr>
            <w:tcW w:w="6379" w:type="dxa"/>
            <w:gridSpan w:val="3"/>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吴涛</w:t>
            </w:r>
          </w:p>
        </w:tc>
      </w:tr>
      <w:tr w:rsidR="001E2AA5" w:rsidTr="00DD2D77">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客服电话</w:t>
            </w:r>
          </w:p>
        </w:tc>
        <w:tc>
          <w:tcPr>
            <w:tcW w:w="2127" w:type="dxa"/>
            <w:vAlign w:val="center"/>
          </w:tcPr>
          <w:p w:rsidR="001E2AA5" w:rsidRDefault="003E02A9" w:rsidP="00DD2D77">
            <w:pPr>
              <w:pStyle w:val="080318"/>
              <w:spacing w:line="440" w:lineRule="exact"/>
              <w:ind w:firstLineChars="0" w:firstLine="0"/>
              <w:jc w:val="left"/>
              <w:rPr>
                <w:rFonts w:hAnsi="宋体"/>
                <w:szCs w:val="21"/>
              </w:rPr>
            </w:pPr>
            <w:r>
              <w:rPr>
                <w:rFonts w:hAnsi="宋体"/>
                <w:szCs w:val="21"/>
              </w:rPr>
              <w:t>400</w:t>
            </w:r>
            <w:r>
              <w:rPr>
                <w:rFonts w:hAnsi="宋体" w:hint="eastAsia"/>
                <w:szCs w:val="21"/>
              </w:rPr>
              <w:t>-</w:t>
            </w:r>
            <w:r>
              <w:rPr>
                <w:rFonts w:hAnsi="宋体"/>
                <w:szCs w:val="21"/>
              </w:rPr>
              <w:t>620</w:t>
            </w:r>
            <w:r>
              <w:rPr>
                <w:rFonts w:hAnsi="宋体" w:hint="eastAsia"/>
                <w:szCs w:val="21"/>
              </w:rPr>
              <w:t>-</w:t>
            </w:r>
            <w:r>
              <w:rPr>
                <w:rFonts w:hAnsi="宋体"/>
                <w:szCs w:val="21"/>
              </w:rPr>
              <w:t>0620</w:t>
            </w:r>
          </w:p>
        </w:tc>
        <w:tc>
          <w:tcPr>
            <w:tcW w:w="1134"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网址</w:t>
            </w:r>
          </w:p>
        </w:tc>
        <w:tc>
          <w:tcPr>
            <w:tcW w:w="3118" w:type="dxa"/>
            <w:vAlign w:val="center"/>
          </w:tcPr>
          <w:p w:rsidR="001E2AA5" w:rsidRDefault="003E02A9" w:rsidP="00DD2D77">
            <w:pPr>
              <w:pStyle w:val="080318"/>
              <w:spacing w:line="440" w:lineRule="exact"/>
              <w:ind w:firstLineChars="0" w:firstLine="0"/>
              <w:rPr>
                <w:rFonts w:hAnsi="宋体"/>
                <w:szCs w:val="21"/>
              </w:rPr>
            </w:pPr>
            <w:r>
              <w:rPr>
                <w:rFonts w:hAnsi="宋体"/>
                <w:szCs w:val="21"/>
              </w:rPr>
              <w:t>www.sczq.com.cn</w:t>
            </w:r>
          </w:p>
        </w:tc>
      </w:tr>
    </w:tbl>
    <w:p w:rsidR="001E2AA5" w:rsidRDefault="003E02A9">
      <w:pPr>
        <w:pStyle w:val="080318"/>
        <w:numPr>
          <w:ilvl w:val="0"/>
          <w:numId w:val="2"/>
        </w:numPr>
        <w:ind w:left="993" w:firstLineChars="0" w:hanging="573"/>
        <w:rPr>
          <w:rFonts w:hAnsi="宋体"/>
          <w:kern w:val="0"/>
          <w:szCs w:val="21"/>
        </w:rPr>
      </w:pPr>
      <w:r>
        <w:rPr>
          <w:rFonts w:hAnsi="宋体" w:hint="eastAsia"/>
          <w:szCs w:val="21"/>
        </w:rPr>
        <w:t>中信期货有限公司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34"/>
        <w:gridCol w:w="3118"/>
      </w:tblGrid>
      <w:tr w:rsidR="001E2AA5">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注册地址</w:t>
            </w:r>
          </w:p>
        </w:tc>
        <w:tc>
          <w:tcPr>
            <w:tcW w:w="6379" w:type="dxa"/>
            <w:gridSpan w:val="3"/>
            <w:vAlign w:val="center"/>
          </w:tcPr>
          <w:p w:rsidR="001E2AA5" w:rsidRDefault="003E02A9" w:rsidP="00DD2D77">
            <w:pPr>
              <w:pStyle w:val="080318"/>
              <w:ind w:firstLineChars="0" w:firstLine="0"/>
              <w:rPr>
                <w:rFonts w:hAnsi="宋体"/>
                <w:szCs w:val="21"/>
              </w:rPr>
            </w:pPr>
            <w:r>
              <w:rPr>
                <w:rFonts w:hAnsi="宋体" w:hint="eastAsia"/>
                <w:szCs w:val="21"/>
              </w:rPr>
              <w:t>深圳市福田区中心三路</w:t>
            </w:r>
            <w:r>
              <w:rPr>
                <w:rFonts w:hAnsi="宋体"/>
                <w:szCs w:val="21"/>
              </w:rPr>
              <w:t>8</w:t>
            </w:r>
            <w:r>
              <w:rPr>
                <w:rFonts w:hAnsi="宋体" w:hint="eastAsia"/>
                <w:szCs w:val="21"/>
              </w:rPr>
              <w:t>号卓越时代广场（二期）北座</w:t>
            </w:r>
            <w:r>
              <w:rPr>
                <w:rFonts w:hAnsi="宋体"/>
                <w:szCs w:val="21"/>
              </w:rPr>
              <w:t>13</w:t>
            </w:r>
            <w:r>
              <w:rPr>
                <w:rFonts w:hAnsi="宋体" w:hint="eastAsia"/>
                <w:szCs w:val="21"/>
              </w:rPr>
              <w:t>层</w:t>
            </w:r>
            <w:r>
              <w:rPr>
                <w:rFonts w:hAnsi="宋体"/>
                <w:szCs w:val="21"/>
              </w:rPr>
              <w:t>1301-1305</w:t>
            </w:r>
            <w:r>
              <w:rPr>
                <w:rFonts w:hAnsi="宋体" w:hint="eastAsia"/>
                <w:szCs w:val="21"/>
              </w:rPr>
              <w:t>室、</w:t>
            </w:r>
            <w:r>
              <w:rPr>
                <w:rFonts w:hAnsi="宋体"/>
                <w:szCs w:val="21"/>
              </w:rPr>
              <w:t>14</w:t>
            </w:r>
            <w:r>
              <w:rPr>
                <w:rFonts w:hAnsi="宋体" w:hint="eastAsia"/>
                <w:szCs w:val="21"/>
              </w:rPr>
              <w:t>层</w:t>
            </w:r>
            <w:r>
              <w:rPr>
                <w:rFonts w:hAnsi="宋体"/>
                <w:szCs w:val="21"/>
              </w:rPr>
              <w:t xml:space="preserve"> </w:t>
            </w:r>
          </w:p>
        </w:tc>
      </w:tr>
      <w:tr w:rsidR="001E2AA5">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法定代表人</w:t>
            </w:r>
          </w:p>
        </w:tc>
        <w:tc>
          <w:tcPr>
            <w:tcW w:w="6379" w:type="dxa"/>
            <w:gridSpan w:val="3"/>
            <w:vAlign w:val="center"/>
          </w:tcPr>
          <w:p w:rsidR="001E2AA5" w:rsidRPr="00DD2D77" w:rsidRDefault="003E02A9" w:rsidP="00DD2D77">
            <w:pPr>
              <w:pStyle w:val="080318"/>
              <w:ind w:firstLineChars="0" w:firstLine="0"/>
              <w:rPr>
                <w:rFonts w:hAnsi="宋体"/>
                <w:szCs w:val="21"/>
              </w:rPr>
            </w:pPr>
            <w:r>
              <w:rPr>
                <w:rFonts w:hAnsi="宋体" w:hint="eastAsia"/>
                <w:szCs w:val="21"/>
              </w:rPr>
              <w:t>张皓</w:t>
            </w:r>
            <w:r>
              <w:rPr>
                <w:rFonts w:hAnsi="宋体"/>
                <w:szCs w:val="21"/>
              </w:rPr>
              <w:t xml:space="preserve"> </w:t>
            </w:r>
          </w:p>
        </w:tc>
      </w:tr>
      <w:tr w:rsidR="001E2AA5">
        <w:tc>
          <w:tcPr>
            <w:tcW w:w="1842"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客服电话</w:t>
            </w:r>
          </w:p>
        </w:tc>
        <w:tc>
          <w:tcPr>
            <w:tcW w:w="2127" w:type="dxa"/>
            <w:vAlign w:val="center"/>
          </w:tcPr>
          <w:p w:rsidR="001E2AA5" w:rsidRDefault="003E02A9" w:rsidP="00DD2D77">
            <w:pPr>
              <w:pStyle w:val="080318"/>
              <w:ind w:firstLineChars="0" w:firstLine="0"/>
              <w:rPr>
                <w:rFonts w:hAnsi="宋体"/>
                <w:szCs w:val="21"/>
              </w:rPr>
            </w:pPr>
            <w:r>
              <w:rPr>
                <w:rFonts w:hAnsi="宋体"/>
                <w:szCs w:val="21"/>
              </w:rPr>
              <w:t xml:space="preserve">400-990-8826 </w:t>
            </w:r>
          </w:p>
        </w:tc>
        <w:tc>
          <w:tcPr>
            <w:tcW w:w="1134" w:type="dxa"/>
            <w:vAlign w:val="center"/>
          </w:tcPr>
          <w:p w:rsidR="001E2AA5" w:rsidRDefault="003E02A9" w:rsidP="00DD2D77">
            <w:pPr>
              <w:pStyle w:val="080318"/>
              <w:spacing w:line="440" w:lineRule="exact"/>
              <w:ind w:firstLineChars="0" w:firstLine="0"/>
              <w:rPr>
                <w:rFonts w:hAnsi="宋体"/>
                <w:szCs w:val="21"/>
              </w:rPr>
            </w:pPr>
            <w:r>
              <w:rPr>
                <w:rFonts w:hAnsi="宋体" w:hint="eastAsia"/>
                <w:szCs w:val="21"/>
              </w:rPr>
              <w:t>网址</w:t>
            </w:r>
          </w:p>
        </w:tc>
        <w:tc>
          <w:tcPr>
            <w:tcW w:w="3118" w:type="dxa"/>
            <w:vAlign w:val="center"/>
          </w:tcPr>
          <w:p w:rsidR="001E2AA5" w:rsidRDefault="003E02A9" w:rsidP="00DD2D77">
            <w:pPr>
              <w:pStyle w:val="080318"/>
              <w:ind w:firstLineChars="0" w:firstLine="0"/>
              <w:rPr>
                <w:rFonts w:hAnsi="宋体"/>
                <w:szCs w:val="21"/>
              </w:rPr>
            </w:pPr>
            <w:r>
              <w:rPr>
                <w:rFonts w:hAnsi="宋体"/>
                <w:szCs w:val="21"/>
              </w:rPr>
              <w:t xml:space="preserve">www.citicsf.com </w:t>
            </w:r>
          </w:p>
        </w:tc>
      </w:tr>
    </w:tbl>
    <w:p w:rsidR="001E2AA5" w:rsidRDefault="003E02A9">
      <w:pPr>
        <w:pStyle w:val="080318"/>
        <w:numPr>
          <w:ilvl w:val="0"/>
          <w:numId w:val="2"/>
        </w:numPr>
        <w:ind w:left="993" w:firstLineChars="0" w:hanging="573"/>
        <w:rPr>
          <w:rFonts w:hAnsi="宋体"/>
          <w:szCs w:val="21"/>
        </w:rPr>
      </w:pPr>
      <w:r>
        <w:rPr>
          <w:rFonts w:hAnsi="宋体" w:hint="eastAsia"/>
          <w:szCs w:val="21"/>
        </w:rPr>
        <w:t>上海天天基金销售有限公司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lang w:val="en-US"/>
              </w:rPr>
            </w:pPr>
            <w:r>
              <w:rPr>
                <w:rFonts w:hAnsi="宋体" w:hint="eastAsia"/>
                <w:szCs w:val="21"/>
                <w:lang w:val="en-US"/>
              </w:rPr>
              <w:t>办公地址</w:t>
            </w:r>
          </w:p>
        </w:tc>
        <w:tc>
          <w:tcPr>
            <w:tcW w:w="6434" w:type="dxa"/>
            <w:gridSpan w:val="3"/>
            <w:vAlign w:val="center"/>
          </w:tcPr>
          <w:p w:rsidR="001E2AA5" w:rsidRDefault="003E02A9">
            <w:pPr>
              <w:pStyle w:val="080318"/>
              <w:ind w:firstLineChars="0" w:firstLine="0"/>
              <w:rPr>
                <w:rFonts w:hAnsi="宋体"/>
                <w:szCs w:val="21"/>
                <w:lang w:val="en-US"/>
              </w:rPr>
            </w:pPr>
            <w:r>
              <w:rPr>
                <w:rFonts w:hAnsi="宋体" w:hint="eastAsia"/>
                <w:szCs w:val="21"/>
                <w:lang w:val="en-US"/>
              </w:rPr>
              <w:t>上海市徐汇区龙田路195号3C座9楼</w:t>
            </w:r>
          </w:p>
        </w:tc>
      </w:tr>
      <w:tr w:rsidR="001E2AA5">
        <w:tc>
          <w:tcPr>
            <w:tcW w:w="1790" w:type="dxa"/>
            <w:vAlign w:val="center"/>
          </w:tcPr>
          <w:p w:rsidR="001E2AA5" w:rsidRDefault="003E02A9">
            <w:pPr>
              <w:pStyle w:val="080318"/>
              <w:ind w:firstLineChars="0" w:firstLine="0"/>
              <w:rPr>
                <w:rFonts w:hAnsi="宋体"/>
                <w:szCs w:val="21"/>
                <w:lang w:val="en-US"/>
              </w:rPr>
            </w:pPr>
            <w:r>
              <w:rPr>
                <w:rFonts w:hAnsi="宋体" w:hint="eastAsia"/>
                <w:szCs w:val="21"/>
                <w:lang w:val="en-US"/>
              </w:rPr>
              <w:t>联系人</w:t>
            </w:r>
          </w:p>
        </w:tc>
        <w:tc>
          <w:tcPr>
            <w:tcW w:w="6434" w:type="dxa"/>
            <w:gridSpan w:val="3"/>
            <w:vAlign w:val="center"/>
          </w:tcPr>
          <w:p w:rsidR="001E2AA5" w:rsidRDefault="003E02A9">
            <w:pPr>
              <w:pStyle w:val="080318"/>
              <w:ind w:firstLineChars="0" w:firstLine="0"/>
              <w:rPr>
                <w:rFonts w:hAnsi="宋体"/>
                <w:szCs w:val="21"/>
                <w:lang w:val="en-US"/>
              </w:rPr>
            </w:pPr>
            <w:r>
              <w:rPr>
                <w:rFonts w:hAnsi="宋体" w:hint="eastAsia"/>
                <w:szCs w:val="21"/>
              </w:rPr>
              <w:t>潘世友</w:t>
            </w:r>
          </w:p>
        </w:tc>
      </w:tr>
      <w:tr w:rsidR="001E2AA5">
        <w:tc>
          <w:tcPr>
            <w:tcW w:w="1790" w:type="dxa"/>
            <w:vAlign w:val="center"/>
          </w:tcPr>
          <w:p w:rsidR="001E2AA5" w:rsidRDefault="003E02A9">
            <w:pPr>
              <w:pStyle w:val="080318"/>
              <w:ind w:firstLineChars="0" w:firstLine="0"/>
              <w:rPr>
                <w:rFonts w:hAnsi="宋体"/>
                <w:szCs w:val="21"/>
                <w:lang w:val="en-US"/>
              </w:rPr>
            </w:pPr>
            <w:r>
              <w:rPr>
                <w:rFonts w:hAnsi="宋体" w:hint="eastAsia"/>
                <w:szCs w:val="21"/>
                <w:lang w:val="en-US"/>
              </w:rPr>
              <w:t>客服电话</w:t>
            </w:r>
          </w:p>
        </w:tc>
        <w:tc>
          <w:tcPr>
            <w:tcW w:w="2172" w:type="dxa"/>
            <w:vAlign w:val="center"/>
          </w:tcPr>
          <w:p w:rsidR="001E2AA5" w:rsidRDefault="003E02A9">
            <w:pPr>
              <w:pStyle w:val="080318"/>
              <w:ind w:firstLineChars="0" w:firstLine="0"/>
              <w:rPr>
                <w:rFonts w:hAnsi="宋体"/>
                <w:szCs w:val="21"/>
                <w:lang w:val="en-US"/>
              </w:rPr>
            </w:pPr>
            <w:r>
              <w:rPr>
                <w:rFonts w:hAnsi="宋体" w:hint="eastAsia"/>
                <w:szCs w:val="21"/>
                <w:lang w:val="en-US"/>
              </w:rPr>
              <w:t>400-1818-188</w:t>
            </w:r>
          </w:p>
        </w:tc>
        <w:tc>
          <w:tcPr>
            <w:tcW w:w="1093" w:type="dxa"/>
            <w:vAlign w:val="center"/>
          </w:tcPr>
          <w:p w:rsidR="001E2AA5" w:rsidRDefault="003E02A9">
            <w:pPr>
              <w:pStyle w:val="080318"/>
              <w:ind w:firstLineChars="0" w:firstLine="0"/>
              <w:rPr>
                <w:rFonts w:hAnsi="宋体"/>
                <w:szCs w:val="21"/>
                <w:lang w:val="en-US"/>
              </w:rPr>
            </w:pPr>
            <w:r>
              <w:rPr>
                <w:rFonts w:hAnsi="宋体" w:hint="eastAsia"/>
                <w:szCs w:val="21"/>
                <w:lang w:val="en-US"/>
              </w:rPr>
              <w:t>网址</w:t>
            </w:r>
          </w:p>
        </w:tc>
        <w:tc>
          <w:tcPr>
            <w:tcW w:w="3169" w:type="dxa"/>
            <w:vAlign w:val="center"/>
          </w:tcPr>
          <w:p w:rsidR="001E2AA5" w:rsidRDefault="003E02A9">
            <w:pPr>
              <w:pStyle w:val="080318"/>
              <w:ind w:firstLineChars="0" w:firstLine="0"/>
              <w:rPr>
                <w:rFonts w:hAnsi="宋体"/>
                <w:szCs w:val="21"/>
                <w:lang w:val="en-US"/>
              </w:rPr>
            </w:pPr>
            <w:r>
              <w:rPr>
                <w:rFonts w:hAnsi="宋体" w:hint="eastAsia"/>
                <w:szCs w:val="21"/>
                <w:lang w:val="en-US"/>
              </w:rPr>
              <w:t>www.1234567.com.cn</w:t>
            </w:r>
          </w:p>
        </w:tc>
      </w:tr>
    </w:tbl>
    <w:p w:rsidR="001E2AA5" w:rsidRDefault="003E02A9">
      <w:pPr>
        <w:pStyle w:val="080318"/>
        <w:numPr>
          <w:ilvl w:val="0"/>
          <w:numId w:val="2"/>
        </w:numPr>
        <w:ind w:left="993" w:firstLineChars="0" w:hanging="573"/>
        <w:rPr>
          <w:rFonts w:hAnsi="宋体"/>
          <w:szCs w:val="21"/>
        </w:rPr>
      </w:pPr>
      <w:r>
        <w:rPr>
          <w:rFonts w:hAnsi="宋体" w:hint="eastAsia"/>
          <w:szCs w:val="21"/>
        </w:rPr>
        <w:t>北京钱景基金</w:t>
      </w:r>
      <w:r>
        <w:rPr>
          <w:rFonts w:hAnsi="宋体"/>
          <w:szCs w:val="21"/>
        </w:rPr>
        <w:t>销售</w:t>
      </w:r>
      <w:r>
        <w:rPr>
          <w:rFonts w:hAnsi="宋体" w:hint="eastAsia"/>
          <w:szCs w:val="21"/>
        </w:rPr>
        <w:t>有限公司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34"/>
        <w:gridCol w:w="3118"/>
      </w:tblGrid>
      <w:tr w:rsidR="001E2AA5">
        <w:tc>
          <w:tcPr>
            <w:tcW w:w="1842" w:type="dxa"/>
          </w:tcPr>
          <w:p w:rsidR="001E2AA5" w:rsidRDefault="003E02A9">
            <w:pPr>
              <w:pStyle w:val="080318"/>
              <w:ind w:firstLineChars="0" w:firstLine="0"/>
              <w:rPr>
                <w:rFonts w:hAnsi="宋体"/>
                <w:szCs w:val="21"/>
                <w:lang w:val="en-US"/>
              </w:rPr>
            </w:pPr>
            <w:r>
              <w:rPr>
                <w:rFonts w:hAnsi="宋体" w:hint="eastAsia"/>
                <w:szCs w:val="21"/>
                <w:lang w:val="en-US"/>
              </w:rPr>
              <w:lastRenderedPageBreak/>
              <w:t>办公地址</w:t>
            </w:r>
          </w:p>
        </w:tc>
        <w:tc>
          <w:tcPr>
            <w:tcW w:w="6379" w:type="dxa"/>
            <w:gridSpan w:val="3"/>
          </w:tcPr>
          <w:p w:rsidR="001E2AA5" w:rsidRDefault="003E02A9">
            <w:pPr>
              <w:pStyle w:val="080318"/>
              <w:ind w:firstLineChars="0" w:firstLine="0"/>
              <w:rPr>
                <w:rFonts w:hAnsi="宋体"/>
                <w:szCs w:val="21"/>
                <w:lang w:val="en-US"/>
              </w:rPr>
            </w:pPr>
            <w:r>
              <w:rPr>
                <w:rFonts w:hAnsi="宋体" w:hint="eastAsia"/>
                <w:szCs w:val="21"/>
                <w:lang w:val="en-US"/>
              </w:rPr>
              <w:t>北京市海淀区海淀南路13号楼6层616室</w:t>
            </w:r>
          </w:p>
        </w:tc>
      </w:tr>
      <w:tr w:rsidR="001E2AA5">
        <w:tc>
          <w:tcPr>
            <w:tcW w:w="1842" w:type="dxa"/>
          </w:tcPr>
          <w:p w:rsidR="001E2AA5" w:rsidRDefault="003E02A9">
            <w:pPr>
              <w:pStyle w:val="080318"/>
              <w:ind w:firstLineChars="0" w:firstLine="0"/>
              <w:rPr>
                <w:rFonts w:hAnsi="宋体"/>
                <w:szCs w:val="21"/>
                <w:lang w:val="en-US"/>
              </w:rPr>
            </w:pPr>
            <w:r>
              <w:rPr>
                <w:rFonts w:hAnsi="宋体" w:hint="eastAsia"/>
                <w:szCs w:val="21"/>
                <w:lang w:val="en-US"/>
              </w:rPr>
              <w:t>联系人</w:t>
            </w:r>
          </w:p>
        </w:tc>
        <w:tc>
          <w:tcPr>
            <w:tcW w:w="6379" w:type="dxa"/>
            <w:gridSpan w:val="3"/>
          </w:tcPr>
          <w:p w:rsidR="001E2AA5" w:rsidRDefault="003E02A9">
            <w:pPr>
              <w:pStyle w:val="080318"/>
              <w:ind w:firstLineChars="0" w:firstLine="0"/>
              <w:rPr>
                <w:rFonts w:hAnsi="宋体"/>
                <w:szCs w:val="21"/>
                <w:lang w:val="en-US"/>
              </w:rPr>
            </w:pPr>
            <w:r>
              <w:rPr>
                <w:rFonts w:hAnsi="宋体" w:hint="eastAsia"/>
                <w:szCs w:val="21"/>
                <w:lang w:val="en-US"/>
              </w:rPr>
              <w:t>博乐</w:t>
            </w:r>
          </w:p>
        </w:tc>
      </w:tr>
      <w:tr w:rsidR="001E2AA5">
        <w:tc>
          <w:tcPr>
            <w:tcW w:w="1842" w:type="dxa"/>
          </w:tcPr>
          <w:p w:rsidR="001E2AA5" w:rsidRDefault="003E02A9">
            <w:pPr>
              <w:pStyle w:val="080318"/>
              <w:ind w:firstLineChars="0" w:firstLine="0"/>
              <w:rPr>
                <w:rFonts w:hAnsi="宋体"/>
                <w:szCs w:val="21"/>
                <w:lang w:val="en-US"/>
              </w:rPr>
            </w:pPr>
            <w:r>
              <w:rPr>
                <w:rFonts w:hAnsi="宋体" w:hint="eastAsia"/>
                <w:szCs w:val="21"/>
                <w:lang w:val="en-US"/>
              </w:rPr>
              <w:t>客服电话</w:t>
            </w:r>
          </w:p>
        </w:tc>
        <w:tc>
          <w:tcPr>
            <w:tcW w:w="2127" w:type="dxa"/>
          </w:tcPr>
          <w:p w:rsidR="001E2AA5" w:rsidRDefault="003E02A9">
            <w:pPr>
              <w:pStyle w:val="080318"/>
              <w:ind w:firstLineChars="0" w:firstLine="0"/>
              <w:rPr>
                <w:rFonts w:hAnsi="宋体"/>
                <w:szCs w:val="21"/>
                <w:lang w:val="en-US"/>
              </w:rPr>
            </w:pPr>
            <w:r>
              <w:rPr>
                <w:rFonts w:hAnsi="宋体"/>
                <w:szCs w:val="21"/>
                <w:lang w:val="en-US"/>
              </w:rPr>
              <w:t>400-</w:t>
            </w:r>
            <w:r>
              <w:rPr>
                <w:rFonts w:hAnsi="宋体" w:hint="eastAsia"/>
                <w:szCs w:val="21"/>
                <w:lang w:val="en-US"/>
              </w:rPr>
              <w:t>678</w:t>
            </w:r>
            <w:r>
              <w:rPr>
                <w:rFonts w:hAnsi="宋体"/>
                <w:szCs w:val="21"/>
                <w:lang w:val="en-US"/>
              </w:rPr>
              <w:t>-</w:t>
            </w:r>
            <w:r>
              <w:rPr>
                <w:rFonts w:hAnsi="宋体" w:hint="eastAsia"/>
                <w:szCs w:val="21"/>
                <w:lang w:val="en-US"/>
              </w:rPr>
              <w:t>5095</w:t>
            </w:r>
          </w:p>
        </w:tc>
        <w:tc>
          <w:tcPr>
            <w:tcW w:w="1134" w:type="dxa"/>
          </w:tcPr>
          <w:p w:rsidR="001E2AA5" w:rsidRDefault="003E02A9">
            <w:pPr>
              <w:pStyle w:val="080318"/>
              <w:ind w:firstLineChars="0" w:firstLine="0"/>
              <w:rPr>
                <w:rFonts w:hAnsi="宋体"/>
                <w:szCs w:val="21"/>
                <w:lang w:val="en-US"/>
              </w:rPr>
            </w:pPr>
            <w:r>
              <w:rPr>
                <w:rFonts w:hAnsi="宋体" w:hint="eastAsia"/>
                <w:szCs w:val="21"/>
                <w:lang w:val="en-US"/>
              </w:rPr>
              <w:t>网址</w:t>
            </w:r>
          </w:p>
        </w:tc>
        <w:tc>
          <w:tcPr>
            <w:tcW w:w="3118" w:type="dxa"/>
          </w:tcPr>
          <w:p w:rsidR="001E2AA5" w:rsidRDefault="003E02A9">
            <w:pPr>
              <w:pStyle w:val="080318"/>
              <w:ind w:firstLineChars="0" w:firstLine="0"/>
              <w:rPr>
                <w:rFonts w:hAnsi="宋体"/>
                <w:szCs w:val="21"/>
                <w:lang w:val="en-US"/>
              </w:rPr>
            </w:pPr>
            <w:r>
              <w:rPr>
                <w:rFonts w:hAnsi="宋体"/>
                <w:szCs w:val="21"/>
                <w:lang w:val="en-US"/>
              </w:rPr>
              <w:t>www.</w:t>
            </w:r>
            <w:r>
              <w:rPr>
                <w:rFonts w:hAnsi="宋体" w:hint="eastAsia"/>
                <w:szCs w:val="21"/>
                <w:lang w:val="en-US"/>
              </w:rPr>
              <w:t>niuji</w:t>
            </w:r>
            <w:r>
              <w:rPr>
                <w:rFonts w:hAnsi="宋体"/>
                <w:szCs w:val="21"/>
                <w:lang w:val="en-US"/>
              </w:rPr>
              <w:t>.</w:t>
            </w:r>
            <w:r>
              <w:rPr>
                <w:rFonts w:hAnsi="宋体" w:hint="eastAsia"/>
                <w:szCs w:val="21"/>
                <w:lang w:val="en-US"/>
              </w:rPr>
              <w:t>net</w:t>
            </w:r>
          </w:p>
        </w:tc>
      </w:tr>
    </w:tbl>
    <w:p w:rsidR="001E2AA5" w:rsidRDefault="003E02A9">
      <w:pPr>
        <w:pStyle w:val="080318"/>
        <w:numPr>
          <w:ilvl w:val="0"/>
          <w:numId w:val="2"/>
        </w:numPr>
        <w:ind w:left="993" w:firstLineChars="0" w:hanging="573"/>
        <w:rPr>
          <w:rFonts w:hAnsi="宋体"/>
          <w:szCs w:val="21"/>
        </w:rPr>
      </w:pPr>
      <w:r>
        <w:rPr>
          <w:rFonts w:hAnsi="宋体" w:hint="eastAsia"/>
          <w:szCs w:val="21"/>
        </w:rPr>
        <w:t>嘉实财富管理有限公司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127"/>
        <w:gridCol w:w="1134"/>
        <w:gridCol w:w="3118"/>
      </w:tblGrid>
      <w:tr w:rsidR="001E2AA5">
        <w:tc>
          <w:tcPr>
            <w:tcW w:w="1842" w:type="dxa"/>
          </w:tcPr>
          <w:p w:rsidR="001E2AA5" w:rsidRDefault="003E02A9">
            <w:pPr>
              <w:pStyle w:val="080318"/>
              <w:ind w:firstLineChars="0" w:firstLine="0"/>
              <w:rPr>
                <w:rFonts w:hAnsi="宋体"/>
                <w:szCs w:val="21"/>
                <w:lang w:val="en-US"/>
              </w:rPr>
            </w:pPr>
            <w:r>
              <w:rPr>
                <w:rFonts w:hAnsi="宋体" w:hint="eastAsia"/>
                <w:szCs w:val="21"/>
                <w:lang w:val="en-US"/>
              </w:rPr>
              <w:t>办公地址</w:t>
            </w:r>
          </w:p>
        </w:tc>
        <w:tc>
          <w:tcPr>
            <w:tcW w:w="6379" w:type="dxa"/>
            <w:gridSpan w:val="3"/>
          </w:tcPr>
          <w:p w:rsidR="001E2AA5" w:rsidRDefault="003E02A9">
            <w:pPr>
              <w:pStyle w:val="080318"/>
              <w:ind w:firstLineChars="0" w:firstLine="0"/>
              <w:rPr>
                <w:rFonts w:hAnsi="宋体"/>
                <w:szCs w:val="21"/>
                <w:lang w:val="en-US"/>
              </w:rPr>
            </w:pPr>
            <w:r>
              <w:rPr>
                <w:rFonts w:hAnsi="宋体" w:hint="eastAsia"/>
                <w:szCs w:val="21"/>
                <w:lang w:val="en-US"/>
              </w:rPr>
              <w:t>北京市朝阳区建国路</w:t>
            </w:r>
            <w:r>
              <w:rPr>
                <w:rFonts w:hAnsi="宋体"/>
                <w:szCs w:val="21"/>
                <w:lang w:val="en-US"/>
              </w:rPr>
              <w:t>91</w:t>
            </w:r>
            <w:r>
              <w:rPr>
                <w:rFonts w:hAnsi="宋体" w:hint="eastAsia"/>
                <w:szCs w:val="21"/>
                <w:lang w:val="en-US"/>
              </w:rPr>
              <w:t>号金地中心</w:t>
            </w:r>
            <w:r>
              <w:rPr>
                <w:rFonts w:hAnsi="宋体"/>
                <w:szCs w:val="21"/>
                <w:lang w:val="en-US"/>
              </w:rPr>
              <w:t>A</w:t>
            </w:r>
            <w:r>
              <w:rPr>
                <w:rFonts w:hAnsi="宋体" w:hint="eastAsia"/>
                <w:szCs w:val="21"/>
                <w:lang w:val="en-US"/>
              </w:rPr>
              <w:t>座</w:t>
            </w:r>
            <w:r>
              <w:rPr>
                <w:rFonts w:hAnsi="宋体"/>
                <w:szCs w:val="21"/>
                <w:lang w:val="en-US"/>
              </w:rPr>
              <w:t>6</w:t>
            </w:r>
            <w:r>
              <w:rPr>
                <w:rFonts w:hAnsi="宋体" w:hint="eastAsia"/>
                <w:szCs w:val="21"/>
                <w:lang w:val="en-US"/>
              </w:rPr>
              <w:t>层</w:t>
            </w:r>
          </w:p>
        </w:tc>
      </w:tr>
      <w:tr w:rsidR="001E2AA5">
        <w:tc>
          <w:tcPr>
            <w:tcW w:w="1842" w:type="dxa"/>
          </w:tcPr>
          <w:p w:rsidR="001E2AA5" w:rsidRDefault="003E02A9">
            <w:pPr>
              <w:pStyle w:val="080318"/>
              <w:ind w:firstLineChars="0" w:firstLine="0"/>
              <w:rPr>
                <w:rFonts w:hAnsi="宋体"/>
                <w:szCs w:val="21"/>
                <w:lang w:val="en-US"/>
              </w:rPr>
            </w:pPr>
            <w:r>
              <w:rPr>
                <w:rFonts w:hAnsi="宋体" w:hint="eastAsia"/>
                <w:szCs w:val="21"/>
                <w:lang w:val="en-US"/>
              </w:rPr>
              <w:t>联系人</w:t>
            </w:r>
          </w:p>
        </w:tc>
        <w:tc>
          <w:tcPr>
            <w:tcW w:w="6379" w:type="dxa"/>
            <w:gridSpan w:val="3"/>
          </w:tcPr>
          <w:p w:rsidR="001E2AA5" w:rsidRDefault="003E02A9">
            <w:pPr>
              <w:pStyle w:val="080318"/>
              <w:ind w:firstLineChars="0" w:firstLine="0"/>
              <w:rPr>
                <w:rFonts w:hAnsi="宋体"/>
                <w:szCs w:val="21"/>
                <w:lang w:val="en-US"/>
              </w:rPr>
            </w:pPr>
            <w:r>
              <w:rPr>
                <w:rFonts w:hAnsi="宋体" w:hint="eastAsia"/>
                <w:szCs w:val="21"/>
                <w:lang w:val="en-US"/>
              </w:rPr>
              <w:t>费勤雯</w:t>
            </w:r>
          </w:p>
        </w:tc>
      </w:tr>
      <w:tr w:rsidR="001E2AA5">
        <w:tc>
          <w:tcPr>
            <w:tcW w:w="1842" w:type="dxa"/>
          </w:tcPr>
          <w:p w:rsidR="001E2AA5" w:rsidRDefault="003E02A9">
            <w:pPr>
              <w:pStyle w:val="080318"/>
              <w:ind w:firstLineChars="0" w:firstLine="0"/>
              <w:rPr>
                <w:rFonts w:hAnsi="宋体"/>
                <w:szCs w:val="21"/>
                <w:lang w:val="en-US"/>
              </w:rPr>
            </w:pPr>
            <w:r>
              <w:rPr>
                <w:rFonts w:hAnsi="宋体" w:hint="eastAsia"/>
                <w:szCs w:val="21"/>
                <w:lang w:val="en-US"/>
              </w:rPr>
              <w:t>客服电话</w:t>
            </w:r>
          </w:p>
        </w:tc>
        <w:tc>
          <w:tcPr>
            <w:tcW w:w="2127" w:type="dxa"/>
          </w:tcPr>
          <w:p w:rsidR="001E2AA5" w:rsidRDefault="003E02A9">
            <w:pPr>
              <w:pStyle w:val="080318"/>
              <w:ind w:firstLineChars="0" w:firstLine="0"/>
              <w:rPr>
                <w:rFonts w:hAnsi="宋体"/>
                <w:szCs w:val="21"/>
                <w:lang w:val="en-US"/>
              </w:rPr>
            </w:pPr>
            <w:r>
              <w:rPr>
                <w:rFonts w:hAnsi="宋体"/>
                <w:szCs w:val="21"/>
                <w:lang w:val="en-US"/>
              </w:rPr>
              <w:t>400-</w:t>
            </w:r>
            <w:r>
              <w:rPr>
                <w:rFonts w:hAnsi="宋体" w:hint="eastAsia"/>
                <w:szCs w:val="21"/>
                <w:lang w:val="en-US"/>
              </w:rPr>
              <w:t>021</w:t>
            </w:r>
            <w:r>
              <w:rPr>
                <w:rFonts w:hAnsi="宋体"/>
                <w:szCs w:val="21"/>
                <w:lang w:val="en-US"/>
              </w:rPr>
              <w:t>-</w:t>
            </w:r>
            <w:r>
              <w:rPr>
                <w:rFonts w:hAnsi="宋体" w:hint="eastAsia"/>
                <w:szCs w:val="21"/>
                <w:lang w:val="en-US"/>
              </w:rPr>
              <w:t>8850</w:t>
            </w:r>
          </w:p>
        </w:tc>
        <w:tc>
          <w:tcPr>
            <w:tcW w:w="1134" w:type="dxa"/>
          </w:tcPr>
          <w:p w:rsidR="001E2AA5" w:rsidRDefault="003E02A9">
            <w:pPr>
              <w:pStyle w:val="080318"/>
              <w:ind w:firstLineChars="0" w:firstLine="0"/>
              <w:rPr>
                <w:rFonts w:hAnsi="宋体"/>
                <w:szCs w:val="21"/>
                <w:lang w:val="en-US"/>
              </w:rPr>
            </w:pPr>
            <w:r>
              <w:rPr>
                <w:rFonts w:hAnsi="宋体" w:hint="eastAsia"/>
                <w:szCs w:val="21"/>
                <w:lang w:val="en-US"/>
              </w:rPr>
              <w:t>网址</w:t>
            </w:r>
          </w:p>
        </w:tc>
        <w:tc>
          <w:tcPr>
            <w:tcW w:w="3118" w:type="dxa"/>
          </w:tcPr>
          <w:p w:rsidR="001E2AA5" w:rsidRDefault="003E02A9">
            <w:pPr>
              <w:pStyle w:val="080318"/>
              <w:ind w:firstLineChars="0" w:firstLine="0"/>
              <w:rPr>
                <w:rFonts w:hAnsi="宋体"/>
                <w:szCs w:val="21"/>
                <w:lang w:val="en-US"/>
              </w:rPr>
            </w:pPr>
            <w:r>
              <w:rPr>
                <w:rFonts w:hAnsi="宋体"/>
                <w:szCs w:val="21"/>
                <w:lang w:val="en-US"/>
              </w:rPr>
              <w:t>www.harvestwm.cn</w:t>
            </w:r>
          </w:p>
        </w:tc>
      </w:tr>
    </w:tbl>
    <w:p w:rsidR="001E2AA5" w:rsidRDefault="003E02A9">
      <w:pPr>
        <w:pStyle w:val="080318"/>
        <w:numPr>
          <w:ilvl w:val="0"/>
          <w:numId w:val="2"/>
        </w:numPr>
        <w:ind w:left="993" w:firstLineChars="0" w:hanging="573"/>
        <w:rPr>
          <w:rFonts w:hAnsi="宋体" w:cs="宋体"/>
          <w:kern w:val="0"/>
          <w:szCs w:val="21"/>
        </w:rPr>
      </w:pPr>
      <w:r>
        <w:rPr>
          <w:rFonts w:hAnsi="宋体" w:cs="宋体" w:hint="eastAsia"/>
          <w:kern w:val="0"/>
          <w:szCs w:val="21"/>
        </w:rPr>
        <w:t>深圳</w:t>
      </w:r>
      <w:r>
        <w:rPr>
          <w:rFonts w:hAnsi="宋体" w:hint="eastAsia"/>
          <w:szCs w:val="21"/>
        </w:rPr>
        <w:t>众禄基金销售股份有限公司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办公地址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lang w:val="en-US"/>
              </w:rPr>
              <w:t>深圳市罗湖区梨园路物资控股置地大厦8楼</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联系人</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lang w:val="en-US"/>
              </w:rPr>
              <w:t>童彩平</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hint="eastAsia"/>
                <w:kern w:val="0"/>
                <w:szCs w:val="21"/>
                <w:lang w:val="en-US"/>
              </w:rPr>
              <w:t>4006-788-887</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rPr>
              <w:t>www.zlfund.cn</w:t>
            </w:r>
            <w:r>
              <w:rPr>
                <w:rFonts w:hAnsi="宋体" w:hint="eastAsia"/>
                <w:szCs w:val="21"/>
              </w:rPr>
              <w:t>及</w:t>
            </w:r>
            <w:r>
              <w:rPr>
                <w:rFonts w:hAnsi="宋体"/>
                <w:szCs w:val="21"/>
              </w:rPr>
              <w:t>www.jjmmw.com</w:t>
            </w:r>
          </w:p>
        </w:tc>
      </w:tr>
    </w:tbl>
    <w:p w:rsidR="001E2AA5" w:rsidRDefault="003E02A9">
      <w:pPr>
        <w:pStyle w:val="080318"/>
        <w:numPr>
          <w:ilvl w:val="0"/>
          <w:numId w:val="2"/>
        </w:numPr>
        <w:ind w:left="993" w:firstLineChars="0" w:hanging="573"/>
        <w:rPr>
          <w:rFonts w:hAnsi="宋体" w:cs="宋体"/>
          <w:kern w:val="0"/>
          <w:szCs w:val="21"/>
        </w:rPr>
      </w:pPr>
      <w:r>
        <w:rPr>
          <w:rFonts w:hAnsi="宋体" w:cs="宋体"/>
          <w:kern w:val="0"/>
          <w:szCs w:val="21"/>
        </w:rPr>
        <w:t>蚂蚁（</w:t>
      </w:r>
      <w:r>
        <w:rPr>
          <w:rFonts w:hAnsi="宋体" w:cs="宋体" w:hint="eastAsia"/>
          <w:kern w:val="0"/>
          <w:szCs w:val="21"/>
        </w:rPr>
        <w:t>杭州</w:t>
      </w:r>
      <w:r>
        <w:rPr>
          <w:rFonts w:hAnsi="宋体" w:cs="宋体"/>
          <w:kern w:val="0"/>
          <w:szCs w:val="21"/>
        </w:rPr>
        <w:t>）</w:t>
      </w:r>
      <w:r>
        <w:rPr>
          <w:rFonts w:hAnsi="宋体" w:cs="宋体" w:hint="eastAsia"/>
          <w:kern w:val="0"/>
          <w:szCs w:val="21"/>
        </w:rPr>
        <w:t>基金</w:t>
      </w:r>
      <w:r>
        <w:rPr>
          <w:rFonts w:hAnsi="宋体" w:cs="宋体"/>
          <w:kern w:val="0"/>
          <w:szCs w:val="21"/>
        </w:rPr>
        <w:t>销售有限公司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462"/>
        <w:gridCol w:w="80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办公地址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kern w:val="0"/>
                <w:szCs w:val="21"/>
                <w:lang w:val="en-US"/>
              </w:rPr>
              <w:t>浙江省杭州市西湖区万塘路18号黄龙时代广场B座6F</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联系人</w:t>
            </w:r>
          </w:p>
        </w:tc>
        <w:tc>
          <w:tcPr>
            <w:tcW w:w="6434" w:type="dxa"/>
            <w:gridSpan w:val="3"/>
            <w:vAlign w:val="center"/>
          </w:tcPr>
          <w:p w:rsidR="001E2AA5" w:rsidRDefault="003E02A9">
            <w:pPr>
              <w:rPr>
                <w:rFonts w:ascii="宋体" w:hAnsi="宋体" w:cs="宋体"/>
                <w:szCs w:val="21"/>
              </w:rPr>
            </w:pPr>
            <w:r>
              <w:rPr>
                <w:rFonts w:ascii="宋体" w:hAnsi="宋体" w:hint="eastAsia"/>
                <w:szCs w:val="21"/>
              </w:rPr>
              <w:t>韩爱彬</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462" w:type="dxa"/>
            <w:vAlign w:val="center"/>
          </w:tcPr>
          <w:p w:rsidR="001E2AA5" w:rsidRDefault="003E02A9">
            <w:pPr>
              <w:pStyle w:val="080318"/>
              <w:ind w:firstLineChars="0" w:firstLine="0"/>
              <w:rPr>
                <w:rFonts w:hAnsi="宋体"/>
                <w:szCs w:val="21"/>
              </w:rPr>
            </w:pPr>
            <w:r>
              <w:rPr>
                <w:rFonts w:hAnsi="宋体" w:hint="eastAsia"/>
                <w:kern w:val="0"/>
                <w:szCs w:val="21"/>
                <w:lang w:val="en-US"/>
              </w:rPr>
              <w:t>0571-26888888-37494</w:t>
            </w:r>
          </w:p>
        </w:tc>
        <w:tc>
          <w:tcPr>
            <w:tcW w:w="80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rPr>
              <w:t>www.fund123.cn</w:t>
            </w:r>
          </w:p>
        </w:tc>
      </w:tr>
    </w:tbl>
    <w:p w:rsidR="001E2AA5" w:rsidRDefault="003E02A9">
      <w:pPr>
        <w:pStyle w:val="080318"/>
        <w:numPr>
          <w:ilvl w:val="0"/>
          <w:numId w:val="2"/>
        </w:numPr>
        <w:ind w:left="993" w:firstLineChars="0" w:hanging="573"/>
        <w:rPr>
          <w:rFonts w:hAnsi="宋体" w:cs="宋体"/>
          <w:kern w:val="0"/>
          <w:szCs w:val="21"/>
        </w:rPr>
      </w:pPr>
      <w:r>
        <w:rPr>
          <w:rFonts w:hAnsi="宋体" w:cs="宋体" w:hint="eastAsia"/>
          <w:kern w:val="0"/>
          <w:szCs w:val="21"/>
        </w:rPr>
        <w:t>上海好买基金销售有限公司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办公地址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上海市浦东新区浦东南路1118号鄂尔多斯国际大厦9楼（200120）</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联系人</w:t>
            </w:r>
          </w:p>
        </w:tc>
        <w:tc>
          <w:tcPr>
            <w:tcW w:w="6434" w:type="dxa"/>
            <w:gridSpan w:val="3"/>
            <w:vAlign w:val="center"/>
          </w:tcPr>
          <w:p w:rsidR="001E2AA5" w:rsidRDefault="003E02A9">
            <w:pPr>
              <w:pStyle w:val="080318"/>
              <w:ind w:firstLineChars="0" w:firstLine="0"/>
              <w:rPr>
                <w:rFonts w:hAnsi="宋体"/>
                <w:szCs w:val="21"/>
              </w:rPr>
            </w:pPr>
            <w:r>
              <w:rPr>
                <w:rFonts w:hAnsi="宋体" w:hint="eastAsia"/>
                <w:szCs w:val="21"/>
              </w:rPr>
              <w:t>罗梦</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kern w:val="0"/>
                <w:szCs w:val="21"/>
                <w:lang w:val="en-US"/>
              </w:rPr>
              <w:t>400-700-9665</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szCs w:val="21"/>
                <w:lang w:val="en-US"/>
              </w:rPr>
              <w:t>www.ehowbuy.com</w:t>
            </w:r>
          </w:p>
        </w:tc>
      </w:tr>
    </w:tbl>
    <w:p w:rsidR="001E2AA5" w:rsidRDefault="003E02A9">
      <w:pPr>
        <w:pStyle w:val="080318"/>
        <w:numPr>
          <w:ilvl w:val="0"/>
          <w:numId w:val="2"/>
        </w:numPr>
        <w:ind w:left="993" w:firstLineChars="0" w:hanging="573"/>
        <w:rPr>
          <w:rFonts w:hAnsi="宋体" w:cs="宋体"/>
          <w:kern w:val="0"/>
          <w:szCs w:val="21"/>
        </w:rPr>
      </w:pPr>
      <w:r>
        <w:rPr>
          <w:rFonts w:hAnsi="宋体" w:cs="宋体" w:hint="eastAsia"/>
          <w:kern w:val="0"/>
          <w:szCs w:val="21"/>
        </w:rPr>
        <w:t>浙江同花顺基金销售有限公司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2172"/>
        <w:gridCol w:w="1093"/>
        <w:gridCol w:w="3169"/>
      </w:tblGrid>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办公地址</w:t>
            </w:r>
          </w:p>
        </w:tc>
        <w:tc>
          <w:tcPr>
            <w:tcW w:w="6434" w:type="dxa"/>
            <w:gridSpan w:val="3"/>
            <w:vAlign w:val="center"/>
          </w:tcPr>
          <w:p w:rsidR="001E2AA5" w:rsidRDefault="003E02A9">
            <w:pPr>
              <w:pStyle w:val="080318"/>
              <w:ind w:firstLineChars="0" w:firstLine="0"/>
              <w:rPr>
                <w:rFonts w:hAnsi="宋体"/>
                <w:szCs w:val="21"/>
              </w:rPr>
            </w:pPr>
            <w:r>
              <w:rPr>
                <w:rFonts w:hAnsi="宋体" w:hint="eastAsia"/>
                <w:bCs/>
                <w:kern w:val="0"/>
                <w:szCs w:val="21"/>
                <w:lang w:val="en-US"/>
              </w:rPr>
              <w:t>浙江省杭州市西湖区文二西路1号元茂大厦903</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联系人</w:t>
            </w:r>
          </w:p>
        </w:tc>
        <w:tc>
          <w:tcPr>
            <w:tcW w:w="6434" w:type="dxa"/>
            <w:gridSpan w:val="3"/>
            <w:vAlign w:val="center"/>
          </w:tcPr>
          <w:p w:rsidR="001E2AA5" w:rsidRDefault="003E02A9">
            <w:pPr>
              <w:rPr>
                <w:rFonts w:ascii="宋体" w:hAnsi="宋体" w:cs="宋体"/>
                <w:szCs w:val="21"/>
              </w:rPr>
            </w:pPr>
            <w:r>
              <w:rPr>
                <w:rFonts w:ascii="宋体" w:hAnsi="宋体" w:hint="eastAsia"/>
                <w:szCs w:val="21"/>
              </w:rPr>
              <w:t>吴杰</w:t>
            </w:r>
          </w:p>
        </w:tc>
      </w:tr>
      <w:tr w:rsidR="001E2AA5">
        <w:tc>
          <w:tcPr>
            <w:tcW w:w="1790"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172" w:type="dxa"/>
            <w:vAlign w:val="center"/>
          </w:tcPr>
          <w:p w:rsidR="001E2AA5" w:rsidRDefault="003E02A9">
            <w:pPr>
              <w:pStyle w:val="080318"/>
              <w:ind w:firstLineChars="0" w:firstLine="0"/>
              <w:rPr>
                <w:rFonts w:hAnsi="宋体"/>
                <w:szCs w:val="21"/>
              </w:rPr>
            </w:pPr>
            <w:r>
              <w:rPr>
                <w:rFonts w:hAnsi="宋体"/>
                <w:kern w:val="0"/>
                <w:szCs w:val="21"/>
                <w:lang w:val="en-US"/>
              </w:rPr>
              <w:t>4008-773-772</w:t>
            </w:r>
          </w:p>
        </w:tc>
        <w:tc>
          <w:tcPr>
            <w:tcW w:w="1093"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3169" w:type="dxa"/>
            <w:vAlign w:val="center"/>
          </w:tcPr>
          <w:p w:rsidR="001E2AA5" w:rsidRDefault="003E02A9">
            <w:pPr>
              <w:pStyle w:val="080318"/>
              <w:ind w:firstLineChars="0" w:firstLine="0"/>
              <w:rPr>
                <w:rFonts w:hAnsi="宋体"/>
                <w:szCs w:val="21"/>
              </w:rPr>
            </w:pPr>
            <w:r>
              <w:rPr>
                <w:rFonts w:hAnsi="宋体" w:hint="eastAsia"/>
                <w:szCs w:val="21"/>
                <w:lang w:val="en-US"/>
              </w:rPr>
              <w:t>www.ijijin.cn</w:t>
            </w:r>
          </w:p>
        </w:tc>
      </w:tr>
    </w:tbl>
    <w:p w:rsidR="001E2AA5" w:rsidRDefault="003E02A9">
      <w:pPr>
        <w:pStyle w:val="080318"/>
        <w:numPr>
          <w:ilvl w:val="0"/>
          <w:numId w:val="2"/>
        </w:numPr>
        <w:ind w:left="993" w:firstLineChars="0" w:hanging="573"/>
        <w:rPr>
          <w:rFonts w:hAnsi="宋体"/>
          <w:szCs w:val="21"/>
        </w:rPr>
      </w:pPr>
      <w:r>
        <w:rPr>
          <w:rFonts w:hAnsi="宋体" w:hint="eastAsia"/>
          <w:szCs w:val="21"/>
        </w:rPr>
        <w:t>北京恒天明泽基金销售有限公司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6"/>
        <w:gridCol w:w="2373"/>
        <w:gridCol w:w="1134"/>
        <w:gridCol w:w="3118"/>
      </w:tblGrid>
      <w:tr w:rsidR="001E2AA5">
        <w:tc>
          <w:tcPr>
            <w:tcW w:w="1596" w:type="dxa"/>
          </w:tcPr>
          <w:p w:rsidR="001E2AA5" w:rsidRDefault="003E02A9">
            <w:pPr>
              <w:spacing w:line="360" w:lineRule="auto"/>
              <w:rPr>
                <w:rFonts w:ascii="宋体" w:hAnsi="宋体"/>
                <w:szCs w:val="21"/>
              </w:rPr>
            </w:pPr>
            <w:r>
              <w:rPr>
                <w:rFonts w:ascii="宋体" w:hAnsi="宋体" w:hint="eastAsia"/>
                <w:szCs w:val="21"/>
              </w:rPr>
              <w:t>办公地址</w:t>
            </w:r>
          </w:p>
        </w:tc>
        <w:tc>
          <w:tcPr>
            <w:tcW w:w="6625" w:type="dxa"/>
            <w:gridSpan w:val="3"/>
          </w:tcPr>
          <w:p w:rsidR="001E2AA5" w:rsidRDefault="003E02A9">
            <w:pPr>
              <w:spacing w:line="360" w:lineRule="auto"/>
              <w:rPr>
                <w:rFonts w:ascii="宋体" w:hAnsi="宋体"/>
                <w:szCs w:val="21"/>
              </w:rPr>
            </w:pPr>
            <w:r>
              <w:rPr>
                <w:rFonts w:ascii="宋体" w:hAnsi="宋体" w:hint="eastAsia"/>
                <w:szCs w:val="21"/>
              </w:rPr>
              <w:t>北京市朝阳区东三环中路20号乐成中心A座23层</w:t>
            </w:r>
          </w:p>
        </w:tc>
      </w:tr>
      <w:tr w:rsidR="001E2AA5">
        <w:tc>
          <w:tcPr>
            <w:tcW w:w="1596" w:type="dxa"/>
          </w:tcPr>
          <w:p w:rsidR="001E2AA5" w:rsidRDefault="003E02A9">
            <w:pPr>
              <w:spacing w:line="360" w:lineRule="auto"/>
              <w:rPr>
                <w:rFonts w:ascii="宋体" w:hAnsi="宋体"/>
                <w:szCs w:val="21"/>
              </w:rPr>
            </w:pPr>
            <w:r>
              <w:rPr>
                <w:rFonts w:ascii="宋体" w:hAnsi="宋体" w:hint="eastAsia"/>
                <w:szCs w:val="21"/>
              </w:rPr>
              <w:t>联系人</w:t>
            </w:r>
          </w:p>
        </w:tc>
        <w:tc>
          <w:tcPr>
            <w:tcW w:w="6625" w:type="dxa"/>
            <w:gridSpan w:val="3"/>
          </w:tcPr>
          <w:p w:rsidR="001E2AA5" w:rsidRDefault="003E02A9">
            <w:pPr>
              <w:rPr>
                <w:rFonts w:ascii="宋体" w:hAnsi="宋体" w:cs="宋体"/>
                <w:szCs w:val="21"/>
              </w:rPr>
            </w:pPr>
            <w:r>
              <w:rPr>
                <w:rFonts w:ascii="宋体" w:hAnsi="宋体" w:hint="eastAsia"/>
                <w:szCs w:val="21"/>
              </w:rPr>
              <w:t>马鹏程</w:t>
            </w:r>
          </w:p>
        </w:tc>
      </w:tr>
      <w:tr w:rsidR="001E2AA5">
        <w:tc>
          <w:tcPr>
            <w:tcW w:w="1596" w:type="dxa"/>
          </w:tcPr>
          <w:p w:rsidR="001E2AA5" w:rsidRDefault="003E02A9">
            <w:pPr>
              <w:spacing w:line="360" w:lineRule="auto"/>
              <w:rPr>
                <w:rFonts w:ascii="宋体" w:hAnsi="宋体"/>
                <w:szCs w:val="21"/>
              </w:rPr>
            </w:pPr>
            <w:r>
              <w:rPr>
                <w:rFonts w:ascii="宋体" w:hAnsi="宋体" w:hint="eastAsia"/>
                <w:szCs w:val="21"/>
              </w:rPr>
              <w:t>客服电话</w:t>
            </w:r>
          </w:p>
        </w:tc>
        <w:tc>
          <w:tcPr>
            <w:tcW w:w="2373" w:type="dxa"/>
          </w:tcPr>
          <w:p w:rsidR="001E2AA5" w:rsidRDefault="003E02A9">
            <w:pPr>
              <w:spacing w:line="360" w:lineRule="auto"/>
              <w:rPr>
                <w:rFonts w:ascii="宋体" w:hAnsi="宋体"/>
                <w:szCs w:val="21"/>
              </w:rPr>
            </w:pPr>
            <w:r>
              <w:rPr>
                <w:rFonts w:ascii="宋体" w:hAnsi="宋体" w:hint="eastAsia"/>
                <w:szCs w:val="21"/>
              </w:rPr>
              <w:t>400-786-8868-5</w:t>
            </w:r>
          </w:p>
        </w:tc>
        <w:tc>
          <w:tcPr>
            <w:tcW w:w="1134" w:type="dxa"/>
          </w:tcPr>
          <w:p w:rsidR="001E2AA5" w:rsidRDefault="003E02A9">
            <w:pPr>
              <w:spacing w:line="360" w:lineRule="auto"/>
              <w:rPr>
                <w:rFonts w:ascii="宋体" w:hAnsi="宋体"/>
                <w:szCs w:val="21"/>
              </w:rPr>
            </w:pPr>
            <w:r>
              <w:rPr>
                <w:rFonts w:ascii="宋体" w:hAnsi="宋体" w:hint="eastAsia"/>
                <w:szCs w:val="21"/>
              </w:rPr>
              <w:t>网址</w:t>
            </w:r>
          </w:p>
        </w:tc>
        <w:tc>
          <w:tcPr>
            <w:tcW w:w="3118" w:type="dxa"/>
          </w:tcPr>
          <w:p w:rsidR="001E2AA5" w:rsidRDefault="003E02A9">
            <w:pPr>
              <w:spacing w:line="360" w:lineRule="auto"/>
              <w:rPr>
                <w:rFonts w:ascii="宋体" w:hAnsi="宋体"/>
                <w:szCs w:val="21"/>
              </w:rPr>
            </w:pPr>
            <w:r>
              <w:rPr>
                <w:rFonts w:ascii="宋体" w:hAnsi="宋体"/>
                <w:szCs w:val="21"/>
              </w:rPr>
              <w:t>www.chtfund.com/</w:t>
            </w:r>
          </w:p>
        </w:tc>
      </w:tr>
    </w:tbl>
    <w:p w:rsidR="001E2AA5" w:rsidRDefault="003E02A9">
      <w:pPr>
        <w:pStyle w:val="080318"/>
        <w:numPr>
          <w:ilvl w:val="0"/>
          <w:numId w:val="2"/>
        </w:numPr>
        <w:ind w:left="993" w:firstLineChars="0" w:hanging="573"/>
        <w:rPr>
          <w:rFonts w:hAnsi="宋体" w:cs="宋体"/>
          <w:kern w:val="0"/>
          <w:szCs w:val="21"/>
        </w:rPr>
      </w:pPr>
      <w:r>
        <w:rPr>
          <w:rFonts w:hAnsi="宋体" w:cs="宋体" w:hint="eastAsia"/>
          <w:kern w:val="0"/>
          <w:szCs w:val="21"/>
        </w:rPr>
        <w:t>上海长量基金销售投资顾问有限公司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268"/>
        <w:gridCol w:w="1134"/>
        <w:gridCol w:w="2976"/>
      </w:tblGrid>
      <w:tr w:rsidR="001E2AA5">
        <w:tc>
          <w:tcPr>
            <w:tcW w:w="1701" w:type="dxa"/>
            <w:vAlign w:val="center"/>
          </w:tcPr>
          <w:p w:rsidR="001E2AA5" w:rsidRDefault="003E02A9">
            <w:pPr>
              <w:pStyle w:val="080318"/>
              <w:ind w:firstLineChars="0" w:firstLine="0"/>
              <w:rPr>
                <w:rFonts w:hAnsi="宋体"/>
                <w:szCs w:val="21"/>
              </w:rPr>
            </w:pPr>
            <w:r>
              <w:rPr>
                <w:rFonts w:hAnsi="宋体" w:hint="eastAsia"/>
                <w:szCs w:val="21"/>
              </w:rPr>
              <w:t>办公地址</w:t>
            </w:r>
          </w:p>
        </w:tc>
        <w:tc>
          <w:tcPr>
            <w:tcW w:w="6378" w:type="dxa"/>
            <w:gridSpan w:val="3"/>
            <w:vAlign w:val="center"/>
          </w:tcPr>
          <w:p w:rsidR="001E2AA5" w:rsidRDefault="003E02A9">
            <w:pPr>
              <w:pStyle w:val="080318"/>
              <w:ind w:firstLineChars="0" w:firstLine="0"/>
              <w:rPr>
                <w:rFonts w:hAnsi="宋体"/>
                <w:szCs w:val="21"/>
              </w:rPr>
            </w:pPr>
            <w:r>
              <w:rPr>
                <w:rFonts w:hAnsi="宋体" w:hint="eastAsia"/>
                <w:kern w:val="0"/>
                <w:szCs w:val="21"/>
                <w:lang w:val="en-US"/>
              </w:rPr>
              <w:t>上海市浦东新区浦东大道</w:t>
            </w:r>
            <w:r>
              <w:rPr>
                <w:rFonts w:hAnsi="宋体"/>
                <w:kern w:val="0"/>
                <w:szCs w:val="21"/>
                <w:lang w:val="en-US"/>
              </w:rPr>
              <w:t>555号裕</w:t>
            </w:r>
            <w:r>
              <w:rPr>
                <w:rFonts w:hAnsi="宋体" w:hint="eastAsia"/>
                <w:kern w:val="0"/>
                <w:szCs w:val="21"/>
                <w:lang w:val="en-US"/>
              </w:rPr>
              <w:t>景国际</w:t>
            </w:r>
            <w:r>
              <w:rPr>
                <w:rFonts w:hAnsi="宋体"/>
                <w:kern w:val="0"/>
                <w:szCs w:val="21"/>
                <w:lang w:val="en-US"/>
              </w:rPr>
              <w:t>B座16层</w:t>
            </w:r>
          </w:p>
        </w:tc>
      </w:tr>
      <w:tr w:rsidR="001E2AA5">
        <w:tc>
          <w:tcPr>
            <w:tcW w:w="1701" w:type="dxa"/>
            <w:vAlign w:val="center"/>
          </w:tcPr>
          <w:p w:rsidR="001E2AA5" w:rsidRDefault="003E02A9">
            <w:pPr>
              <w:pStyle w:val="080318"/>
              <w:ind w:firstLineChars="0" w:firstLine="0"/>
              <w:rPr>
                <w:rFonts w:hAnsi="宋体"/>
                <w:szCs w:val="21"/>
              </w:rPr>
            </w:pPr>
            <w:r>
              <w:rPr>
                <w:rFonts w:hAnsi="宋体" w:hint="eastAsia"/>
                <w:szCs w:val="21"/>
              </w:rPr>
              <w:t>联系人</w:t>
            </w:r>
          </w:p>
        </w:tc>
        <w:tc>
          <w:tcPr>
            <w:tcW w:w="6378" w:type="dxa"/>
            <w:gridSpan w:val="3"/>
            <w:vAlign w:val="center"/>
          </w:tcPr>
          <w:p w:rsidR="001E2AA5" w:rsidRDefault="003E02A9">
            <w:pPr>
              <w:pStyle w:val="080318"/>
              <w:ind w:firstLineChars="0" w:firstLine="0"/>
              <w:rPr>
                <w:rFonts w:hAnsi="宋体"/>
                <w:szCs w:val="21"/>
              </w:rPr>
            </w:pPr>
            <w:r>
              <w:rPr>
                <w:rFonts w:hAnsi="宋体" w:hint="eastAsia"/>
                <w:szCs w:val="21"/>
                <w:lang w:val="en-US"/>
              </w:rPr>
              <w:t>单丙烨</w:t>
            </w:r>
          </w:p>
        </w:tc>
      </w:tr>
      <w:tr w:rsidR="001E2AA5">
        <w:tc>
          <w:tcPr>
            <w:tcW w:w="1701" w:type="dxa"/>
            <w:vAlign w:val="center"/>
          </w:tcPr>
          <w:p w:rsidR="001E2AA5" w:rsidRDefault="003E02A9">
            <w:pPr>
              <w:pStyle w:val="080318"/>
              <w:ind w:firstLineChars="0" w:firstLine="0"/>
              <w:rPr>
                <w:rFonts w:hAnsi="宋体"/>
                <w:szCs w:val="21"/>
              </w:rPr>
            </w:pPr>
            <w:r>
              <w:rPr>
                <w:rFonts w:hAnsi="宋体" w:hint="eastAsia"/>
                <w:szCs w:val="21"/>
              </w:rPr>
              <w:t>客服电话</w:t>
            </w:r>
          </w:p>
        </w:tc>
        <w:tc>
          <w:tcPr>
            <w:tcW w:w="2268" w:type="dxa"/>
            <w:vAlign w:val="center"/>
          </w:tcPr>
          <w:p w:rsidR="001E2AA5" w:rsidRDefault="003E02A9">
            <w:pPr>
              <w:pStyle w:val="080318"/>
              <w:ind w:firstLineChars="0" w:firstLine="0"/>
              <w:rPr>
                <w:rFonts w:hAnsi="宋体"/>
                <w:szCs w:val="21"/>
              </w:rPr>
            </w:pPr>
            <w:r>
              <w:rPr>
                <w:rFonts w:hAnsi="宋体"/>
                <w:szCs w:val="21"/>
              </w:rPr>
              <w:t>400-820-2899</w:t>
            </w:r>
          </w:p>
        </w:tc>
        <w:tc>
          <w:tcPr>
            <w:tcW w:w="1134" w:type="dxa"/>
            <w:vAlign w:val="center"/>
          </w:tcPr>
          <w:p w:rsidR="001E2AA5" w:rsidRDefault="003E02A9">
            <w:pPr>
              <w:pStyle w:val="080318"/>
              <w:ind w:firstLineChars="0" w:firstLine="0"/>
              <w:rPr>
                <w:rFonts w:hAnsi="宋体"/>
                <w:szCs w:val="21"/>
              </w:rPr>
            </w:pPr>
            <w:r>
              <w:rPr>
                <w:rFonts w:hAnsi="宋体" w:hint="eastAsia"/>
                <w:szCs w:val="21"/>
              </w:rPr>
              <w:t>网址</w:t>
            </w:r>
          </w:p>
        </w:tc>
        <w:tc>
          <w:tcPr>
            <w:tcW w:w="2976" w:type="dxa"/>
            <w:vAlign w:val="center"/>
          </w:tcPr>
          <w:p w:rsidR="001E2AA5" w:rsidRDefault="003E02A9">
            <w:pPr>
              <w:pStyle w:val="080318"/>
              <w:ind w:firstLineChars="0" w:firstLine="0"/>
              <w:rPr>
                <w:rFonts w:hAnsi="宋体"/>
                <w:szCs w:val="21"/>
              </w:rPr>
            </w:pPr>
            <w:r>
              <w:rPr>
                <w:rFonts w:hAnsi="宋体"/>
                <w:kern w:val="0"/>
                <w:szCs w:val="21"/>
                <w:lang w:val="en-US"/>
              </w:rPr>
              <w:t>www.erichfund.com</w:t>
            </w:r>
          </w:p>
        </w:tc>
      </w:tr>
    </w:tbl>
    <w:p w:rsidR="001E2AA5" w:rsidRDefault="003E02A9">
      <w:pPr>
        <w:pStyle w:val="080318"/>
        <w:numPr>
          <w:ilvl w:val="0"/>
          <w:numId w:val="2"/>
        </w:numPr>
        <w:ind w:left="993" w:firstLineChars="0" w:hanging="573"/>
        <w:rPr>
          <w:rFonts w:hAnsi="宋体"/>
          <w:szCs w:val="21"/>
        </w:rPr>
      </w:pPr>
      <w:r>
        <w:rPr>
          <w:rFonts w:hAnsi="宋体" w:hint="eastAsia"/>
          <w:bCs/>
          <w:szCs w:val="21"/>
        </w:rPr>
        <w:t>深圳市新兰德证券投资咨询有限公司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268"/>
        <w:gridCol w:w="1134"/>
        <w:gridCol w:w="2976"/>
      </w:tblGrid>
      <w:tr w:rsidR="001E2AA5">
        <w:tc>
          <w:tcPr>
            <w:tcW w:w="1701" w:type="dxa"/>
            <w:vAlign w:val="center"/>
          </w:tcPr>
          <w:p w:rsidR="001E2AA5" w:rsidRDefault="003E02A9">
            <w:pPr>
              <w:pStyle w:val="080318"/>
              <w:ind w:firstLineChars="0" w:firstLine="0"/>
              <w:rPr>
                <w:rFonts w:hAnsi="宋体"/>
                <w:bCs/>
                <w:kern w:val="0"/>
                <w:szCs w:val="21"/>
                <w:lang w:val="en-US"/>
              </w:rPr>
            </w:pPr>
            <w:r>
              <w:rPr>
                <w:rFonts w:hAnsi="宋体" w:hint="eastAsia"/>
                <w:bCs/>
                <w:kern w:val="0"/>
                <w:szCs w:val="21"/>
                <w:lang w:val="en-US"/>
              </w:rPr>
              <w:lastRenderedPageBreak/>
              <w:t>办公地址</w:t>
            </w:r>
          </w:p>
        </w:tc>
        <w:tc>
          <w:tcPr>
            <w:tcW w:w="6378" w:type="dxa"/>
            <w:gridSpan w:val="3"/>
            <w:vAlign w:val="center"/>
          </w:tcPr>
          <w:p w:rsidR="001E2AA5" w:rsidRDefault="003E02A9">
            <w:pPr>
              <w:autoSpaceDE w:val="0"/>
              <w:autoSpaceDN w:val="0"/>
              <w:adjustRightInd w:val="0"/>
              <w:spacing w:line="480" w:lineRule="exact"/>
              <w:rPr>
                <w:rFonts w:ascii="宋体" w:hAnsi="宋体"/>
                <w:szCs w:val="21"/>
              </w:rPr>
            </w:pPr>
            <w:r>
              <w:rPr>
                <w:rFonts w:ascii="宋体" w:hAnsi="宋体" w:hint="eastAsia"/>
                <w:szCs w:val="21"/>
              </w:rPr>
              <w:t>北京市西城区金融大街</w:t>
            </w:r>
            <w:r>
              <w:rPr>
                <w:rFonts w:ascii="宋体" w:hAnsi="宋体"/>
                <w:szCs w:val="21"/>
              </w:rPr>
              <w:t>35号国际企业大厦C座9层</w:t>
            </w:r>
          </w:p>
        </w:tc>
      </w:tr>
      <w:tr w:rsidR="001E2AA5">
        <w:tc>
          <w:tcPr>
            <w:tcW w:w="1701" w:type="dxa"/>
            <w:vAlign w:val="center"/>
          </w:tcPr>
          <w:p w:rsidR="001E2AA5" w:rsidRDefault="003E02A9">
            <w:pPr>
              <w:pStyle w:val="080318"/>
              <w:ind w:firstLineChars="0" w:firstLine="0"/>
              <w:rPr>
                <w:rFonts w:hAnsi="宋体"/>
                <w:bCs/>
                <w:kern w:val="0"/>
                <w:szCs w:val="21"/>
                <w:lang w:val="en-US"/>
              </w:rPr>
            </w:pPr>
            <w:r>
              <w:rPr>
                <w:rFonts w:hAnsi="宋体" w:hint="eastAsia"/>
                <w:bCs/>
                <w:kern w:val="0"/>
                <w:szCs w:val="21"/>
                <w:lang w:val="en-US"/>
              </w:rPr>
              <w:t>联系人</w:t>
            </w:r>
          </w:p>
        </w:tc>
        <w:tc>
          <w:tcPr>
            <w:tcW w:w="6378" w:type="dxa"/>
            <w:gridSpan w:val="3"/>
            <w:vAlign w:val="center"/>
          </w:tcPr>
          <w:p w:rsidR="001E2AA5" w:rsidRDefault="003E02A9">
            <w:pPr>
              <w:rPr>
                <w:rFonts w:ascii="宋体" w:hAnsi="宋体" w:cs="宋体"/>
                <w:szCs w:val="21"/>
              </w:rPr>
            </w:pPr>
            <w:r>
              <w:rPr>
                <w:rFonts w:ascii="宋体" w:hAnsi="宋体" w:hint="eastAsia"/>
                <w:szCs w:val="21"/>
              </w:rPr>
              <w:t>张燕</w:t>
            </w:r>
          </w:p>
        </w:tc>
      </w:tr>
      <w:tr w:rsidR="001E2AA5">
        <w:trPr>
          <w:trHeight w:val="309"/>
        </w:trPr>
        <w:tc>
          <w:tcPr>
            <w:tcW w:w="1701" w:type="dxa"/>
            <w:vAlign w:val="center"/>
          </w:tcPr>
          <w:p w:rsidR="001E2AA5" w:rsidRDefault="003E02A9">
            <w:pPr>
              <w:pStyle w:val="080318"/>
              <w:ind w:firstLineChars="0" w:firstLine="0"/>
              <w:rPr>
                <w:rFonts w:hAnsi="宋体"/>
                <w:bCs/>
                <w:kern w:val="0"/>
                <w:szCs w:val="21"/>
                <w:lang w:val="en-US"/>
              </w:rPr>
            </w:pPr>
            <w:r>
              <w:rPr>
                <w:rFonts w:hAnsi="宋体" w:hint="eastAsia"/>
                <w:bCs/>
                <w:kern w:val="0"/>
                <w:szCs w:val="21"/>
                <w:lang w:val="en-US"/>
              </w:rPr>
              <w:t>客服电话</w:t>
            </w:r>
          </w:p>
        </w:tc>
        <w:tc>
          <w:tcPr>
            <w:tcW w:w="2268" w:type="dxa"/>
            <w:vAlign w:val="center"/>
          </w:tcPr>
          <w:p w:rsidR="001E2AA5" w:rsidRDefault="003E02A9">
            <w:pPr>
              <w:pStyle w:val="080318"/>
              <w:ind w:firstLineChars="0" w:firstLine="0"/>
              <w:rPr>
                <w:rFonts w:hAnsi="宋体"/>
                <w:bCs/>
                <w:kern w:val="0"/>
                <w:szCs w:val="21"/>
                <w:lang w:val="en-US"/>
              </w:rPr>
            </w:pPr>
            <w:r>
              <w:rPr>
                <w:rFonts w:hAnsi="宋体"/>
                <w:bCs/>
                <w:kern w:val="0"/>
                <w:szCs w:val="21"/>
                <w:lang w:val="en-US"/>
              </w:rPr>
              <w:t xml:space="preserve">4008507771 </w:t>
            </w:r>
          </w:p>
        </w:tc>
        <w:tc>
          <w:tcPr>
            <w:tcW w:w="1134" w:type="dxa"/>
            <w:vAlign w:val="center"/>
          </w:tcPr>
          <w:p w:rsidR="001E2AA5" w:rsidRDefault="003E02A9">
            <w:pPr>
              <w:pStyle w:val="080318"/>
              <w:ind w:firstLineChars="0" w:firstLine="0"/>
              <w:rPr>
                <w:rFonts w:hAnsi="宋体"/>
                <w:bCs/>
                <w:kern w:val="0"/>
                <w:szCs w:val="21"/>
                <w:lang w:val="en-US"/>
              </w:rPr>
            </w:pPr>
            <w:r>
              <w:rPr>
                <w:rFonts w:hAnsi="宋体" w:hint="eastAsia"/>
                <w:bCs/>
                <w:kern w:val="0"/>
                <w:szCs w:val="21"/>
                <w:lang w:val="en-US"/>
              </w:rPr>
              <w:t>网址</w:t>
            </w:r>
          </w:p>
        </w:tc>
        <w:tc>
          <w:tcPr>
            <w:tcW w:w="2976" w:type="dxa"/>
            <w:vAlign w:val="center"/>
          </w:tcPr>
          <w:p w:rsidR="001E2AA5" w:rsidRDefault="003E02A9">
            <w:pPr>
              <w:pStyle w:val="080318"/>
              <w:ind w:firstLineChars="0" w:firstLine="0"/>
              <w:rPr>
                <w:rFonts w:hAnsi="宋体"/>
                <w:bCs/>
                <w:kern w:val="0"/>
                <w:szCs w:val="21"/>
                <w:lang w:val="en-US"/>
              </w:rPr>
            </w:pPr>
            <w:r>
              <w:rPr>
                <w:rFonts w:hAnsi="宋体"/>
                <w:bCs/>
                <w:kern w:val="0"/>
                <w:szCs w:val="21"/>
                <w:lang w:val="en-US"/>
              </w:rPr>
              <w:t>t.jrj.com</w:t>
            </w:r>
          </w:p>
        </w:tc>
      </w:tr>
    </w:tbl>
    <w:p w:rsidR="001E2AA5" w:rsidRDefault="003E02A9">
      <w:pPr>
        <w:pStyle w:val="080318"/>
        <w:numPr>
          <w:ilvl w:val="0"/>
          <w:numId w:val="2"/>
        </w:numPr>
        <w:ind w:left="993" w:firstLineChars="0" w:hanging="573"/>
        <w:rPr>
          <w:rFonts w:hAnsi="宋体"/>
          <w:szCs w:val="21"/>
        </w:rPr>
      </w:pPr>
      <w:r>
        <w:rPr>
          <w:rFonts w:hAnsi="宋体"/>
          <w:szCs w:val="21"/>
        </w:rPr>
        <w:t>诺亚正行（上海）基金销售投资顾问有限公司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268"/>
        <w:gridCol w:w="1134"/>
        <w:gridCol w:w="2976"/>
      </w:tblGrid>
      <w:tr w:rsidR="001E2AA5">
        <w:tc>
          <w:tcPr>
            <w:tcW w:w="1701" w:type="dxa"/>
            <w:vAlign w:val="center"/>
          </w:tcPr>
          <w:p w:rsidR="001E2AA5" w:rsidRDefault="003E02A9">
            <w:pPr>
              <w:pStyle w:val="080318"/>
              <w:ind w:firstLineChars="0" w:firstLine="0"/>
              <w:rPr>
                <w:rFonts w:hAnsi="宋体"/>
                <w:bCs/>
                <w:kern w:val="0"/>
                <w:szCs w:val="21"/>
                <w:lang w:val="en-US"/>
              </w:rPr>
            </w:pPr>
            <w:r>
              <w:rPr>
                <w:rFonts w:hAnsi="宋体" w:hint="eastAsia"/>
                <w:bCs/>
                <w:kern w:val="0"/>
                <w:szCs w:val="21"/>
                <w:lang w:val="en-US"/>
              </w:rPr>
              <w:t>办公地址</w:t>
            </w:r>
          </w:p>
        </w:tc>
        <w:tc>
          <w:tcPr>
            <w:tcW w:w="6378" w:type="dxa"/>
            <w:gridSpan w:val="3"/>
            <w:vAlign w:val="center"/>
          </w:tcPr>
          <w:p w:rsidR="001E2AA5" w:rsidRDefault="003E02A9">
            <w:pPr>
              <w:pStyle w:val="080318"/>
              <w:ind w:firstLineChars="0" w:firstLine="0"/>
              <w:rPr>
                <w:rFonts w:hAnsi="宋体"/>
                <w:bCs/>
                <w:kern w:val="0"/>
                <w:szCs w:val="21"/>
                <w:lang w:val="en-US"/>
              </w:rPr>
            </w:pPr>
            <w:r>
              <w:rPr>
                <w:rFonts w:hAnsi="宋体" w:hint="eastAsia"/>
                <w:bCs/>
                <w:kern w:val="0"/>
                <w:szCs w:val="21"/>
                <w:lang w:val="en-US"/>
              </w:rPr>
              <w:t>上海市杨浦区昆明路508号北美广场B座12F</w:t>
            </w:r>
          </w:p>
        </w:tc>
      </w:tr>
      <w:tr w:rsidR="001E2AA5">
        <w:tc>
          <w:tcPr>
            <w:tcW w:w="1701" w:type="dxa"/>
            <w:vAlign w:val="center"/>
          </w:tcPr>
          <w:p w:rsidR="001E2AA5" w:rsidRDefault="003E02A9">
            <w:pPr>
              <w:pStyle w:val="080318"/>
              <w:ind w:firstLineChars="0" w:firstLine="0"/>
              <w:rPr>
                <w:rFonts w:hAnsi="宋体"/>
                <w:bCs/>
                <w:kern w:val="0"/>
                <w:szCs w:val="21"/>
                <w:lang w:val="en-US"/>
              </w:rPr>
            </w:pPr>
            <w:r>
              <w:rPr>
                <w:rFonts w:hAnsi="宋体" w:hint="eastAsia"/>
                <w:bCs/>
                <w:kern w:val="0"/>
                <w:szCs w:val="21"/>
                <w:lang w:val="en-US"/>
              </w:rPr>
              <w:t>联系人</w:t>
            </w:r>
          </w:p>
        </w:tc>
        <w:tc>
          <w:tcPr>
            <w:tcW w:w="6378" w:type="dxa"/>
            <w:gridSpan w:val="3"/>
            <w:vAlign w:val="center"/>
          </w:tcPr>
          <w:p w:rsidR="001E2AA5" w:rsidRDefault="003E02A9">
            <w:pPr>
              <w:rPr>
                <w:rFonts w:ascii="宋体" w:hAnsi="宋体" w:cs="宋体"/>
                <w:szCs w:val="21"/>
              </w:rPr>
            </w:pPr>
            <w:r>
              <w:rPr>
                <w:rFonts w:ascii="宋体" w:hAnsi="宋体" w:hint="eastAsia"/>
                <w:bCs/>
                <w:kern w:val="0"/>
                <w:szCs w:val="21"/>
              </w:rPr>
              <w:t>张裕</w:t>
            </w:r>
          </w:p>
        </w:tc>
      </w:tr>
      <w:tr w:rsidR="001E2AA5">
        <w:trPr>
          <w:trHeight w:val="309"/>
        </w:trPr>
        <w:tc>
          <w:tcPr>
            <w:tcW w:w="1701" w:type="dxa"/>
            <w:vAlign w:val="center"/>
          </w:tcPr>
          <w:p w:rsidR="001E2AA5" w:rsidRDefault="003E02A9">
            <w:pPr>
              <w:pStyle w:val="080318"/>
              <w:ind w:firstLineChars="0" w:firstLine="0"/>
              <w:rPr>
                <w:rFonts w:hAnsi="宋体"/>
                <w:bCs/>
                <w:kern w:val="0"/>
                <w:szCs w:val="21"/>
                <w:lang w:val="en-US"/>
              </w:rPr>
            </w:pPr>
            <w:r>
              <w:rPr>
                <w:rFonts w:hAnsi="宋体" w:hint="eastAsia"/>
                <w:bCs/>
                <w:kern w:val="0"/>
                <w:szCs w:val="21"/>
                <w:lang w:val="en-US"/>
              </w:rPr>
              <w:t>客服电话</w:t>
            </w:r>
          </w:p>
        </w:tc>
        <w:tc>
          <w:tcPr>
            <w:tcW w:w="2268" w:type="dxa"/>
            <w:vAlign w:val="center"/>
          </w:tcPr>
          <w:p w:rsidR="001E2AA5" w:rsidRDefault="003E02A9">
            <w:pPr>
              <w:pStyle w:val="080318"/>
              <w:ind w:firstLineChars="0" w:firstLine="0"/>
              <w:rPr>
                <w:rFonts w:hAnsi="宋体"/>
                <w:bCs/>
                <w:kern w:val="0"/>
                <w:szCs w:val="21"/>
                <w:lang w:val="en-US"/>
              </w:rPr>
            </w:pPr>
            <w:r>
              <w:rPr>
                <w:rFonts w:hAnsi="宋体"/>
                <w:bCs/>
                <w:kern w:val="0"/>
                <w:szCs w:val="21"/>
                <w:lang w:val="en-US"/>
              </w:rPr>
              <w:t>400－821－5399</w:t>
            </w:r>
          </w:p>
        </w:tc>
        <w:tc>
          <w:tcPr>
            <w:tcW w:w="1134" w:type="dxa"/>
            <w:vAlign w:val="center"/>
          </w:tcPr>
          <w:p w:rsidR="001E2AA5" w:rsidRDefault="003E02A9">
            <w:pPr>
              <w:pStyle w:val="080318"/>
              <w:ind w:firstLineChars="0" w:firstLine="0"/>
              <w:rPr>
                <w:rFonts w:hAnsi="宋体"/>
                <w:bCs/>
                <w:kern w:val="0"/>
                <w:szCs w:val="21"/>
                <w:lang w:val="en-US"/>
              </w:rPr>
            </w:pPr>
            <w:r>
              <w:rPr>
                <w:rFonts w:hAnsi="宋体" w:hint="eastAsia"/>
                <w:bCs/>
                <w:kern w:val="0"/>
                <w:szCs w:val="21"/>
                <w:lang w:val="en-US"/>
              </w:rPr>
              <w:t>网址</w:t>
            </w:r>
          </w:p>
        </w:tc>
        <w:tc>
          <w:tcPr>
            <w:tcW w:w="2976" w:type="dxa"/>
            <w:vAlign w:val="center"/>
          </w:tcPr>
          <w:p w:rsidR="001E2AA5" w:rsidRDefault="003E02A9">
            <w:pPr>
              <w:pStyle w:val="080318"/>
              <w:ind w:firstLineChars="0" w:firstLine="0"/>
              <w:rPr>
                <w:rFonts w:hAnsi="宋体"/>
                <w:bCs/>
                <w:kern w:val="0"/>
                <w:szCs w:val="21"/>
                <w:lang w:val="en-US"/>
              </w:rPr>
            </w:pPr>
            <w:r>
              <w:rPr>
                <w:rFonts w:hAnsi="宋体"/>
                <w:bCs/>
                <w:kern w:val="0"/>
                <w:szCs w:val="21"/>
                <w:lang w:val="en-US"/>
              </w:rPr>
              <w:t>www.noah-fund.com</w:t>
            </w:r>
          </w:p>
        </w:tc>
      </w:tr>
    </w:tbl>
    <w:p w:rsidR="001E2AA5" w:rsidRDefault="003E02A9">
      <w:pPr>
        <w:pStyle w:val="080318"/>
        <w:numPr>
          <w:ilvl w:val="0"/>
          <w:numId w:val="2"/>
        </w:numPr>
        <w:ind w:left="993" w:firstLineChars="0" w:hanging="573"/>
        <w:rPr>
          <w:rFonts w:hAnsi="宋体"/>
          <w:szCs w:val="21"/>
        </w:rPr>
      </w:pPr>
      <w:r>
        <w:rPr>
          <w:rFonts w:hAnsi="宋体"/>
          <w:szCs w:val="21"/>
        </w:rPr>
        <w:t>珠海</w:t>
      </w:r>
      <w:r>
        <w:rPr>
          <w:rFonts w:hAnsi="宋体" w:hint="eastAsia"/>
          <w:szCs w:val="21"/>
        </w:rPr>
        <w:t>盈</w:t>
      </w:r>
      <w:r>
        <w:rPr>
          <w:rFonts w:hAnsi="宋体"/>
          <w:szCs w:val="21"/>
        </w:rPr>
        <w:t>米</w:t>
      </w:r>
      <w:r>
        <w:rPr>
          <w:rFonts w:hAnsi="宋体" w:hint="eastAsia"/>
          <w:szCs w:val="21"/>
        </w:rPr>
        <w:t>基金销售</w:t>
      </w:r>
      <w:r>
        <w:rPr>
          <w:rFonts w:hAnsi="宋体"/>
          <w:szCs w:val="21"/>
        </w:rPr>
        <w:t>有限公司</w:t>
      </w:r>
    </w:p>
    <w:tbl>
      <w:tblPr>
        <w:tblW w:w="8002" w:type="dxa"/>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4"/>
        <w:gridCol w:w="2229"/>
        <w:gridCol w:w="916"/>
        <w:gridCol w:w="3153"/>
      </w:tblGrid>
      <w:tr w:rsidR="001E2AA5">
        <w:trPr>
          <w:trHeight w:val="454"/>
        </w:trPr>
        <w:tc>
          <w:tcPr>
            <w:tcW w:w="1704" w:type="dxa"/>
            <w:shd w:val="clear" w:color="auto" w:fill="auto"/>
            <w:vAlign w:val="center"/>
          </w:tcPr>
          <w:p w:rsidR="001E2AA5" w:rsidRDefault="003E02A9">
            <w:pPr>
              <w:spacing w:line="360" w:lineRule="auto"/>
              <w:rPr>
                <w:rFonts w:ascii="宋体" w:hAnsi="宋体"/>
                <w:szCs w:val="21"/>
              </w:rPr>
            </w:pPr>
            <w:r>
              <w:rPr>
                <w:rFonts w:ascii="宋体" w:hAnsi="宋体" w:hint="eastAsia"/>
                <w:szCs w:val="21"/>
              </w:rPr>
              <w:t>办公地址</w:t>
            </w:r>
          </w:p>
        </w:tc>
        <w:tc>
          <w:tcPr>
            <w:tcW w:w="6298" w:type="dxa"/>
            <w:gridSpan w:val="3"/>
            <w:shd w:val="clear" w:color="auto" w:fill="auto"/>
            <w:vAlign w:val="center"/>
          </w:tcPr>
          <w:p w:rsidR="001E2AA5" w:rsidRDefault="003E02A9">
            <w:pPr>
              <w:spacing w:line="360" w:lineRule="auto"/>
              <w:rPr>
                <w:rFonts w:ascii="宋体" w:hAnsi="宋体"/>
                <w:szCs w:val="21"/>
              </w:rPr>
            </w:pPr>
            <w:r>
              <w:rPr>
                <w:rFonts w:ascii="宋体" w:hAnsi="宋体" w:cs="宋体"/>
                <w:color w:val="000000"/>
                <w:kern w:val="0"/>
                <w:szCs w:val="21"/>
              </w:rPr>
              <w:t>广州市海珠区琶洲大道东</w:t>
            </w:r>
            <w:r>
              <w:rPr>
                <w:rFonts w:ascii="宋体" w:hAnsi="宋体"/>
                <w:color w:val="000000"/>
                <w:kern w:val="0"/>
                <w:szCs w:val="21"/>
              </w:rPr>
              <w:t>1</w:t>
            </w:r>
            <w:r>
              <w:rPr>
                <w:rFonts w:ascii="宋体" w:hAnsi="宋体" w:cs="宋体"/>
                <w:color w:val="000000"/>
                <w:kern w:val="0"/>
                <w:szCs w:val="21"/>
              </w:rPr>
              <w:t>号保利国际广场南塔</w:t>
            </w:r>
            <w:r>
              <w:rPr>
                <w:rFonts w:ascii="宋体" w:hAnsi="宋体"/>
                <w:color w:val="000000"/>
                <w:kern w:val="0"/>
                <w:szCs w:val="21"/>
              </w:rPr>
              <w:t>12</w:t>
            </w:r>
            <w:r>
              <w:rPr>
                <w:rFonts w:ascii="宋体" w:hAnsi="宋体" w:cs="宋体"/>
                <w:color w:val="000000"/>
                <w:kern w:val="0"/>
                <w:szCs w:val="21"/>
              </w:rPr>
              <w:t>楼</w:t>
            </w:r>
            <w:r>
              <w:rPr>
                <w:rFonts w:ascii="宋体" w:hAnsi="宋体"/>
                <w:color w:val="000000"/>
                <w:kern w:val="0"/>
                <w:szCs w:val="21"/>
              </w:rPr>
              <w:t>B1201-1203</w:t>
            </w:r>
          </w:p>
        </w:tc>
      </w:tr>
      <w:tr w:rsidR="001E2AA5">
        <w:trPr>
          <w:trHeight w:val="454"/>
        </w:trPr>
        <w:tc>
          <w:tcPr>
            <w:tcW w:w="1704" w:type="dxa"/>
            <w:shd w:val="clear" w:color="auto" w:fill="auto"/>
            <w:vAlign w:val="center"/>
          </w:tcPr>
          <w:p w:rsidR="001E2AA5" w:rsidRDefault="003E02A9">
            <w:pPr>
              <w:spacing w:line="360" w:lineRule="auto"/>
              <w:rPr>
                <w:rFonts w:ascii="宋体" w:hAnsi="宋体"/>
                <w:szCs w:val="21"/>
              </w:rPr>
            </w:pPr>
            <w:r>
              <w:rPr>
                <w:rFonts w:ascii="宋体" w:hAnsi="宋体" w:hint="eastAsia"/>
                <w:szCs w:val="21"/>
              </w:rPr>
              <w:t>联系人</w:t>
            </w:r>
          </w:p>
        </w:tc>
        <w:tc>
          <w:tcPr>
            <w:tcW w:w="6298" w:type="dxa"/>
            <w:gridSpan w:val="3"/>
            <w:shd w:val="clear" w:color="auto" w:fill="auto"/>
            <w:vAlign w:val="center"/>
          </w:tcPr>
          <w:p w:rsidR="001E2AA5" w:rsidRDefault="003E02A9">
            <w:pPr>
              <w:spacing w:line="360" w:lineRule="auto"/>
              <w:rPr>
                <w:rFonts w:ascii="宋体" w:hAnsi="宋体"/>
                <w:szCs w:val="21"/>
              </w:rPr>
            </w:pPr>
            <w:r>
              <w:rPr>
                <w:rFonts w:ascii="宋体" w:hAnsi="宋体" w:cs="宋体"/>
                <w:color w:val="000000"/>
                <w:kern w:val="0"/>
                <w:szCs w:val="21"/>
              </w:rPr>
              <w:t>黄敏嫦</w:t>
            </w:r>
          </w:p>
        </w:tc>
      </w:tr>
      <w:tr w:rsidR="001E2AA5">
        <w:trPr>
          <w:trHeight w:val="454"/>
        </w:trPr>
        <w:tc>
          <w:tcPr>
            <w:tcW w:w="1704" w:type="dxa"/>
            <w:shd w:val="clear" w:color="auto" w:fill="auto"/>
            <w:vAlign w:val="center"/>
          </w:tcPr>
          <w:p w:rsidR="001E2AA5" w:rsidRDefault="003E02A9">
            <w:pPr>
              <w:spacing w:line="360" w:lineRule="auto"/>
              <w:rPr>
                <w:rFonts w:ascii="宋体" w:hAnsi="宋体"/>
                <w:szCs w:val="21"/>
              </w:rPr>
            </w:pPr>
            <w:r>
              <w:rPr>
                <w:rFonts w:ascii="宋体" w:hAnsi="宋体" w:hint="eastAsia"/>
                <w:szCs w:val="21"/>
              </w:rPr>
              <w:t>客服电话</w:t>
            </w:r>
          </w:p>
        </w:tc>
        <w:tc>
          <w:tcPr>
            <w:tcW w:w="2229" w:type="dxa"/>
            <w:shd w:val="clear" w:color="auto" w:fill="auto"/>
            <w:vAlign w:val="center"/>
          </w:tcPr>
          <w:p w:rsidR="001E2AA5" w:rsidRDefault="003E02A9">
            <w:pPr>
              <w:spacing w:line="360" w:lineRule="auto"/>
              <w:rPr>
                <w:rFonts w:ascii="宋体" w:hAnsi="宋体"/>
                <w:szCs w:val="21"/>
              </w:rPr>
            </w:pPr>
            <w:r>
              <w:rPr>
                <w:rFonts w:ascii="宋体" w:hAnsi="宋体"/>
                <w:color w:val="000000"/>
                <w:kern w:val="0"/>
                <w:szCs w:val="21"/>
              </w:rPr>
              <w:t>020-89629066</w:t>
            </w:r>
          </w:p>
        </w:tc>
        <w:tc>
          <w:tcPr>
            <w:tcW w:w="916" w:type="dxa"/>
            <w:shd w:val="clear" w:color="auto" w:fill="auto"/>
            <w:vAlign w:val="center"/>
          </w:tcPr>
          <w:p w:rsidR="001E2AA5" w:rsidRDefault="003E02A9">
            <w:pPr>
              <w:spacing w:line="360" w:lineRule="auto"/>
              <w:rPr>
                <w:rFonts w:ascii="宋体" w:hAnsi="宋体"/>
                <w:szCs w:val="21"/>
              </w:rPr>
            </w:pPr>
            <w:r>
              <w:rPr>
                <w:rFonts w:ascii="宋体" w:hAnsi="宋体" w:hint="eastAsia"/>
                <w:szCs w:val="21"/>
              </w:rPr>
              <w:t>网址</w:t>
            </w:r>
          </w:p>
        </w:tc>
        <w:tc>
          <w:tcPr>
            <w:tcW w:w="3153" w:type="dxa"/>
            <w:shd w:val="clear" w:color="auto" w:fill="auto"/>
            <w:vAlign w:val="center"/>
          </w:tcPr>
          <w:p w:rsidR="001E2AA5" w:rsidRDefault="003E02A9">
            <w:pPr>
              <w:spacing w:line="360" w:lineRule="auto"/>
              <w:rPr>
                <w:rFonts w:ascii="宋体" w:hAnsi="宋体"/>
                <w:szCs w:val="21"/>
              </w:rPr>
            </w:pPr>
            <w:r>
              <w:rPr>
                <w:rFonts w:ascii="宋体" w:hAnsi="宋体"/>
                <w:color w:val="000000"/>
                <w:kern w:val="0"/>
                <w:szCs w:val="21"/>
              </w:rPr>
              <w:t>www.yingmi.cn</w:t>
            </w:r>
          </w:p>
        </w:tc>
      </w:tr>
    </w:tbl>
    <w:p w:rsidR="001E2AA5" w:rsidRDefault="003E02A9">
      <w:pPr>
        <w:pStyle w:val="080318"/>
        <w:numPr>
          <w:ilvl w:val="0"/>
          <w:numId w:val="2"/>
        </w:numPr>
        <w:ind w:left="993" w:firstLineChars="0" w:hanging="573"/>
        <w:rPr>
          <w:rFonts w:hAnsi="宋体"/>
          <w:szCs w:val="21"/>
        </w:rPr>
      </w:pPr>
      <w:r>
        <w:rPr>
          <w:rFonts w:hAnsi="宋体" w:hint="eastAsia"/>
          <w:szCs w:val="21"/>
        </w:rPr>
        <w:t>上海陆金所基金销售有限公司</w:t>
      </w:r>
    </w:p>
    <w:tbl>
      <w:tblPr>
        <w:tblW w:w="80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2268"/>
        <w:gridCol w:w="1134"/>
        <w:gridCol w:w="2976"/>
      </w:tblGrid>
      <w:tr w:rsidR="001E2AA5">
        <w:tc>
          <w:tcPr>
            <w:tcW w:w="1701" w:type="dxa"/>
            <w:vAlign w:val="center"/>
          </w:tcPr>
          <w:p w:rsidR="001E2AA5" w:rsidRDefault="003E02A9">
            <w:pPr>
              <w:spacing w:line="360" w:lineRule="auto"/>
              <w:rPr>
                <w:rFonts w:ascii="宋体" w:hAnsi="宋体"/>
                <w:szCs w:val="21"/>
              </w:rPr>
            </w:pPr>
            <w:r>
              <w:rPr>
                <w:rFonts w:ascii="宋体" w:hAnsi="宋体" w:hint="eastAsia"/>
                <w:szCs w:val="21"/>
              </w:rPr>
              <w:t>办公地址</w:t>
            </w:r>
          </w:p>
        </w:tc>
        <w:tc>
          <w:tcPr>
            <w:tcW w:w="6378" w:type="dxa"/>
            <w:gridSpan w:val="3"/>
            <w:vAlign w:val="center"/>
          </w:tcPr>
          <w:p w:rsidR="001E2AA5" w:rsidRDefault="003E02A9">
            <w:pPr>
              <w:spacing w:line="360" w:lineRule="auto"/>
              <w:rPr>
                <w:rFonts w:ascii="宋体" w:hAnsi="宋体"/>
                <w:szCs w:val="21"/>
              </w:rPr>
            </w:pPr>
            <w:r>
              <w:rPr>
                <w:rFonts w:ascii="宋体" w:hAnsi="宋体" w:hint="eastAsia"/>
                <w:szCs w:val="21"/>
              </w:rPr>
              <w:t>上海市浦东新区陆家嘴1333号14楼</w:t>
            </w:r>
          </w:p>
        </w:tc>
      </w:tr>
      <w:tr w:rsidR="001E2AA5">
        <w:tc>
          <w:tcPr>
            <w:tcW w:w="1701" w:type="dxa"/>
            <w:vAlign w:val="center"/>
          </w:tcPr>
          <w:p w:rsidR="001E2AA5" w:rsidRDefault="003E02A9">
            <w:pPr>
              <w:spacing w:line="360" w:lineRule="auto"/>
              <w:rPr>
                <w:rFonts w:ascii="宋体" w:hAnsi="宋体"/>
                <w:szCs w:val="21"/>
              </w:rPr>
            </w:pPr>
            <w:r>
              <w:rPr>
                <w:rFonts w:ascii="宋体" w:hAnsi="宋体" w:hint="eastAsia"/>
                <w:szCs w:val="21"/>
              </w:rPr>
              <w:t>联系人</w:t>
            </w:r>
          </w:p>
        </w:tc>
        <w:tc>
          <w:tcPr>
            <w:tcW w:w="6378" w:type="dxa"/>
            <w:gridSpan w:val="3"/>
            <w:vAlign w:val="center"/>
          </w:tcPr>
          <w:p w:rsidR="001E2AA5" w:rsidRDefault="003E02A9">
            <w:pPr>
              <w:spacing w:line="360" w:lineRule="auto"/>
              <w:rPr>
                <w:rFonts w:ascii="宋体" w:hAnsi="宋体"/>
                <w:szCs w:val="21"/>
              </w:rPr>
            </w:pPr>
            <w:r>
              <w:rPr>
                <w:rFonts w:ascii="宋体" w:hAnsi="宋体" w:hint="eastAsia"/>
                <w:szCs w:val="21"/>
              </w:rPr>
              <w:t>宁博宇</w:t>
            </w:r>
          </w:p>
        </w:tc>
      </w:tr>
      <w:tr w:rsidR="001E2AA5">
        <w:tc>
          <w:tcPr>
            <w:tcW w:w="1701" w:type="dxa"/>
            <w:vAlign w:val="center"/>
          </w:tcPr>
          <w:p w:rsidR="001E2AA5" w:rsidRDefault="003E02A9">
            <w:pPr>
              <w:spacing w:line="360" w:lineRule="auto"/>
              <w:rPr>
                <w:rFonts w:ascii="宋体" w:hAnsi="宋体"/>
                <w:szCs w:val="21"/>
              </w:rPr>
            </w:pPr>
            <w:r>
              <w:rPr>
                <w:rFonts w:ascii="宋体" w:hAnsi="宋体" w:hint="eastAsia"/>
                <w:szCs w:val="21"/>
              </w:rPr>
              <w:t>客服电话</w:t>
            </w:r>
          </w:p>
        </w:tc>
        <w:tc>
          <w:tcPr>
            <w:tcW w:w="2268" w:type="dxa"/>
            <w:vAlign w:val="center"/>
          </w:tcPr>
          <w:p w:rsidR="001E2AA5" w:rsidRDefault="003E02A9">
            <w:pPr>
              <w:spacing w:line="360" w:lineRule="auto"/>
              <w:rPr>
                <w:rFonts w:ascii="宋体" w:hAnsi="宋体"/>
                <w:szCs w:val="21"/>
              </w:rPr>
            </w:pPr>
            <w:r>
              <w:rPr>
                <w:rFonts w:ascii="宋体" w:hAnsi="宋体" w:hint="eastAsia"/>
                <w:szCs w:val="21"/>
              </w:rPr>
              <w:t>400-821-9031</w:t>
            </w:r>
          </w:p>
        </w:tc>
        <w:tc>
          <w:tcPr>
            <w:tcW w:w="1134" w:type="dxa"/>
            <w:vAlign w:val="center"/>
          </w:tcPr>
          <w:p w:rsidR="001E2AA5" w:rsidRDefault="003E02A9">
            <w:pPr>
              <w:spacing w:line="360" w:lineRule="auto"/>
              <w:rPr>
                <w:rFonts w:ascii="宋体" w:hAnsi="宋体"/>
                <w:szCs w:val="21"/>
              </w:rPr>
            </w:pPr>
            <w:r>
              <w:rPr>
                <w:rFonts w:ascii="宋体" w:hAnsi="宋体" w:hint="eastAsia"/>
                <w:szCs w:val="21"/>
              </w:rPr>
              <w:t>网址</w:t>
            </w:r>
          </w:p>
        </w:tc>
        <w:tc>
          <w:tcPr>
            <w:tcW w:w="2976" w:type="dxa"/>
            <w:vAlign w:val="center"/>
          </w:tcPr>
          <w:p w:rsidR="001E2AA5" w:rsidRDefault="003E02A9">
            <w:pPr>
              <w:spacing w:line="360" w:lineRule="auto"/>
              <w:rPr>
                <w:rFonts w:ascii="宋体" w:hAnsi="宋体"/>
                <w:szCs w:val="21"/>
              </w:rPr>
            </w:pPr>
            <w:r>
              <w:rPr>
                <w:rFonts w:ascii="宋体" w:hAnsi="宋体" w:hint="eastAsia"/>
                <w:szCs w:val="21"/>
              </w:rPr>
              <w:t>www.lufunds.com</w:t>
            </w:r>
          </w:p>
        </w:tc>
      </w:tr>
    </w:tbl>
    <w:p w:rsidR="001E2AA5" w:rsidRDefault="003E02A9" w:rsidP="009B3AB2">
      <w:pPr>
        <w:pStyle w:val="080318"/>
        <w:numPr>
          <w:ilvl w:val="0"/>
          <w:numId w:val="2"/>
        </w:numPr>
        <w:ind w:left="993" w:firstLineChars="0" w:hanging="573"/>
        <w:rPr>
          <w:rFonts w:hAnsi="宋体"/>
          <w:szCs w:val="21"/>
        </w:rPr>
      </w:pPr>
      <w:r w:rsidRPr="009B3AB2">
        <w:rPr>
          <w:rFonts w:hAnsi="宋体" w:hint="eastAsia"/>
          <w:szCs w:val="21"/>
        </w:rPr>
        <w:t xml:space="preserve">北京汇成基金销售有限公司 </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984"/>
        <w:gridCol w:w="992"/>
        <w:gridCol w:w="3402"/>
      </w:tblGrid>
      <w:tr w:rsidR="001E2AA5">
        <w:tc>
          <w:tcPr>
            <w:tcW w:w="1701" w:type="dxa"/>
            <w:shd w:val="clear" w:color="auto" w:fill="auto"/>
            <w:vAlign w:val="center"/>
          </w:tcPr>
          <w:p w:rsidR="001E2AA5" w:rsidRDefault="003E02A9">
            <w:pPr>
              <w:spacing w:line="360" w:lineRule="auto"/>
              <w:rPr>
                <w:rFonts w:ascii="宋体" w:hAnsi="宋体" w:cs="宋体"/>
                <w:color w:val="000000"/>
                <w:kern w:val="0"/>
                <w:szCs w:val="21"/>
              </w:rPr>
            </w:pPr>
            <w:r>
              <w:rPr>
                <w:rFonts w:ascii="宋体" w:hAnsi="宋体" w:cs="宋体" w:hint="eastAsia"/>
                <w:color w:val="000000"/>
                <w:kern w:val="0"/>
                <w:szCs w:val="21"/>
              </w:rPr>
              <w:t>办公地址</w:t>
            </w:r>
          </w:p>
        </w:tc>
        <w:tc>
          <w:tcPr>
            <w:tcW w:w="6378" w:type="dxa"/>
            <w:gridSpan w:val="3"/>
            <w:shd w:val="clear" w:color="auto" w:fill="auto"/>
            <w:vAlign w:val="center"/>
          </w:tcPr>
          <w:p w:rsidR="001E2AA5" w:rsidRDefault="003E02A9">
            <w:pPr>
              <w:spacing w:line="360" w:lineRule="auto"/>
              <w:rPr>
                <w:rFonts w:ascii="宋体" w:hAnsi="宋体" w:cs="宋体"/>
                <w:color w:val="000000"/>
                <w:kern w:val="0"/>
                <w:szCs w:val="21"/>
              </w:rPr>
            </w:pPr>
            <w:r>
              <w:rPr>
                <w:rFonts w:ascii="宋体" w:hAnsi="宋体" w:cs="宋体" w:hint="eastAsia"/>
                <w:color w:val="000000"/>
                <w:kern w:val="0"/>
                <w:szCs w:val="21"/>
              </w:rPr>
              <w:t>北京市海淀区中关村大街11号1108</w:t>
            </w:r>
          </w:p>
        </w:tc>
      </w:tr>
      <w:tr w:rsidR="001E2AA5">
        <w:tc>
          <w:tcPr>
            <w:tcW w:w="1701" w:type="dxa"/>
            <w:shd w:val="clear" w:color="auto" w:fill="auto"/>
            <w:vAlign w:val="center"/>
          </w:tcPr>
          <w:p w:rsidR="001E2AA5" w:rsidRDefault="003E02A9">
            <w:pPr>
              <w:spacing w:line="360" w:lineRule="auto"/>
              <w:rPr>
                <w:rFonts w:ascii="宋体" w:hAnsi="宋体" w:cs="宋体"/>
                <w:color w:val="000000"/>
                <w:kern w:val="0"/>
                <w:szCs w:val="21"/>
              </w:rPr>
            </w:pPr>
            <w:r>
              <w:rPr>
                <w:rFonts w:ascii="宋体" w:hAnsi="宋体" w:cs="宋体" w:hint="eastAsia"/>
                <w:color w:val="000000"/>
                <w:kern w:val="0"/>
                <w:szCs w:val="21"/>
              </w:rPr>
              <w:t>联系人</w:t>
            </w:r>
          </w:p>
        </w:tc>
        <w:tc>
          <w:tcPr>
            <w:tcW w:w="6378" w:type="dxa"/>
            <w:gridSpan w:val="3"/>
            <w:shd w:val="clear" w:color="auto" w:fill="auto"/>
            <w:vAlign w:val="center"/>
          </w:tcPr>
          <w:p w:rsidR="001E2AA5" w:rsidRDefault="003E02A9">
            <w:pPr>
              <w:spacing w:line="360" w:lineRule="auto"/>
              <w:rPr>
                <w:rFonts w:ascii="宋体" w:hAnsi="宋体" w:cs="宋体"/>
                <w:color w:val="000000"/>
                <w:kern w:val="0"/>
                <w:szCs w:val="21"/>
              </w:rPr>
            </w:pPr>
            <w:r>
              <w:rPr>
                <w:rFonts w:ascii="宋体" w:hAnsi="宋体" w:cs="宋体" w:hint="eastAsia"/>
                <w:color w:val="000000"/>
                <w:kern w:val="0"/>
                <w:szCs w:val="21"/>
              </w:rPr>
              <w:t>丁向坤</w:t>
            </w:r>
          </w:p>
        </w:tc>
      </w:tr>
      <w:tr w:rsidR="001E2AA5">
        <w:tc>
          <w:tcPr>
            <w:tcW w:w="1701" w:type="dxa"/>
            <w:shd w:val="clear" w:color="auto" w:fill="auto"/>
            <w:vAlign w:val="center"/>
          </w:tcPr>
          <w:p w:rsidR="001E2AA5" w:rsidRDefault="003E02A9">
            <w:pPr>
              <w:spacing w:line="360" w:lineRule="auto"/>
              <w:rPr>
                <w:rFonts w:ascii="宋体" w:hAnsi="宋体" w:cs="宋体"/>
                <w:color w:val="000000"/>
                <w:kern w:val="0"/>
                <w:szCs w:val="21"/>
              </w:rPr>
            </w:pPr>
            <w:r>
              <w:rPr>
                <w:rFonts w:ascii="宋体" w:hAnsi="宋体" w:cs="宋体" w:hint="eastAsia"/>
                <w:color w:val="000000"/>
                <w:kern w:val="0"/>
                <w:szCs w:val="21"/>
              </w:rPr>
              <w:t>客服电话</w:t>
            </w:r>
          </w:p>
        </w:tc>
        <w:tc>
          <w:tcPr>
            <w:tcW w:w="1984" w:type="dxa"/>
            <w:shd w:val="clear" w:color="auto" w:fill="auto"/>
            <w:vAlign w:val="center"/>
          </w:tcPr>
          <w:p w:rsidR="001E2AA5" w:rsidRDefault="003E02A9">
            <w:pPr>
              <w:spacing w:line="360" w:lineRule="auto"/>
              <w:rPr>
                <w:rFonts w:ascii="宋体" w:hAnsi="宋体" w:cs="宋体"/>
                <w:color w:val="000000"/>
                <w:kern w:val="0"/>
                <w:szCs w:val="21"/>
              </w:rPr>
            </w:pPr>
            <w:r>
              <w:rPr>
                <w:rFonts w:ascii="宋体" w:hAnsi="宋体" w:cs="宋体"/>
                <w:color w:val="000000"/>
                <w:kern w:val="0"/>
                <w:szCs w:val="21"/>
              </w:rPr>
              <w:t>400-</w:t>
            </w:r>
            <w:r>
              <w:rPr>
                <w:rFonts w:ascii="宋体" w:hAnsi="宋体" w:cs="宋体" w:hint="eastAsia"/>
                <w:color w:val="000000"/>
                <w:kern w:val="0"/>
                <w:szCs w:val="21"/>
              </w:rPr>
              <w:t>619</w:t>
            </w:r>
            <w:r>
              <w:rPr>
                <w:rFonts w:ascii="宋体" w:hAnsi="宋体" w:cs="宋体"/>
                <w:color w:val="000000"/>
                <w:kern w:val="0"/>
                <w:szCs w:val="21"/>
              </w:rPr>
              <w:t>-</w:t>
            </w:r>
            <w:r>
              <w:rPr>
                <w:rFonts w:ascii="宋体" w:hAnsi="宋体" w:cs="宋体" w:hint="eastAsia"/>
                <w:color w:val="000000"/>
                <w:kern w:val="0"/>
                <w:szCs w:val="21"/>
              </w:rPr>
              <w:t>9059</w:t>
            </w:r>
          </w:p>
        </w:tc>
        <w:tc>
          <w:tcPr>
            <w:tcW w:w="992" w:type="dxa"/>
            <w:shd w:val="clear" w:color="auto" w:fill="auto"/>
            <w:vAlign w:val="center"/>
          </w:tcPr>
          <w:p w:rsidR="001E2AA5" w:rsidRDefault="003E02A9">
            <w:pPr>
              <w:spacing w:line="360" w:lineRule="auto"/>
              <w:rPr>
                <w:rFonts w:ascii="宋体" w:hAnsi="宋体" w:cs="宋体"/>
                <w:color w:val="000000"/>
                <w:kern w:val="0"/>
                <w:szCs w:val="21"/>
              </w:rPr>
            </w:pPr>
            <w:r>
              <w:rPr>
                <w:rFonts w:ascii="宋体" w:hAnsi="宋体" w:cs="宋体" w:hint="eastAsia"/>
                <w:color w:val="000000"/>
                <w:kern w:val="0"/>
                <w:szCs w:val="21"/>
              </w:rPr>
              <w:t>网址</w:t>
            </w:r>
          </w:p>
        </w:tc>
        <w:tc>
          <w:tcPr>
            <w:tcW w:w="3402" w:type="dxa"/>
            <w:shd w:val="clear" w:color="auto" w:fill="auto"/>
            <w:vAlign w:val="center"/>
          </w:tcPr>
          <w:p w:rsidR="001E2AA5" w:rsidRDefault="003E02A9">
            <w:pPr>
              <w:spacing w:line="360" w:lineRule="auto"/>
              <w:rPr>
                <w:rFonts w:ascii="宋体" w:hAnsi="宋体" w:cs="宋体"/>
                <w:color w:val="000000"/>
                <w:kern w:val="0"/>
                <w:szCs w:val="21"/>
              </w:rPr>
            </w:pPr>
            <w:r>
              <w:rPr>
                <w:rFonts w:ascii="宋体" w:hAnsi="宋体" w:cs="宋体"/>
                <w:color w:val="000000"/>
                <w:kern w:val="0"/>
                <w:szCs w:val="21"/>
              </w:rPr>
              <w:t>www.</w:t>
            </w:r>
            <w:r>
              <w:rPr>
                <w:rFonts w:ascii="宋体" w:hAnsi="宋体" w:cs="宋体" w:hint="eastAsia"/>
                <w:color w:val="000000"/>
                <w:kern w:val="0"/>
                <w:szCs w:val="21"/>
              </w:rPr>
              <w:t>fundzone</w:t>
            </w:r>
            <w:r>
              <w:rPr>
                <w:rFonts w:ascii="宋体" w:hAnsi="宋体" w:cs="宋体"/>
                <w:color w:val="000000"/>
                <w:kern w:val="0"/>
                <w:szCs w:val="21"/>
              </w:rPr>
              <w:t>.c</w:t>
            </w:r>
            <w:r>
              <w:rPr>
                <w:rFonts w:ascii="宋体" w:hAnsi="宋体" w:cs="宋体" w:hint="eastAsia"/>
                <w:color w:val="000000"/>
                <w:kern w:val="0"/>
                <w:szCs w:val="21"/>
              </w:rPr>
              <w:t>n</w:t>
            </w:r>
          </w:p>
        </w:tc>
      </w:tr>
    </w:tbl>
    <w:p w:rsidR="001E2AA5" w:rsidRDefault="003E02A9" w:rsidP="009B3AB2">
      <w:pPr>
        <w:pStyle w:val="080318"/>
        <w:numPr>
          <w:ilvl w:val="0"/>
          <w:numId w:val="2"/>
        </w:numPr>
        <w:ind w:left="993" w:firstLineChars="0" w:hanging="573"/>
        <w:rPr>
          <w:rFonts w:hAnsi="宋体"/>
          <w:szCs w:val="21"/>
        </w:rPr>
      </w:pPr>
      <w:r w:rsidRPr="009B3AB2">
        <w:rPr>
          <w:rFonts w:hAnsi="宋体" w:hint="eastAsia"/>
          <w:szCs w:val="21"/>
        </w:rPr>
        <w:t xml:space="preserve">北京肯特瑞基金销售有限公司 </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842"/>
        <w:gridCol w:w="1134"/>
        <w:gridCol w:w="3402"/>
      </w:tblGrid>
      <w:tr w:rsidR="001E2AA5">
        <w:tc>
          <w:tcPr>
            <w:tcW w:w="1701" w:type="dxa"/>
            <w:vAlign w:val="center"/>
          </w:tcPr>
          <w:p w:rsidR="001E2AA5" w:rsidRDefault="003E02A9">
            <w:pPr>
              <w:spacing w:line="360" w:lineRule="auto"/>
              <w:rPr>
                <w:rFonts w:ascii="宋体" w:hAnsi="宋体" w:cs="宋体"/>
                <w:color w:val="000000"/>
                <w:kern w:val="0"/>
                <w:szCs w:val="21"/>
              </w:rPr>
            </w:pPr>
            <w:r>
              <w:rPr>
                <w:rFonts w:ascii="宋体" w:hAnsi="宋体" w:cs="宋体" w:hint="eastAsia"/>
                <w:color w:val="000000"/>
                <w:kern w:val="0"/>
                <w:szCs w:val="21"/>
              </w:rPr>
              <w:t>办公地址</w:t>
            </w:r>
          </w:p>
        </w:tc>
        <w:tc>
          <w:tcPr>
            <w:tcW w:w="6378" w:type="dxa"/>
            <w:gridSpan w:val="3"/>
            <w:vAlign w:val="center"/>
          </w:tcPr>
          <w:p w:rsidR="001E2AA5" w:rsidRDefault="003E02A9">
            <w:pPr>
              <w:spacing w:line="360" w:lineRule="auto"/>
              <w:rPr>
                <w:rFonts w:ascii="宋体" w:hAnsi="宋体" w:cs="宋体"/>
                <w:color w:val="000000"/>
                <w:kern w:val="0"/>
                <w:szCs w:val="21"/>
              </w:rPr>
            </w:pPr>
            <w:r>
              <w:rPr>
                <w:rFonts w:ascii="宋体" w:hAnsi="宋体" w:cs="宋体" w:hint="eastAsia"/>
                <w:color w:val="000000"/>
                <w:kern w:val="0"/>
                <w:szCs w:val="21"/>
              </w:rPr>
              <w:t>北京市海淀区中关村东路66号1号楼22层2603-06</w:t>
            </w:r>
          </w:p>
        </w:tc>
      </w:tr>
      <w:tr w:rsidR="001E2AA5">
        <w:tc>
          <w:tcPr>
            <w:tcW w:w="1701" w:type="dxa"/>
            <w:vAlign w:val="center"/>
          </w:tcPr>
          <w:p w:rsidR="001E2AA5" w:rsidRDefault="003E02A9">
            <w:pPr>
              <w:spacing w:line="360" w:lineRule="auto"/>
              <w:rPr>
                <w:rFonts w:ascii="宋体" w:hAnsi="宋体" w:cs="宋体"/>
                <w:color w:val="000000"/>
                <w:kern w:val="0"/>
                <w:szCs w:val="21"/>
              </w:rPr>
            </w:pPr>
            <w:r>
              <w:rPr>
                <w:rFonts w:ascii="宋体" w:hAnsi="宋体" w:cs="宋体" w:hint="eastAsia"/>
                <w:color w:val="000000"/>
                <w:kern w:val="0"/>
                <w:szCs w:val="21"/>
              </w:rPr>
              <w:t>联系人</w:t>
            </w:r>
          </w:p>
        </w:tc>
        <w:tc>
          <w:tcPr>
            <w:tcW w:w="6378" w:type="dxa"/>
            <w:gridSpan w:val="3"/>
            <w:vAlign w:val="center"/>
          </w:tcPr>
          <w:p w:rsidR="001E2AA5" w:rsidRDefault="003E02A9">
            <w:pPr>
              <w:spacing w:line="360" w:lineRule="auto"/>
              <w:rPr>
                <w:rFonts w:ascii="宋体" w:hAnsi="宋体" w:cs="宋体"/>
                <w:color w:val="000000"/>
                <w:kern w:val="0"/>
                <w:szCs w:val="21"/>
              </w:rPr>
            </w:pPr>
            <w:r>
              <w:rPr>
                <w:rFonts w:ascii="宋体" w:hAnsi="宋体" w:cs="宋体" w:hint="eastAsia"/>
                <w:color w:val="000000"/>
                <w:kern w:val="0"/>
                <w:szCs w:val="21"/>
              </w:rPr>
              <w:t>江卉</w:t>
            </w:r>
          </w:p>
        </w:tc>
      </w:tr>
      <w:tr w:rsidR="001E2AA5">
        <w:tc>
          <w:tcPr>
            <w:tcW w:w="1701" w:type="dxa"/>
            <w:vAlign w:val="center"/>
          </w:tcPr>
          <w:p w:rsidR="001E2AA5" w:rsidRDefault="003E02A9">
            <w:pPr>
              <w:spacing w:line="360" w:lineRule="auto"/>
              <w:rPr>
                <w:rFonts w:ascii="宋体" w:hAnsi="宋体" w:cs="宋体"/>
                <w:color w:val="000000"/>
                <w:kern w:val="0"/>
                <w:szCs w:val="21"/>
              </w:rPr>
            </w:pPr>
            <w:r>
              <w:rPr>
                <w:rFonts w:ascii="宋体" w:hAnsi="宋体" w:cs="宋体" w:hint="eastAsia"/>
                <w:color w:val="000000"/>
                <w:kern w:val="0"/>
                <w:szCs w:val="21"/>
              </w:rPr>
              <w:t>客服电话</w:t>
            </w:r>
          </w:p>
        </w:tc>
        <w:tc>
          <w:tcPr>
            <w:tcW w:w="1842" w:type="dxa"/>
            <w:vAlign w:val="center"/>
          </w:tcPr>
          <w:p w:rsidR="001E2AA5" w:rsidRDefault="003E02A9">
            <w:pPr>
              <w:spacing w:line="360" w:lineRule="auto"/>
              <w:rPr>
                <w:rFonts w:ascii="宋体" w:hAnsi="宋体" w:cs="宋体"/>
                <w:color w:val="000000"/>
                <w:kern w:val="0"/>
                <w:szCs w:val="21"/>
              </w:rPr>
            </w:pPr>
            <w:r>
              <w:rPr>
                <w:rFonts w:ascii="宋体" w:hAnsi="宋体" w:cs="宋体" w:hint="eastAsia"/>
                <w:color w:val="000000"/>
                <w:kern w:val="0"/>
                <w:szCs w:val="21"/>
              </w:rPr>
              <w:t>400-098-8511</w:t>
            </w:r>
          </w:p>
        </w:tc>
        <w:tc>
          <w:tcPr>
            <w:tcW w:w="1134" w:type="dxa"/>
            <w:vAlign w:val="center"/>
          </w:tcPr>
          <w:p w:rsidR="001E2AA5" w:rsidRDefault="003E02A9">
            <w:pPr>
              <w:spacing w:line="360" w:lineRule="auto"/>
              <w:rPr>
                <w:rFonts w:ascii="宋体" w:hAnsi="宋体" w:cs="宋体"/>
                <w:color w:val="000000"/>
                <w:kern w:val="0"/>
                <w:szCs w:val="21"/>
              </w:rPr>
            </w:pPr>
            <w:r>
              <w:rPr>
                <w:rFonts w:ascii="宋体" w:hAnsi="宋体" w:cs="宋体" w:hint="eastAsia"/>
                <w:color w:val="000000"/>
                <w:kern w:val="0"/>
                <w:szCs w:val="21"/>
              </w:rPr>
              <w:t>网址</w:t>
            </w:r>
          </w:p>
        </w:tc>
        <w:tc>
          <w:tcPr>
            <w:tcW w:w="3402" w:type="dxa"/>
            <w:vAlign w:val="center"/>
          </w:tcPr>
          <w:p w:rsidR="001E2AA5" w:rsidRDefault="003E02A9">
            <w:pPr>
              <w:spacing w:line="360" w:lineRule="auto"/>
              <w:rPr>
                <w:rFonts w:ascii="宋体" w:hAnsi="宋体" w:cs="宋体"/>
                <w:color w:val="000000"/>
                <w:kern w:val="0"/>
                <w:szCs w:val="21"/>
              </w:rPr>
            </w:pPr>
            <w:r>
              <w:rPr>
                <w:rFonts w:ascii="宋体" w:hAnsi="宋体" w:cs="宋体" w:hint="eastAsia"/>
                <w:color w:val="000000"/>
                <w:kern w:val="0"/>
                <w:szCs w:val="21"/>
              </w:rPr>
              <w:t>fund.jd.com</w:t>
            </w:r>
          </w:p>
        </w:tc>
      </w:tr>
    </w:tbl>
    <w:p w:rsidR="001E2AA5" w:rsidRDefault="003E02A9">
      <w:pPr>
        <w:pStyle w:val="080318"/>
        <w:ind w:firstLine="420"/>
        <w:rPr>
          <w:rFonts w:hAnsi="宋体"/>
          <w:szCs w:val="21"/>
          <w:lang w:val="en-US"/>
        </w:rPr>
      </w:pPr>
      <w:r>
        <w:rPr>
          <w:rFonts w:hAnsi="宋体" w:hint="eastAsia"/>
          <w:szCs w:val="21"/>
          <w:lang w:val="en-US"/>
        </w:rPr>
        <w:t>（2）</w:t>
      </w:r>
      <w:r>
        <w:rPr>
          <w:rFonts w:hAnsi="宋体" w:hint="eastAsia"/>
          <w:szCs w:val="21"/>
        </w:rPr>
        <w:t>场内代销机构</w:t>
      </w:r>
    </w:p>
    <w:p w:rsidR="001E2AA5" w:rsidRDefault="003E02A9">
      <w:pPr>
        <w:pStyle w:val="080318"/>
        <w:ind w:firstLine="420"/>
        <w:rPr>
          <w:rFonts w:hAnsi="宋体"/>
          <w:szCs w:val="21"/>
        </w:rPr>
      </w:pPr>
      <w:r>
        <w:rPr>
          <w:rFonts w:hAnsi="宋体" w:hint="eastAsia"/>
          <w:szCs w:val="21"/>
        </w:rPr>
        <w:t>具有基金代销资格的深圳证券交易所会员单位（具体名单可在深交所网站查询）。</w:t>
      </w:r>
    </w:p>
    <w:p w:rsidR="001E2AA5" w:rsidRDefault="003E02A9">
      <w:pPr>
        <w:pStyle w:val="080318"/>
        <w:ind w:firstLine="420"/>
        <w:rPr>
          <w:rFonts w:hAnsi="宋体"/>
          <w:szCs w:val="21"/>
        </w:rPr>
      </w:pPr>
      <w:r>
        <w:rPr>
          <w:rFonts w:hAnsi="宋体" w:hint="eastAsia"/>
          <w:szCs w:val="21"/>
        </w:rPr>
        <w:t>基金管理人可根据《基金法》、《运作办法》、《销售办法》和基金合同等的规定，选择其他符合要求的机构代理销售本基金，并及时履行公告义务。</w:t>
      </w:r>
    </w:p>
    <w:p w:rsidR="001E2AA5" w:rsidRDefault="003E02A9">
      <w:pPr>
        <w:pStyle w:val="af9"/>
        <w:rPr>
          <w:rFonts w:hAnsi="宋体"/>
          <w:szCs w:val="21"/>
        </w:rPr>
      </w:pPr>
      <w:r>
        <w:rPr>
          <w:rFonts w:hAnsi="宋体" w:hint="eastAsia"/>
          <w:szCs w:val="21"/>
        </w:rPr>
        <w:t>（二）注册登记机构</w:t>
      </w:r>
    </w:p>
    <w:tbl>
      <w:tblPr>
        <w:tblW w:w="79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834"/>
        <w:gridCol w:w="993"/>
        <w:gridCol w:w="2460"/>
      </w:tblGrid>
      <w:tr w:rsidR="001E2AA5">
        <w:tc>
          <w:tcPr>
            <w:tcW w:w="1701" w:type="dxa"/>
            <w:vAlign w:val="center"/>
          </w:tcPr>
          <w:p w:rsidR="001E2AA5" w:rsidRDefault="003E02A9">
            <w:pPr>
              <w:rPr>
                <w:rFonts w:ascii="宋体" w:hAnsi="宋体"/>
                <w:szCs w:val="21"/>
              </w:rPr>
            </w:pPr>
            <w:r>
              <w:rPr>
                <w:rFonts w:ascii="宋体" w:hAnsi="宋体" w:hint="eastAsia"/>
                <w:szCs w:val="21"/>
              </w:rPr>
              <w:t>名称</w:t>
            </w:r>
          </w:p>
        </w:tc>
        <w:tc>
          <w:tcPr>
            <w:tcW w:w="6287" w:type="dxa"/>
            <w:gridSpan w:val="3"/>
            <w:vAlign w:val="center"/>
          </w:tcPr>
          <w:p w:rsidR="001E2AA5" w:rsidRDefault="003E02A9">
            <w:pPr>
              <w:rPr>
                <w:rFonts w:ascii="宋体" w:hAnsi="宋体"/>
                <w:szCs w:val="21"/>
              </w:rPr>
            </w:pPr>
            <w:r>
              <w:rPr>
                <w:rFonts w:ascii="宋体" w:hAnsi="宋体" w:hint="eastAsia"/>
                <w:szCs w:val="21"/>
              </w:rPr>
              <w:t>中国证券登记结算有限责任公司</w:t>
            </w:r>
          </w:p>
        </w:tc>
      </w:tr>
      <w:tr w:rsidR="001E2AA5">
        <w:tc>
          <w:tcPr>
            <w:tcW w:w="1701" w:type="dxa"/>
            <w:vAlign w:val="center"/>
          </w:tcPr>
          <w:p w:rsidR="001E2AA5" w:rsidRDefault="003E02A9">
            <w:pPr>
              <w:rPr>
                <w:rFonts w:ascii="宋体" w:hAnsi="宋体"/>
                <w:szCs w:val="21"/>
              </w:rPr>
            </w:pPr>
            <w:r>
              <w:rPr>
                <w:rFonts w:ascii="宋体" w:hAnsi="宋体" w:hint="eastAsia"/>
                <w:szCs w:val="21"/>
              </w:rPr>
              <w:t>住所及办公地址</w:t>
            </w:r>
          </w:p>
        </w:tc>
        <w:tc>
          <w:tcPr>
            <w:tcW w:w="6287" w:type="dxa"/>
            <w:gridSpan w:val="3"/>
            <w:vAlign w:val="center"/>
          </w:tcPr>
          <w:p w:rsidR="001E2AA5" w:rsidRDefault="003E02A9">
            <w:pPr>
              <w:rPr>
                <w:rFonts w:ascii="宋体" w:hAnsi="宋体"/>
                <w:szCs w:val="21"/>
              </w:rPr>
            </w:pPr>
            <w:r>
              <w:rPr>
                <w:rFonts w:ascii="宋体" w:hAnsi="宋体" w:hint="eastAsia"/>
                <w:szCs w:val="21"/>
              </w:rPr>
              <w:t>北京市西城区太平桥大街</w:t>
            </w:r>
            <w:r>
              <w:rPr>
                <w:rFonts w:ascii="宋体" w:hAnsi="宋体"/>
                <w:szCs w:val="21"/>
              </w:rPr>
              <w:t>17</w:t>
            </w:r>
            <w:r>
              <w:rPr>
                <w:rFonts w:ascii="宋体" w:hAnsi="宋体" w:hint="eastAsia"/>
                <w:szCs w:val="21"/>
              </w:rPr>
              <w:t>号</w:t>
            </w:r>
          </w:p>
        </w:tc>
      </w:tr>
      <w:tr w:rsidR="001E2AA5">
        <w:tc>
          <w:tcPr>
            <w:tcW w:w="1701" w:type="dxa"/>
            <w:vAlign w:val="center"/>
          </w:tcPr>
          <w:p w:rsidR="001E2AA5" w:rsidRDefault="003E02A9">
            <w:pPr>
              <w:rPr>
                <w:rFonts w:ascii="宋体" w:hAnsi="宋体"/>
                <w:szCs w:val="21"/>
              </w:rPr>
            </w:pPr>
            <w:r>
              <w:rPr>
                <w:rFonts w:ascii="宋体" w:hAnsi="宋体" w:hint="eastAsia"/>
                <w:szCs w:val="21"/>
              </w:rPr>
              <w:t>法定代表人</w:t>
            </w:r>
          </w:p>
        </w:tc>
        <w:tc>
          <w:tcPr>
            <w:tcW w:w="2834" w:type="dxa"/>
            <w:vAlign w:val="center"/>
          </w:tcPr>
          <w:p w:rsidR="001E2AA5" w:rsidRDefault="003E02A9">
            <w:pPr>
              <w:rPr>
                <w:rFonts w:ascii="宋体" w:hAnsi="宋体"/>
                <w:szCs w:val="21"/>
              </w:rPr>
            </w:pPr>
            <w:r>
              <w:rPr>
                <w:rFonts w:ascii="宋体" w:hAnsi="宋体" w:hint="eastAsia"/>
                <w:szCs w:val="21"/>
              </w:rPr>
              <w:t>周明</w:t>
            </w:r>
          </w:p>
        </w:tc>
        <w:tc>
          <w:tcPr>
            <w:tcW w:w="993" w:type="dxa"/>
            <w:vAlign w:val="center"/>
          </w:tcPr>
          <w:p w:rsidR="001E2AA5" w:rsidRDefault="003E02A9">
            <w:pPr>
              <w:rPr>
                <w:rFonts w:ascii="宋体" w:hAnsi="宋体"/>
                <w:szCs w:val="21"/>
              </w:rPr>
            </w:pPr>
            <w:r>
              <w:rPr>
                <w:rFonts w:ascii="宋体" w:hAnsi="宋体" w:hint="eastAsia"/>
                <w:szCs w:val="21"/>
              </w:rPr>
              <w:t>联系人</w:t>
            </w:r>
          </w:p>
        </w:tc>
        <w:tc>
          <w:tcPr>
            <w:tcW w:w="2460" w:type="dxa"/>
            <w:vAlign w:val="center"/>
          </w:tcPr>
          <w:p w:rsidR="001E2AA5" w:rsidRDefault="003E02A9">
            <w:pPr>
              <w:rPr>
                <w:rFonts w:ascii="宋体" w:hAnsi="宋体"/>
                <w:szCs w:val="21"/>
              </w:rPr>
            </w:pPr>
            <w:r>
              <w:rPr>
                <w:rFonts w:ascii="宋体" w:hAnsi="宋体" w:hint="eastAsia"/>
                <w:szCs w:val="21"/>
              </w:rPr>
              <w:t>徐一文</w:t>
            </w:r>
          </w:p>
        </w:tc>
      </w:tr>
      <w:tr w:rsidR="001E2AA5">
        <w:tc>
          <w:tcPr>
            <w:tcW w:w="1701" w:type="dxa"/>
            <w:vAlign w:val="center"/>
          </w:tcPr>
          <w:p w:rsidR="001E2AA5" w:rsidRDefault="003E02A9">
            <w:pPr>
              <w:rPr>
                <w:rFonts w:ascii="宋体" w:hAnsi="宋体"/>
                <w:szCs w:val="21"/>
              </w:rPr>
            </w:pPr>
            <w:r>
              <w:rPr>
                <w:rFonts w:ascii="宋体" w:hAnsi="宋体" w:hint="eastAsia"/>
                <w:szCs w:val="21"/>
              </w:rPr>
              <w:t>电话</w:t>
            </w:r>
          </w:p>
        </w:tc>
        <w:tc>
          <w:tcPr>
            <w:tcW w:w="2834" w:type="dxa"/>
            <w:vAlign w:val="center"/>
          </w:tcPr>
          <w:p w:rsidR="001E2AA5" w:rsidRDefault="003E02A9">
            <w:pPr>
              <w:rPr>
                <w:rFonts w:ascii="宋体" w:hAnsi="宋体"/>
                <w:szCs w:val="21"/>
              </w:rPr>
            </w:pPr>
            <w:r>
              <w:rPr>
                <w:rFonts w:ascii="宋体" w:hAnsi="宋体"/>
                <w:szCs w:val="21"/>
              </w:rPr>
              <w:t>010-50938</w:t>
            </w:r>
            <w:r>
              <w:rPr>
                <w:rFonts w:ascii="宋体" w:hAnsi="宋体" w:hint="eastAsia"/>
                <w:szCs w:val="21"/>
              </w:rPr>
              <w:t>888，</w:t>
            </w:r>
            <w:r>
              <w:rPr>
                <w:rFonts w:ascii="宋体" w:hAnsi="宋体"/>
                <w:szCs w:val="21"/>
              </w:rPr>
              <w:lastRenderedPageBreak/>
              <w:t>010-59378888</w:t>
            </w:r>
          </w:p>
        </w:tc>
        <w:tc>
          <w:tcPr>
            <w:tcW w:w="993" w:type="dxa"/>
            <w:vAlign w:val="center"/>
          </w:tcPr>
          <w:p w:rsidR="001E2AA5" w:rsidRDefault="003E02A9">
            <w:pPr>
              <w:rPr>
                <w:rFonts w:ascii="宋体" w:hAnsi="宋体"/>
                <w:szCs w:val="21"/>
              </w:rPr>
            </w:pPr>
            <w:r>
              <w:rPr>
                <w:rFonts w:ascii="宋体" w:hAnsi="宋体" w:hint="eastAsia"/>
                <w:szCs w:val="21"/>
              </w:rPr>
              <w:lastRenderedPageBreak/>
              <w:t>传真</w:t>
            </w:r>
          </w:p>
        </w:tc>
        <w:tc>
          <w:tcPr>
            <w:tcW w:w="2460" w:type="dxa"/>
            <w:vAlign w:val="center"/>
          </w:tcPr>
          <w:p w:rsidR="001E2AA5" w:rsidRDefault="003E02A9">
            <w:pPr>
              <w:rPr>
                <w:rFonts w:ascii="宋体" w:hAnsi="宋体"/>
                <w:szCs w:val="21"/>
              </w:rPr>
            </w:pPr>
            <w:r>
              <w:rPr>
                <w:rFonts w:ascii="宋体" w:hAnsi="宋体"/>
                <w:szCs w:val="21"/>
              </w:rPr>
              <w:t>010-66210938</w:t>
            </w:r>
          </w:p>
        </w:tc>
      </w:tr>
    </w:tbl>
    <w:p w:rsidR="001E2AA5" w:rsidRDefault="003E02A9" w:rsidP="00A561DF">
      <w:pPr>
        <w:pStyle w:val="af9"/>
        <w:spacing w:beforeLines="50"/>
        <w:rPr>
          <w:rFonts w:hAnsi="宋体"/>
          <w:szCs w:val="21"/>
        </w:rPr>
      </w:pPr>
      <w:r>
        <w:rPr>
          <w:rFonts w:hAnsi="宋体" w:hint="eastAsia"/>
          <w:szCs w:val="21"/>
        </w:rPr>
        <w:lastRenderedPageBreak/>
        <w:t>（三）</w:t>
      </w:r>
      <w:r>
        <w:rPr>
          <w:rFonts w:hAnsi="宋体" w:hint="eastAsia"/>
          <w:szCs w:val="21"/>
          <w:lang w:val="en-US"/>
        </w:rPr>
        <w:t>出具法律意见书的律师事务所</w:t>
      </w:r>
    </w:p>
    <w:tbl>
      <w:tblPr>
        <w:tblW w:w="79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025"/>
        <w:gridCol w:w="1235"/>
        <w:gridCol w:w="3027"/>
      </w:tblGrid>
      <w:tr w:rsidR="001E2AA5">
        <w:tc>
          <w:tcPr>
            <w:tcW w:w="1701" w:type="dxa"/>
            <w:vAlign w:val="center"/>
          </w:tcPr>
          <w:p w:rsidR="001E2AA5" w:rsidRDefault="003E02A9">
            <w:pPr>
              <w:rPr>
                <w:rFonts w:ascii="宋体" w:hAnsi="宋体"/>
                <w:szCs w:val="21"/>
              </w:rPr>
            </w:pPr>
            <w:r>
              <w:rPr>
                <w:rFonts w:ascii="宋体" w:hAnsi="宋体" w:hint="eastAsia"/>
                <w:szCs w:val="21"/>
              </w:rPr>
              <w:t>名称</w:t>
            </w:r>
          </w:p>
        </w:tc>
        <w:tc>
          <w:tcPr>
            <w:tcW w:w="6287" w:type="dxa"/>
            <w:gridSpan w:val="3"/>
            <w:vAlign w:val="center"/>
          </w:tcPr>
          <w:p w:rsidR="001E2AA5" w:rsidRDefault="003E02A9">
            <w:pPr>
              <w:rPr>
                <w:rFonts w:ascii="宋体" w:hAnsi="宋体"/>
                <w:szCs w:val="21"/>
              </w:rPr>
            </w:pPr>
            <w:r>
              <w:rPr>
                <w:rFonts w:ascii="宋体" w:hAnsi="宋体" w:hint="eastAsia"/>
                <w:szCs w:val="21"/>
              </w:rPr>
              <w:t>上海市通力律师事务所</w:t>
            </w:r>
          </w:p>
        </w:tc>
      </w:tr>
      <w:tr w:rsidR="001E2AA5">
        <w:tc>
          <w:tcPr>
            <w:tcW w:w="1701" w:type="dxa"/>
            <w:vAlign w:val="center"/>
          </w:tcPr>
          <w:p w:rsidR="001E2AA5" w:rsidRDefault="003E02A9">
            <w:pPr>
              <w:rPr>
                <w:rFonts w:ascii="宋体" w:hAnsi="宋体"/>
                <w:szCs w:val="21"/>
              </w:rPr>
            </w:pPr>
            <w:r>
              <w:rPr>
                <w:rFonts w:ascii="宋体" w:hAnsi="宋体" w:hint="eastAsia"/>
                <w:szCs w:val="21"/>
              </w:rPr>
              <w:t>住所及办公地址</w:t>
            </w:r>
          </w:p>
        </w:tc>
        <w:tc>
          <w:tcPr>
            <w:tcW w:w="6287" w:type="dxa"/>
            <w:gridSpan w:val="3"/>
            <w:vAlign w:val="center"/>
          </w:tcPr>
          <w:p w:rsidR="001E2AA5" w:rsidRDefault="003E02A9">
            <w:pPr>
              <w:rPr>
                <w:rFonts w:ascii="宋体" w:hAnsi="宋体"/>
                <w:szCs w:val="21"/>
              </w:rPr>
            </w:pPr>
            <w:r>
              <w:rPr>
                <w:rFonts w:ascii="宋体" w:hAnsi="宋体" w:hint="eastAsia"/>
                <w:szCs w:val="21"/>
              </w:rPr>
              <w:t>上海市银城中路68号时代金融中心19楼</w:t>
            </w:r>
          </w:p>
        </w:tc>
      </w:tr>
      <w:tr w:rsidR="001E2AA5">
        <w:tc>
          <w:tcPr>
            <w:tcW w:w="1701" w:type="dxa"/>
            <w:vAlign w:val="center"/>
          </w:tcPr>
          <w:p w:rsidR="001E2AA5" w:rsidRDefault="003E02A9">
            <w:pPr>
              <w:rPr>
                <w:rFonts w:ascii="宋体" w:hAnsi="宋体"/>
                <w:szCs w:val="21"/>
              </w:rPr>
            </w:pPr>
            <w:r>
              <w:rPr>
                <w:rFonts w:ascii="宋体" w:hAnsi="宋体" w:hint="eastAsia"/>
                <w:szCs w:val="21"/>
              </w:rPr>
              <w:t>负责人</w:t>
            </w:r>
          </w:p>
        </w:tc>
        <w:tc>
          <w:tcPr>
            <w:tcW w:w="2025" w:type="dxa"/>
            <w:vAlign w:val="center"/>
          </w:tcPr>
          <w:p w:rsidR="001E2AA5" w:rsidRDefault="003E02A9">
            <w:pPr>
              <w:rPr>
                <w:rFonts w:ascii="宋体" w:hAnsi="宋体"/>
                <w:szCs w:val="21"/>
              </w:rPr>
            </w:pPr>
            <w:r>
              <w:rPr>
                <w:rFonts w:ascii="宋体" w:hAnsi="宋体" w:hint="eastAsia"/>
                <w:szCs w:val="21"/>
              </w:rPr>
              <w:t>俞卫峰</w:t>
            </w:r>
          </w:p>
        </w:tc>
        <w:tc>
          <w:tcPr>
            <w:tcW w:w="1235" w:type="dxa"/>
            <w:vAlign w:val="center"/>
          </w:tcPr>
          <w:p w:rsidR="001E2AA5" w:rsidRDefault="003E02A9">
            <w:pPr>
              <w:rPr>
                <w:rFonts w:ascii="宋体" w:hAnsi="宋体"/>
                <w:szCs w:val="21"/>
              </w:rPr>
            </w:pPr>
            <w:r>
              <w:rPr>
                <w:rFonts w:ascii="宋体" w:hAnsi="宋体" w:hint="eastAsia"/>
                <w:szCs w:val="21"/>
              </w:rPr>
              <w:t>联系人</w:t>
            </w:r>
          </w:p>
        </w:tc>
        <w:tc>
          <w:tcPr>
            <w:tcW w:w="3027" w:type="dxa"/>
            <w:vAlign w:val="center"/>
          </w:tcPr>
          <w:p w:rsidR="001E2AA5" w:rsidRDefault="003E02A9">
            <w:pPr>
              <w:rPr>
                <w:rFonts w:ascii="宋体" w:hAnsi="宋体"/>
                <w:szCs w:val="21"/>
              </w:rPr>
            </w:pPr>
            <w:r>
              <w:rPr>
                <w:rFonts w:ascii="宋体" w:hAnsi="宋体" w:hint="eastAsia"/>
                <w:szCs w:val="21"/>
              </w:rPr>
              <w:t>陈颖华</w:t>
            </w:r>
          </w:p>
        </w:tc>
      </w:tr>
      <w:tr w:rsidR="001E2AA5">
        <w:tc>
          <w:tcPr>
            <w:tcW w:w="1701" w:type="dxa"/>
            <w:vAlign w:val="center"/>
          </w:tcPr>
          <w:p w:rsidR="001E2AA5" w:rsidRDefault="003E02A9">
            <w:pPr>
              <w:rPr>
                <w:rFonts w:ascii="宋体" w:hAnsi="宋体"/>
                <w:szCs w:val="21"/>
              </w:rPr>
            </w:pPr>
            <w:r>
              <w:rPr>
                <w:rFonts w:ascii="宋体" w:hAnsi="宋体" w:hint="eastAsia"/>
                <w:szCs w:val="21"/>
              </w:rPr>
              <w:t>电话</w:t>
            </w:r>
          </w:p>
        </w:tc>
        <w:tc>
          <w:tcPr>
            <w:tcW w:w="2025" w:type="dxa"/>
            <w:vAlign w:val="center"/>
          </w:tcPr>
          <w:p w:rsidR="001E2AA5" w:rsidRDefault="003E02A9">
            <w:pPr>
              <w:rPr>
                <w:rFonts w:ascii="宋体" w:hAnsi="宋体"/>
                <w:szCs w:val="21"/>
              </w:rPr>
            </w:pPr>
            <w:r>
              <w:rPr>
                <w:rFonts w:ascii="宋体" w:hAnsi="宋体" w:hint="eastAsia"/>
                <w:szCs w:val="21"/>
              </w:rPr>
              <w:t>021-31358666</w:t>
            </w:r>
          </w:p>
        </w:tc>
        <w:tc>
          <w:tcPr>
            <w:tcW w:w="1235" w:type="dxa"/>
            <w:vAlign w:val="center"/>
          </w:tcPr>
          <w:p w:rsidR="001E2AA5" w:rsidRDefault="003E02A9">
            <w:pPr>
              <w:rPr>
                <w:rFonts w:ascii="宋体" w:hAnsi="宋体"/>
                <w:szCs w:val="21"/>
              </w:rPr>
            </w:pPr>
            <w:r>
              <w:rPr>
                <w:rFonts w:ascii="宋体" w:hAnsi="宋体" w:hint="eastAsia"/>
                <w:szCs w:val="21"/>
              </w:rPr>
              <w:t>传真</w:t>
            </w:r>
          </w:p>
        </w:tc>
        <w:tc>
          <w:tcPr>
            <w:tcW w:w="3027" w:type="dxa"/>
            <w:vAlign w:val="center"/>
          </w:tcPr>
          <w:p w:rsidR="001E2AA5" w:rsidRDefault="003E02A9">
            <w:pPr>
              <w:rPr>
                <w:rFonts w:ascii="宋体" w:hAnsi="宋体"/>
                <w:szCs w:val="21"/>
              </w:rPr>
            </w:pPr>
            <w:r>
              <w:rPr>
                <w:rFonts w:ascii="宋体" w:hAnsi="宋体" w:hint="eastAsia"/>
                <w:szCs w:val="21"/>
              </w:rPr>
              <w:t>021-31358600</w:t>
            </w:r>
          </w:p>
        </w:tc>
      </w:tr>
      <w:tr w:rsidR="001E2AA5">
        <w:tc>
          <w:tcPr>
            <w:tcW w:w="1701" w:type="dxa"/>
            <w:vAlign w:val="center"/>
          </w:tcPr>
          <w:p w:rsidR="001E2AA5" w:rsidRDefault="003E02A9">
            <w:pPr>
              <w:rPr>
                <w:rFonts w:ascii="宋体" w:hAnsi="宋体"/>
                <w:szCs w:val="21"/>
              </w:rPr>
            </w:pPr>
            <w:r>
              <w:rPr>
                <w:rFonts w:ascii="宋体" w:hAnsi="宋体" w:hint="eastAsia"/>
                <w:szCs w:val="21"/>
              </w:rPr>
              <w:t>经办律师</w:t>
            </w:r>
          </w:p>
        </w:tc>
        <w:tc>
          <w:tcPr>
            <w:tcW w:w="6287" w:type="dxa"/>
            <w:gridSpan w:val="3"/>
            <w:vAlign w:val="center"/>
          </w:tcPr>
          <w:p w:rsidR="001E2AA5" w:rsidRDefault="003E02A9">
            <w:pPr>
              <w:rPr>
                <w:rFonts w:ascii="宋体" w:hAnsi="宋体"/>
                <w:szCs w:val="21"/>
              </w:rPr>
            </w:pPr>
            <w:r>
              <w:rPr>
                <w:rFonts w:ascii="宋体" w:hAnsi="宋体" w:cs="宋体" w:hint="eastAsia"/>
                <w:color w:val="000000"/>
                <w:kern w:val="0"/>
                <w:szCs w:val="21"/>
              </w:rPr>
              <w:t>黎明、</w:t>
            </w:r>
            <w:r>
              <w:rPr>
                <w:rFonts w:ascii="宋体" w:hAnsi="宋体" w:hint="eastAsia"/>
                <w:szCs w:val="21"/>
              </w:rPr>
              <w:t>陈颖华</w:t>
            </w:r>
          </w:p>
        </w:tc>
      </w:tr>
    </w:tbl>
    <w:p w:rsidR="001E2AA5" w:rsidRDefault="003E02A9" w:rsidP="00A561DF">
      <w:pPr>
        <w:pStyle w:val="af9"/>
        <w:spacing w:beforeLines="50"/>
        <w:rPr>
          <w:rFonts w:hAnsi="宋体"/>
          <w:szCs w:val="21"/>
        </w:rPr>
      </w:pPr>
      <w:r>
        <w:rPr>
          <w:rFonts w:hAnsi="宋体" w:hint="eastAsia"/>
          <w:szCs w:val="21"/>
        </w:rPr>
        <w:t>（四）会计师事务所及经办注册会计师</w:t>
      </w:r>
    </w:p>
    <w:tbl>
      <w:tblPr>
        <w:tblW w:w="7988" w:type="dxa"/>
        <w:tblInd w:w="534" w:type="dxa"/>
        <w:tblLayout w:type="fixed"/>
        <w:tblCellMar>
          <w:left w:w="0" w:type="dxa"/>
          <w:right w:w="0" w:type="dxa"/>
        </w:tblCellMar>
        <w:tblLook w:val="04A0"/>
      </w:tblPr>
      <w:tblGrid>
        <w:gridCol w:w="1984"/>
        <w:gridCol w:w="2976"/>
        <w:gridCol w:w="1135"/>
        <w:gridCol w:w="1893"/>
      </w:tblGrid>
      <w:tr w:rsidR="001E2AA5">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名称</w:t>
            </w:r>
          </w:p>
        </w:tc>
        <w:tc>
          <w:tcPr>
            <w:tcW w:w="60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安永华明会计师事务所（特殊普通合伙）</w:t>
            </w:r>
          </w:p>
        </w:tc>
      </w:tr>
      <w:tr w:rsidR="001E2AA5">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住所及办公地址</w:t>
            </w:r>
          </w:p>
        </w:tc>
        <w:tc>
          <w:tcPr>
            <w:tcW w:w="600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北京市东城区东长安街</w:t>
            </w:r>
            <w:r>
              <w:rPr>
                <w:rFonts w:ascii="宋体" w:hAnsi="宋体"/>
                <w:szCs w:val="21"/>
              </w:rPr>
              <w:t>1</w:t>
            </w:r>
            <w:r>
              <w:rPr>
                <w:rFonts w:ascii="宋体" w:hAnsi="宋体" w:hint="eastAsia"/>
                <w:szCs w:val="21"/>
              </w:rPr>
              <w:t>号东方广场安永大楼</w:t>
            </w:r>
            <w:r>
              <w:rPr>
                <w:rFonts w:ascii="宋体" w:hAnsi="宋体"/>
                <w:szCs w:val="21"/>
              </w:rPr>
              <w:t>17</w:t>
            </w:r>
            <w:r>
              <w:rPr>
                <w:rFonts w:ascii="宋体" w:hAnsi="宋体" w:hint="eastAsia"/>
                <w:szCs w:val="21"/>
              </w:rPr>
              <w:t>层</w:t>
            </w:r>
            <w:r>
              <w:rPr>
                <w:rFonts w:ascii="宋体" w:hAnsi="宋体"/>
                <w:szCs w:val="21"/>
              </w:rPr>
              <w:t>01-12</w:t>
            </w:r>
            <w:r>
              <w:rPr>
                <w:rFonts w:ascii="宋体" w:hAnsi="宋体" w:hint="eastAsia"/>
                <w:szCs w:val="21"/>
              </w:rPr>
              <w:t>室</w:t>
            </w:r>
          </w:p>
        </w:tc>
      </w:tr>
      <w:tr w:rsidR="001E2AA5">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执行事务合伙人</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毛鞍宁</w:t>
            </w:r>
          </w:p>
        </w:tc>
        <w:tc>
          <w:tcPr>
            <w:tcW w:w="11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联系人</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贺耀</w:t>
            </w:r>
          </w:p>
        </w:tc>
      </w:tr>
      <w:tr w:rsidR="001E2AA5">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电话</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（010）58153000</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传真</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（010）85188298</w:t>
            </w:r>
          </w:p>
        </w:tc>
      </w:tr>
      <w:tr w:rsidR="001E2AA5">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经办注册会计师</w:t>
            </w:r>
          </w:p>
        </w:tc>
        <w:tc>
          <w:tcPr>
            <w:tcW w:w="600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E2AA5" w:rsidRDefault="003E02A9">
            <w:pPr>
              <w:rPr>
                <w:rFonts w:ascii="宋体" w:hAnsi="宋体"/>
                <w:szCs w:val="21"/>
              </w:rPr>
            </w:pPr>
            <w:r>
              <w:rPr>
                <w:rFonts w:ascii="宋体" w:hAnsi="宋体" w:hint="eastAsia"/>
                <w:szCs w:val="21"/>
              </w:rPr>
              <w:t>王珊珊、贺耀</w:t>
            </w:r>
          </w:p>
        </w:tc>
      </w:tr>
    </w:tbl>
    <w:p w:rsidR="001E2AA5" w:rsidRDefault="001E2AA5">
      <w:pPr>
        <w:pStyle w:val="080318"/>
        <w:ind w:firstLine="420"/>
        <w:rPr>
          <w:rFonts w:hAnsi="宋体"/>
          <w:szCs w:val="21"/>
        </w:rPr>
      </w:pP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color w:val="FF0000"/>
          <w:sz w:val="21"/>
          <w:szCs w:val="21"/>
        </w:rPr>
        <w:br w:type="page"/>
      </w:r>
      <w:bookmarkStart w:id="31" w:name="_Toc249861001"/>
      <w:bookmarkStart w:id="32" w:name="_Toc222300416"/>
      <w:bookmarkStart w:id="33" w:name="_Toc90742321"/>
      <w:bookmarkStart w:id="34" w:name="_Toc90742390"/>
      <w:r w:rsidRPr="00DD2D77">
        <w:rPr>
          <w:rFonts w:ascii="宋体" w:eastAsia="宋体" w:cs="Arial" w:hint="eastAsia"/>
          <w:b/>
          <w:bCs/>
          <w:color w:val="000000"/>
          <w:sz w:val="21"/>
          <w:szCs w:val="21"/>
        </w:rPr>
        <w:lastRenderedPageBreak/>
        <w:t>六、基金的历史沿革</w:t>
      </w:r>
      <w:bookmarkEnd w:id="31"/>
      <w:bookmarkEnd w:id="32"/>
      <w:bookmarkEnd w:id="33"/>
      <w:bookmarkEnd w:id="34"/>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hint="eastAsia"/>
          <w:kern w:val="0"/>
          <w:szCs w:val="21"/>
        </w:rPr>
        <w:t>本基金由天华证券投资基金（以下简称“银华天华封闭”）转型而成。</w:t>
      </w:r>
    </w:p>
    <w:p w:rsidR="001E2AA5" w:rsidRDefault="003E02A9">
      <w:pPr>
        <w:pStyle w:val="080318"/>
        <w:ind w:firstLine="420"/>
        <w:rPr>
          <w:rFonts w:hAnsi="宋体"/>
          <w:kern w:val="0"/>
          <w:szCs w:val="21"/>
        </w:rPr>
      </w:pPr>
      <w:r>
        <w:rPr>
          <w:rFonts w:hAnsi="宋体" w:hint="eastAsia"/>
          <w:kern w:val="0"/>
          <w:szCs w:val="21"/>
        </w:rPr>
        <w:t>银华天华封闭前身为“光大国库券再投资受益券”，于一九九四年经中国人民银行四川省分行批准发行，并于一九九五年经批准将“光大国库券再投资受益券”更名为“四川国债投资基金”。光大国库券再投资受益券首期发行2亿个基金单位，于一九九四年八月九日发行足额并正式成立。在首期发行时，中国光大银行作为基金发起人认购了2000万个基金单位（占发行总额的10%）。后中国光大银行在光大国库券再投资受益券更名为四川国债投资基金时，将所持的2000万个基金单位全部兑付，同时转让了其持有的40%的四川投资基金管理公司的股份，使本基金已没有发起人。本基金为契约型开放式基金，截止到1999年基金单位总份额为526307000单位。根据国务院文件精神，四川国债投资基金于1999年7月由开放式转为封闭式基金，同年11月在深圳证券交易所股东帐户下进行确认、登记。根据四川国债投资基金2000年临时持有人大会决议，四川国债投资基金更名为天华证券投资基金，增设基金发起人为银华基金管理有限公司和湘财证券有限责任公司，同时基金管理人更换为银华基金管理有限公司，基金托管人更换为中国农业银行；并于2000年10月31日进行了基金规模调整和转换，每一单位的四川国债投资基金转换为1.6个天华证券投资基金，基金的总规模由原来的52630.7万份调整为84209.12万份。根据原四川国债投资基金2000年临时持有人大会决议及中国证监会证监基金字［2001］24号文批复，银华天华封闭上市后进行了扩募，扩募至25亿份基金份额。</w:t>
      </w:r>
    </w:p>
    <w:p w:rsidR="001E2AA5" w:rsidRDefault="003E02A9">
      <w:pPr>
        <w:pStyle w:val="080318"/>
        <w:ind w:firstLine="420"/>
        <w:rPr>
          <w:rFonts w:hAnsi="宋体"/>
          <w:szCs w:val="21"/>
        </w:rPr>
      </w:pPr>
      <w:r>
        <w:rPr>
          <w:rFonts w:hAnsi="宋体" w:hint="eastAsia"/>
          <w:kern w:val="0"/>
          <w:szCs w:val="21"/>
        </w:rPr>
        <w:t>2009年4月29日至2009年5月25日，银华天华封闭基金份额持有人大会以通讯方式召开，该次基金份额持有人大会通过了《关于天华证券投资基金转型有关事项的议案》。议案内容包括银华天华封闭由封闭式基金转为开放式基金、调整存续期限、终止上市、调整投资目标、投资范围、投资策略以及修订基金合同等。依据中国证监会</w:t>
      </w:r>
      <w:r>
        <w:rPr>
          <w:rFonts w:hAnsi="宋体" w:hint="eastAsia"/>
          <w:szCs w:val="21"/>
        </w:rPr>
        <w:t>2009年6月18日证监许可[2009]530号文</w:t>
      </w:r>
      <w:r>
        <w:rPr>
          <w:rFonts w:hAnsi="宋体" w:hint="eastAsia"/>
          <w:kern w:val="0"/>
          <w:szCs w:val="21"/>
        </w:rPr>
        <w:t>核准，基金份额持有人大会决议生效。依据基金份额持有人大会决议，基金管理人向深圳证券交易所申请基金终止上市，自基金终止上市之日起，原《天华证券投资基金基金合同》失效，《银华内需精选股票型证券投资基金（LOF）基金合同》生效，基金正式转型为开放式基金，存续期限调整为不定期，基金投资目标、范围和策略调整，同时基金更名为“银华内需精选股票型证券投资基金（LOF）”。</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35" w:name="_Toc90742391"/>
      <w:bookmarkStart w:id="36" w:name="_Toc90742322"/>
      <w:bookmarkStart w:id="37" w:name="_Toc222300417"/>
      <w:bookmarkStart w:id="38" w:name="_Toc249861002"/>
      <w:r w:rsidRPr="00DD2D77">
        <w:rPr>
          <w:rFonts w:ascii="宋体" w:eastAsia="宋体" w:cs="Arial" w:hint="eastAsia"/>
          <w:b/>
          <w:bCs/>
          <w:color w:val="000000"/>
          <w:sz w:val="21"/>
          <w:szCs w:val="21"/>
        </w:rPr>
        <w:lastRenderedPageBreak/>
        <w:t>七、基金的存续</w:t>
      </w:r>
      <w:bookmarkEnd w:id="35"/>
      <w:bookmarkEnd w:id="36"/>
      <w:bookmarkEnd w:id="37"/>
      <w:bookmarkEnd w:id="38"/>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hint="eastAsia"/>
          <w:kern w:val="0"/>
          <w:szCs w:val="21"/>
        </w:rPr>
        <w:t>（一）基金份额的变更登记</w:t>
      </w:r>
    </w:p>
    <w:p w:rsidR="001E2AA5" w:rsidRDefault="003E02A9">
      <w:pPr>
        <w:pStyle w:val="080318"/>
        <w:ind w:firstLine="420"/>
        <w:rPr>
          <w:rFonts w:hAnsi="宋体"/>
          <w:kern w:val="0"/>
          <w:szCs w:val="21"/>
        </w:rPr>
      </w:pPr>
      <w:r>
        <w:rPr>
          <w:rFonts w:hAnsi="宋体" w:hint="eastAsia"/>
          <w:kern w:val="0"/>
          <w:szCs w:val="21"/>
        </w:rPr>
        <w:t>基金份额的变更登记是指银华天华封闭终止上市后，基金管理人向中国证券登记结算有限责任公司深圳分公司取得终止上市权益登记日基金份额持有人名册，并进行基金份额更名以及必要的信息变更之后，中国证券登记结算有限责任公司根据基金管理人、中国证券登记结算有限责任公司深圳分公司提供的明细数据进行投资者持有基金份额的初始登记。</w:t>
      </w:r>
    </w:p>
    <w:p w:rsidR="001E2AA5" w:rsidRDefault="003E02A9">
      <w:pPr>
        <w:pStyle w:val="080318"/>
        <w:ind w:firstLine="420"/>
        <w:rPr>
          <w:rFonts w:hAnsi="宋体"/>
          <w:kern w:val="0"/>
          <w:szCs w:val="21"/>
        </w:rPr>
      </w:pPr>
      <w:r>
        <w:rPr>
          <w:rFonts w:hAnsi="宋体" w:hint="eastAsia"/>
          <w:kern w:val="0"/>
          <w:szCs w:val="21"/>
        </w:rPr>
        <w:t>（二）集中申购结束后的验资</w:t>
      </w:r>
    </w:p>
    <w:p w:rsidR="001E2AA5" w:rsidRDefault="003E02A9">
      <w:pPr>
        <w:pStyle w:val="080318"/>
        <w:ind w:firstLine="420"/>
        <w:rPr>
          <w:rFonts w:hAnsi="宋体"/>
          <w:kern w:val="0"/>
          <w:szCs w:val="21"/>
        </w:rPr>
      </w:pPr>
      <w:r>
        <w:rPr>
          <w:rFonts w:hAnsi="宋体" w:hint="eastAsia"/>
          <w:kern w:val="0"/>
          <w:szCs w:val="21"/>
        </w:rPr>
        <w:t>集中申购款项在</w:t>
      </w:r>
      <w:r>
        <w:rPr>
          <w:rFonts w:hAnsi="宋体"/>
          <w:kern w:val="0"/>
          <w:szCs w:val="21"/>
        </w:rPr>
        <w:t>集中申购期间存入专门账户，在集中申购</w:t>
      </w:r>
      <w:r>
        <w:rPr>
          <w:rFonts w:hAnsi="宋体" w:hint="eastAsia"/>
          <w:kern w:val="0"/>
          <w:szCs w:val="21"/>
        </w:rPr>
        <w:t>期</w:t>
      </w:r>
      <w:r>
        <w:rPr>
          <w:rFonts w:hAnsi="宋体"/>
          <w:kern w:val="0"/>
          <w:szCs w:val="21"/>
        </w:rPr>
        <w:t>结束前</w:t>
      </w:r>
      <w:r>
        <w:rPr>
          <w:rFonts w:hAnsi="宋体" w:hint="eastAsia"/>
          <w:kern w:val="0"/>
          <w:szCs w:val="21"/>
        </w:rPr>
        <w:t>任何人</w:t>
      </w:r>
      <w:r>
        <w:rPr>
          <w:rFonts w:hAnsi="宋体"/>
          <w:kern w:val="0"/>
          <w:szCs w:val="21"/>
        </w:rPr>
        <w:t>不得动用</w:t>
      </w:r>
      <w:r>
        <w:rPr>
          <w:rFonts w:hAnsi="宋体" w:hint="eastAsia"/>
          <w:kern w:val="0"/>
          <w:szCs w:val="21"/>
        </w:rPr>
        <w:t>，期间产生的利息在</w:t>
      </w:r>
      <w:r>
        <w:rPr>
          <w:rFonts w:hAnsi="宋体"/>
          <w:kern w:val="0"/>
          <w:szCs w:val="21"/>
        </w:rPr>
        <w:t>集中申购</w:t>
      </w:r>
      <w:r>
        <w:rPr>
          <w:rFonts w:hAnsi="宋体" w:hint="eastAsia"/>
          <w:kern w:val="0"/>
          <w:szCs w:val="21"/>
        </w:rPr>
        <w:t>期</w:t>
      </w:r>
      <w:r>
        <w:rPr>
          <w:rFonts w:hAnsi="宋体"/>
          <w:kern w:val="0"/>
          <w:szCs w:val="21"/>
        </w:rPr>
        <w:t>结束</w:t>
      </w:r>
      <w:r>
        <w:rPr>
          <w:rFonts w:hAnsi="宋体" w:hint="eastAsia"/>
          <w:kern w:val="0"/>
          <w:szCs w:val="21"/>
        </w:rPr>
        <w:t>后折算为基金份额归投资者所有。集中申购期结束后，基金管理人应在10日内聘请法定验资机构进行集中申购款项的验资，自收到验资报告之日起10日内，向中国证监会提交验资报告。</w:t>
      </w:r>
    </w:p>
    <w:p w:rsidR="001E2AA5" w:rsidRDefault="003E02A9">
      <w:pPr>
        <w:pStyle w:val="080318"/>
        <w:ind w:firstLine="420"/>
        <w:rPr>
          <w:rFonts w:hAnsi="宋体"/>
          <w:kern w:val="0"/>
          <w:szCs w:val="21"/>
        </w:rPr>
      </w:pPr>
      <w:r>
        <w:rPr>
          <w:rFonts w:hAnsi="宋体" w:hint="eastAsia"/>
          <w:kern w:val="0"/>
          <w:szCs w:val="21"/>
        </w:rPr>
        <w:t>（三）基金存续期内的基金份额持有人数量和资产规模</w:t>
      </w:r>
    </w:p>
    <w:p w:rsidR="001E2AA5" w:rsidRDefault="003E02A9">
      <w:pPr>
        <w:pStyle w:val="080318"/>
        <w:ind w:firstLine="420"/>
        <w:rPr>
          <w:rFonts w:hAnsi="宋体"/>
          <w:kern w:val="0"/>
          <w:szCs w:val="21"/>
        </w:rPr>
      </w:pPr>
      <w:r>
        <w:rPr>
          <w:rFonts w:hAnsi="宋体" w:hint="eastAsia"/>
          <w:kern w:val="0"/>
          <w:szCs w:val="21"/>
        </w:rPr>
        <w:t>基金存续期内，基金份额持有人数量不满200人或者基金资产净值低于5,000万元的，基金管理人应当及时报告中国证监会；连续20个工作日出现前述情形的，基金管理人应当向中国证监会说明原因并报送解决方案。</w:t>
      </w:r>
    </w:p>
    <w:p w:rsidR="001E2AA5" w:rsidRDefault="003E02A9">
      <w:pPr>
        <w:pStyle w:val="080318"/>
        <w:ind w:firstLine="420"/>
        <w:rPr>
          <w:rFonts w:hAnsi="宋体"/>
          <w:kern w:val="0"/>
          <w:szCs w:val="21"/>
        </w:rPr>
      </w:pPr>
      <w:r>
        <w:rPr>
          <w:rFonts w:hAnsi="宋体" w:hint="eastAsia"/>
          <w:kern w:val="0"/>
          <w:szCs w:val="21"/>
        </w:rPr>
        <w:t>法律法规另有规定时，从其规定。</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39" w:name="_Toc183329315"/>
      <w:bookmarkStart w:id="40" w:name="_Toc22874"/>
      <w:bookmarkStart w:id="41" w:name="_Toc1144"/>
      <w:bookmarkStart w:id="42" w:name="_Toc31093"/>
      <w:bookmarkStart w:id="43" w:name="_Toc249861003"/>
      <w:r w:rsidRPr="00DD2D77">
        <w:rPr>
          <w:rFonts w:ascii="宋体" w:eastAsia="宋体" w:cs="Arial" w:hint="eastAsia"/>
          <w:b/>
          <w:bCs/>
          <w:color w:val="000000"/>
          <w:sz w:val="21"/>
          <w:szCs w:val="21"/>
        </w:rPr>
        <w:lastRenderedPageBreak/>
        <w:t>八、基金的集中申购</w:t>
      </w:r>
      <w:bookmarkEnd w:id="39"/>
      <w:bookmarkEnd w:id="40"/>
      <w:bookmarkEnd w:id="41"/>
      <w:bookmarkEnd w:id="42"/>
      <w:bookmarkEnd w:id="43"/>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hint="eastAsia"/>
          <w:kern w:val="0"/>
          <w:szCs w:val="21"/>
        </w:rPr>
        <w:t>(一)基金的类别</w:t>
      </w:r>
    </w:p>
    <w:p w:rsidR="001E2AA5" w:rsidRDefault="003E02A9">
      <w:pPr>
        <w:pStyle w:val="080318"/>
        <w:ind w:firstLine="420"/>
        <w:rPr>
          <w:rFonts w:hAnsi="宋体"/>
          <w:kern w:val="0"/>
          <w:szCs w:val="21"/>
        </w:rPr>
      </w:pPr>
      <w:r>
        <w:rPr>
          <w:rFonts w:hAnsi="宋体" w:hint="eastAsia"/>
          <w:kern w:val="0"/>
          <w:szCs w:val="21"/>
        </w:rPr>
        <w:t>混合型</w:t>
      </w:r>
    </w:p>
    <w:p w:rsidR="001E2AA5" w:rsidRDefault="003E02A9">
      <w:pPr>
        <w:pStyle w:val="080318"/>
        <w:ind w:firstLine="420"/>
        <w:rPr>
          <w:rFonts w:hAnsi="宋体"/>
          <w:kern w:val="0"/>
          <w:szCs w:val="21"/>
        </w:rPr>
      </w:pPr>
      <w:r>
        <w:rPr>
          <w:rFonts w:hAnsi="宋体" w:hint="eastAsia"/>
          <w:kern w:val="0"/>
          <w:szCs w:val="21"/>
        </w:rPr>
        <w:t>(二)基金的运作方式</w:t>
      </w:r>
    </w:p>
    <w:p w:rsidR="001E2AA5" w:rsidRDefault="003E02A9">
      <w:pPr>
        <w:pStyle w:val="080318"/>
        <w:ind w:firstLine="420"/>
        <w:rPr>
          <w:rFonts w:hAnsi="宋体"/>
          <w:kern w:val="0"/>
          <w:szCs w:val="21"/>
        </w:rPr>
      </w:pPr>
      <w:r>
        <w:rPr>
          <w:rFonts w:hAnsi="宋体" w:hint="eastAsia"/>
          <w:kern w:val="0"/>
          <w:szCs w:val="21"/>
        </w:rPr>
        <w:t>上市契约型开放式</w:t>
      </w:r>
    </w:p>
    <w:p w:rsidR="001E2AA5" w:rsidRDefault="003E02A9">
      <w:pPr>
        <w:pStyle w:val="080318"/>
        <w:ind w:firstLine="420"/>
        <w:rPr>
          <w:rFonts w:hAnsi="宋体"/>
          <w:kern w:val="0"/>
          <w:szCs w:val="21"/>
        </w:rPr>
      </w:pPr>
      <w:r>
        <w:rPr>
          <w:rFonts w:hAnsi="宋体" w:hint="eastAsia"/>
          <w:kern w:val="0"/>
          <w:szCs w:val="21"/>
        </w:rPr>
        <w:t>(三)基金存续期限</w:t>
      </w:r>
    </w:p>
    <w:p w:rsidR="001E2AA5" w:rsidRDefault="003E02A9">
      <w:pPr>
        <w:pStyle w:val="080318"/>
        <w:ind w:firstLine="420"/>
        <w:rPr>
          <w:rFonts w:hAnsi="宋体"/>
          <w:kern w:val="0"/>
          <w:szCs w:val="21"/>
        </w:rPr>
      </w:pPr>
      <w:r>
        <w:rPr>
          <w:rFonts w:hAnsi="宋体" w:hint="eastAsia"/>
          <w:kern w:val="0"/>
          <w:szCs w:val="21"/>
        </w:rPr>
        <w:t>不定期</w:t>
      </w:r>
    </w:p>
    <w:p w:rsidR="001E2AA5" w:rsidRDefault="003E02A9">
      <w:pPr>
        <w:pStyle w:val="080318"/>
        <w:ind w:firstLine="420"/>
        <w:rPr>
          <w:rFonts w:hAnsi="宋体"/>
          <w:kern w:val="0"/>
          <w:szCs w:val="21"/>
        </w:rPr>
      </w:pPr>
      <w:r>
        <w:rPr>
          <w:rFonts w:hAnsi="宋体" w:hint="eastAsia"/>
          <w:kern w:val="0"/>
          <w:szCs w:val="21"/>
        </w:rPr>
        <w:t>(四)基金份额面值</w:t>
      </w:r>
    </w:p>
    <w:p w:rsidR="001E2AA5" w:rsidRDefault="003E02A9">
      <w:pPr>
        <w:pStyle w:val="080318"/>
        <w:ind w:firstLine="420"/>
        <w:rPr>
          <w:rFonts w:hAnsi="宋体"/>
          <w:kern w:val="0"/>
          <w:szCs w:val="21"/>
        </w:rPr>
      </w:pPr>
      <w:r>
        <w:rPr>
          <w:rFonts w:hAnsi="宋体" w:hint="eastAsia"/>
          <w:kern w:val="0"/>
          <w:szCs w:val="21"/>
        </w:rPr>
        <w:t>本基金份额初始面值为人民币1.00元，如基金份额进行拆分，其面值将发生变动。</w:t>
      </w:r>
    </w:p>
    <w:p w:rsidR="001E2AA5" w:rsidRDefault="003E02A9">
      <w:pPr>
        <w:pStyle w:val="080318"/>
        <w:ind w:firstLine="420"/>
        <w:rPr>
          <w:rFonts w:hAnsi="宋体"/>
          <w:kern w:val="0"/>
          <w:szCs w:val="21"/>
        </w:rPr>
      </w:pPr>
      <w:r>
        <w:rPr>
          <w:rFonts w:hAnsi="宋体" w:hint="eastAsia"/>
          <w:kern w:val="0"/>
          <w:szCs w:val="21"/>
        </w:rPr>
        <w:t>（五</w:t>
      </w:r>
      <w:r>
        <w:rPr>
          <w:rFonts w:hAnsi="宋体"/>
          <w:kern w:val="0"/>
          <w:szCs w:val="21"/>
        </w:rPr>
        <w:t>)</w:t>
      </w:r>
      <w:r>
        <w:rPr>
          <w:rFonts w:hAnsi="宋体" w:hint="eastAsia"/>
          <w:kern w:val="0"/>
          <w:szCs w:val="21"/>
        </w:rPr>
        <w:t>集中申购</w:t>
      </w:r>
      <w:r>
        <w:rPr>
          <w:rFonts w:hAnsi="宋体"/>
          <w:kern w:val="0"/>
          <w:szCs w:val="21"/>
        </w:rPr>
        <w:t>期</w:t>
      </w:r>
    </w:p>
    <w:p w:rsidR="001E2AA5" w:rsidRDefault="003E02A9">
      <w:pPr>
        <w:pStyle w:val="080318"/>
        <w:ind w:firstLine="420"/>
        <w:rPr>
          <w:rFonts w:hAnsi="宋体"/>
          <w:kern w:val="0"/>
          <w:szCs w:val="21"/>
        </w:rPr>
      </w:pPr>
      <w:r>
        <w:rPr>
          <w:rFonts w:hAnsi="宋体" w:hint="eastAsia"/>
          <w:kern w:val="0"/>
          <w:szCs w:val="21"/>
        </w:rPr>
        <w:t>本基金集中申购期为2009年7月6日至2009年7月31日。</w:t>
      </w:r>
    </w:p>
    <w:p w:rsidR="001E2AA5" w:rsidRDefault="003E02A9">
      <w:pPr>
        <w:pStyle w:val="080318"/>
        <w:ind w:firstLine="420"/>
        <w:rPr>
          <w:rFonts w:hAnsi="宋体"/>
          <w:kern w:val="0"/>
          <w:szCs w:val="21"/>
        </w:rPr>
      </w:pPr>
      <w:r>
        <w:rPr>
          <w:rFonts w:hAnsi="宋体" w:hint="eastAsia"/>
          <w:kern w:val="0"/>
          <w:szCs w:val="21"/>
        </w:rPr>
        <w:t>（六）集中申购结果</w:t>
      </w:r>
    </w:p>
    <w:p w:rsidR="001E2AA5" w:rsidRDefault="003E02A9">
      <w:pPr>
        <w:pStyle w:val="080318"/>
        <w:ind w:firstLine="420"/>
        <w:rPr>
          <w:rFonts w:hAnsi="宋体"/>
          <w:kern w:val="0"/>
          <w:szCs w:val="21"/>
        </w:rPr>
      </w:pPr>
      <w:r>
        <w:rPr>
          <w:rFonts w:hAnsi="宋体" w:hint="eastAsia"/>
          <w:kern w:val="0"/>
          <w:szCs w:val="21"/>
        </w:rPr>
        <w:t>本次集中申购有效申购户数为</w:t>
      </w:r>
      <w:r>
        <w:rPr>
          <w:rFonts w:hAnsi="宋体"/>
          <w:kern w:val="0"/>
          <w:szCs w:val="21"/>
        </w:rPr>
        <w:t>109,366</w:t>
      </w:r>
      <w:r>
        <w:rPr>
          <w:rFonts w:hAnsi="宋体" w:hint="eastAsia"/>
          <w:kern w:val="0"/>
          <w:szCs w:val="21"/>
        </w:rPr>
        <w:t>户，按照每份基金份额初始面值</w:t>
      </w:r>
      <w:r>
        <w:rPr>
          <w:rFonts w:hAnsi="宋体"/>
          <w:kern w:val="0"/>
          <w:szCs w:val="21"/>
        </w:rPr>
        <w:t>1.00</w:t>
      </w:r>
      <w:r>
        <w:rPr>
          <w:rFonts w:hAnsi="宋体" w:hint="eastAsia"/>
          <w:kern w:val="0"/>
          <w:szCs w:val="21"/>
        </w:rPr>
        <w:t>元人民币计算，本次集中申购有效净申购资金及其产生的利息结转的基金份额共计</w:t>
      </w:r>
      <w:r>
        <w:rPr>
          <w:rFonts w:hAnsi="宋体"/>
          <w:kern w:val="0"/>
          <w:szCs w:val="21"/>
        </w:rPr>
        <w:t>4,437,014,189.20</w:t>
      </w:r>
      <w:r>
        <w:rPr>
          <w:rFonts w:hAnsi="宋体" w:hint="eastAsia"/>
          <w:kern w:val="0"/>
          <w:szCs w:val="21"/>
        </w:rPr>
        <w:t>份。</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44" w:name="_Toc249861004"/>
      <w:r w:rsidRPr="00DD2D77">
        <w:rPr>
          <w:rFonts w:ascii="宋体" w:eastAsia="宋体" w:cs="Arial" w:hint="eastAsia"/>
          <w:b/>
          <w:bCs/>
          <w:color w:val="000000"/>
          <w:sz w:val="21"/>
          <w:szCs w:val="21"/>
        </w:rPr>
        <w:lastRenderedPageBreak/>
        <w:t>九、基金份额的上市交易、申购、赎回与转换</w:t>
      </w:r>
      <w:bookmarkEnd w:id="44"/>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hint="eastAsia"/>
          <w:kern w:val="0"/>
          <w:szCs w:val="21"/>
        </w:rPr>
        <w:t>（一）基金份额的上市交易</w:t>
      </w:r>
    </w:p>
    <w:p w:rsidR="001E2AA5" w:rsidRDefault="003E02A9">
      <w:pPr>
        <w:pStyle w:val="080318"/>
        <w:ind w:firstLine="420"/>
        <w:rPr>
          <w:rFonts w:hAnsi="宋体"/>
          <w:kern w:val="0"/>
          <w:szCs w:val="21"/>
        </w:rPr>
      </w:pPr>
      <w:r>
        <w:rPr>
          <w:rFonts w:hAnsi="宋体" w:hint="eastAsia"/>
          <w:kern w:val="0"/>
          <w:szCs w:val="21"/>
        </w:rPr>
        <w:t>基金合同生效后，基金管理人可以根据有关规定，申请本基金的基金份额上市交易。</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、上市交易的地点</w:t>
      </w:r>
    </w:p>
    <w:p w:rsidR="001E2AA5" w:rsidRDefault="003E02A9">
      <w:pPr>
        <w:pStyle w:val="080318"/>
        <w:ind w:firstLine="420"/>
        <w:rPr>
          <w:rFonts w:hAnsi="宋体"/>
          <w:kern w:val="0"/>
          <w:szCs w:val="21"/>
        </w:rPr>
      </w:pPr>
      <w:r>
        <w:rPr>
          <w:rFonts w:hAnsi="宋体" w:hint="eastAsia"/>
          <w:kern w:val="0"/>
          <w:szCs w:val="21"/>
        </w:rPr>
        <w:t>深圳证券交易所。</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、上市交易的时间</w:t>
      </w:r>
    </w:p>
    <w:p w:rsidR="001E2AA5" w:rsidRDefault="003E02A9">
      <w:pPr>
        <w:pStyle w:val="080318"/>
        <w:ind w:firstLine="420"/>
        <w:rPr>
          <w:rFonts w:hAnsi="宋体"/>
          <w:kern w:val="0"/>
          <w:szCs w:val="21"/>
        </w:rPr>
      </w:pPr>
      <w:r>
        <w:rPr>
          <w:rFonts w:hAnsi="宋体" w:hint="eastAsia"/>
          <w:kern w:val="0"/>
          <w:szCs w:val="21"/>
        </w:rPr>
        <w:t>本基金已于2009年10月16日在深圳证券交易所上市交易。</w:t>
      </w:r>
    </w:p>
    <w:p w:rsidR="001E2AA5" w:rsidRDefault="003E02A9">
      <w:pPr>
        <w:pStyle w:val="080318"/>
        <w:ind w:firstLine="420"/>
        <w:rPr>
          <w:rFonts w:hAnsi="宋体"/>
          <w:kern w:val="0"/>
          <w:szCs w:val="21"/>
        </w:rPr>
      </w:pPr>
      <w:r>
        <w:rPr>
          <w:rFonts w:hAnsi="宋体" w:hint="eastAsia"/>
          <w:kern w:val="0"/>
          <w:szCs w:val="21"/>
        </w:rPr>
        <w:t>3、上市交易的规则</w:t>
      </w:r>
    </w:p>
    <w:p w:rsidR="001E2AA5" w:rsidRDefault="003E02A9">
      <w:pPr>
        <w:pStyle w:val="080318"/>
        <w:ind w:firstLine="420"/>
        <w:rPr>
          <w:rFonts w:hAnsi="宋体"/>
          <w:kern w:val="0"/>
          <w:szCs w:val="21"/>
        </w:rPr>
      </w:pPr>
      <w:r>
        <w:rPr>
          <w:rFonts w:hAnsi="宋体" w:hint="eastAsia"/>
          <w:kern w:val="0"/>
          <w:szCs w:val="21"/>
        </w:rPr>
        <w:t>（1）本基金上市首日的开盘参考价为前一交易日基金份额净值；</w:t>
      </w:r>
    </w:p>
    <w:p w:rsidR="001E2AA5" w:rsidRDefault="003E02A9">
      <w:pPr>
        <w:pStyle w:val="080318"/>
        <w:ind w:firstLine="420"/>
        <w:rPr>
          <w:rFonts w:hAnsi="宋体"/>
          <w:kern w:val="0"/>
          <w:szCs w:val="21"/>
        </w:rPr>
      </w:pPr>
      <w:r>
        <w:rPr>
          <w:rFonts w:hAnsi="宋体" w:hint="eastAsia"/>
          <w:kern w:val="0"/>
          <w:szCs w:val="21"/>
        </w:rPr>
        <w:t>（2）本基金实行价格涨跌幅限制，涨跌幅比例为10%，自上市首日起实行；</w:t>
      </w:r>
    </w:p>
    <w:p w:rsidR="001E2AA5" w:rsidRDefault="003E02A9">
      <w:pPr>
        <w:pStyle w:val="080318"/>
        <w:ind w:firstLine="420"/>
        <w:rPr>
          <w:rFonts w:hAnsi="宋体"/>
          <w:kern w:val="0"/>
          <w:szCs w:val="21"/>
        </w:rPr>
      </w:pPr>
      <w:r>
        <w:rPr>
          <w:rFonts w:hAnsi="宋体" w:hint="eastAsia"/>
          <w:kern w:val="0"/>
          <w:szCs w:val="21"/>
        </w:rPr>
        <w:t>（3）本基金买入申报数量为100份或其整数倍，不足100份的部分可以卖出；</w:t>
      </w:r>
    </w:p>
    <w:p w:rsidR="001E2AA5" w:rsidRDefault="003E02A9">
      <w:pPr>
        <w:pStyle w:val="080318"/>
        <w:ind w:firstLine="420"/>
        <w:rPr>
          <w:rFonts w:hAnsi="宋体"/>
          <w:kern w:val="0"/>
          <w:szCs w:val="21"/>
        </w:rPr>
      </w:pPr>
      <w:r>
        <w:rPr>
          <w:rFonts w:hAnsi="宋体" w:hint="eastAsia"/>
          <w:kern w:val="0"/>
          <w:szCs w:val="21"/>
        </w:rPr>
        <w:t>（4）本基金申报价格最小变动单位为0.001元人民币；</w:t>
      </w:r>
    </w:p>
    <w:p w:rsidR="001E2AA5" w:rsidRDefault="003E02A9">
      <w:pPr>
        <w:pStyle w:val="080318"/>
        <w:ind w:firstLine="420"/>
        <w:rPr>
          <w:rFonts w:hAnsi="宋体"/>
          <w:kern w:val="0"/>
          <w:szCs w:val="21"/>
        </w:rPr>
      </w:pPr>
      <w:r>
        <w:rPr>
          <w:rFonts w:hAnsi="宋体" w:hint="eastAsia"/>
          <w:kern w:val="0"/>
          <w:szCs w:val="21"/>
        </w:rPr>
        <w:t>（5）本基金上市交易遵循深圳证券交易所相关业务规则及规定。</w:t>
      </w:r>
    </w:p>
    <w:p w:rsidR="001E2AA5" w:rsidRDefault="003E02A9">
      <w:pPr>
        <w:pStyle w:val="080318"/>
        <w:ind w:firstLine="420"/>
        <w:rPr>
          <w:rFonts w:hAnsi="宋体"/>
          <w:kern w:val="0"/>
          <w:szCs w:val="21"/>
        </w:rPr>
      </w:pPr>
      <w:r>
        <w:rPr>
          <w:rFonts w:hAnsi="宋体" w:hint="eastAsia"/>
          <w:kern w:val="0"/>
          <w:szCs w:val="21"/>
        </w:rPr>
        <w:t>4、上市交易的费用</w:t>
      </w:r>
    </w:p>
    <w:p w:rsidR="001E2AA5" w:rsidRDefault="003E02A9">
      <w:pPr>
        <w:pStyle w:val="080318"/>
        <w:ind w:firstLine="420"/>
        <w:rPr>
          <w:rFonts w:hAnsi="宋体"/>
          <w:kern w:val="0"/>
          <w:szCs w:val="21"/>
        </w:rPr>
      </w:pPr>
      <w:r>
        <w:rPr>
          <w:rFonts w:hAnsi="宋体" w:hint="eastAsia"/>
          <w:kern w:val="0"/>
          <w:szCs w:val="21"/>
        </w:rPr>
        <w:t>本基金上市交易的费用按照深圳证券交易所的有关规定办理。</w:t>
      </w:r>
    </w:p>
    <w:p w:rsidR="001E2AA5" w:rsidRDefault="003E02A9">
      <w:pPr>
        <w:pStyle w:val="080318"/>
        <w:ind w:firstLine="420"/>
        <w:rPr>
          <w:rFonts w:hAnsi="宋体"/>
          <w:kern w:val="0"/>
          <w:szCs w:val="21"/>
        </w:rPr>
      </w:pPr>
      <w:r>
        <w:rPr>
          <w:rFonts w:hAnsi="宋体" w:hint="eastAsia"/>
          <w:kern w:val="0"/>
          <w:szCs w:val="21"/>
        </w:rPr>
        <w:t>5、上市交易的行情揭示</w:t>
      </w:r>
    </w:p>
    <w:p w:rsidR="001E2AA5" w:rsidRDefault="003E02A9">
      <w:pPr>
        <w:pStyle w:val="080318"/>
        <w:ind w:firstLine="420"/>
        <w:rPr>
          <w:rFonts w:hAnsi="宋体"/>
          <w:kern w:val="0"/>
          <w:szCs w:val="21"/>
        </w:rPr>
      </w:pPr>
      <w:r>
        <w:rPr>
          <w:rFonts w:hAnsi="宋体" w:hint="eastAsia"/>
          <w:kern w:val="0"/>
          <w:szCs w:val="21"/>
        </w:rPr>
        <w:t>本基金在深圳证券交易所挂牌交易，交易行情通过行情发布系统揭示。行情发布系统同时揭示基金前一交易日的基金份额净值。</w:t>
      </w:r>
    </w:p>
    <w:p w:rsidR="001E2AA5" w:rsidRDefault="003E02A9">
      <w:pPr>
        <w:pStyle w:val="080318"/>
        <w:ind w:firstLine="420"/>
        <w:rPr>
          <w:rFonts w:hAnsi="宋体"/>
          <w:kern w:val="0"/>
          <w:szCs w:val="21"/>
        </w:rPr>
      </w:pPr>
      <w:r>
        <w:rPr>
          <w:rFonts w:hAnsi="宋体" w:hint="eastAsia"/>
          <w:kern w:val="0"/>
          <w:szCs w:val="21"/>
        </w:rPr>
        <w:t>6、上市交易的停复牌、暂停上市、恢复上市和终止上市</w:t>
      </w:r>
    </w:p>
    <w:p w:rsidR="001E2AA5" w:rsidRDefault="003E02A9">
      <w:pPr>
        <w:pStyle w:val="080318"/>
        <w:ind w:firstLine="420"/>
        <w:rPr>
          <w:rFonts w:hAnsi="宋体"/>
          <w:kern w:val="0"/>
          <w:szCs w:val="21"/>
        </w:rPr>
      </w:pPr>
      <w:r>
        <w:rPr>
          <w:rFonts w:hAnsi="宋体" w:hint="eastAsia"/>
          <w:kern w:val="0"/>
          <w:szCs w:val="21"/>
        </w:rPr>
        <w:t>本基金的停复牌、暂停上市、恢复上市和终止上市按照深圳证券交易所的相关业务规则执行。</w:t>
      </w:r>
    </w:p>
    <w:p w:rsidR="001E2AA5" w:rsidRDefault="003E02A9">
      <w:pPr>
        <w:pStyle w:val="080318"/>
        <w:ind w:firstLine="420"/>
        <w:rPr>
          <w:rFonts w:hAnsi="宋体"/>
          <w:kern w:val="0"/>
          <w:szCs w:val="21"/>
        </w:rPr>
      </w:pPr>
      <w:r>
        <w:rPr>
          <w:rFonts w:hAnsi="宋体" w:hint="eastAsia"/>
          <w:kern w:val="0"/>
          <w:szCs w:val="21"/>
        </w:rPr>
        <w:t>7、相关法律法规、中国证监会及深圳证券交易所对基金上市交易的规则等相关规定内容进行调整的，本基金基金合同相应予以修改，并按照新规定执行，且此项修改无须召开基金份额持有人大会。</w:t>
      </w:r>
    </w:p>
    <w:p w:rsidR="001E2AA5" w:rsidRDefault="003E02A9">
      <w:pPr>
        <w:pStyle w:val="080318"/>
        <w:ind w:firstLine="420"/>
        <w:rPr>
          <w:rFonts w:hAnsi="宋体"/>
          <w:kern w:val="0"/>
          <w:szCs w:val="21"/>
        </w:rPr>
      </w:pPr>
      <w:r>
        <w:rPr>
          <w:rFonts w:hAnsi="宋体" w:hint="eastAsia"/>
          <w:kern w:val="0"/>
          <w:szCs w:val="21"/>
        </w:rPr>
        <w:t>（二）申购与赎回的场所</w:t>
      </w:r>
    </w:p>
    <w:p w:rsidR="001E2AA5" w:rsidRDefault="003E02A9">
      <w:pPr>
        <w:pStyle w:val="080318"/>
        <w:ind w:firstLine="420"/>
        <w:rPr>
          <w:rFonts w:hAnsi="宋体"/>
          <w:kern w:val="0"/>
          <w:szCs w:val="21"/>
        </w:rPr>
      </w:pPr>
      <w:r>
        <w:rPr>
          <w:rFonts w:hAnsi="宋体" w:hint="eastAsia"/>
          <w:kern w:val="0"/>
          <w:szCs w:val="21"/>
        </w:rPr>
        <w:t>投资者可使用深圳证券账户，通过深圳证券交易所交易系统办理申购、赎回业务，场内代销机构为具有基金代销业务资格且具有场内基金申购赎回资格的深圳证券交易所会员单位。其中，深圳证券账户是指投资者在中国证券登记结算有限责任公司深圳分公司开立的深圳证券交易所人民币普通股票账户或证券投资基金账户。</w:t>
      </w:r>
    </w:p>
    <w:p w:rsidR="001E2AA5" w:rsidRDefault="003E02A9">
      <w:pPr>
        <w:pStyle w:val="080318"/>
        <w:ind w:firstLine="420"/>
        <w:rPr>
          <w:rFonts w:hAnsi="宋体"/>
          <w:kern w:val="0"/>
          <w:szCs w:val="21"/>
        </w:rPr>
      </w:pPr>
      <w:r>
        <w:rPr>
          <w:rFonts w:hAnsi="宋体" w:hint="eastAsia"/>
          <w:kern w:val="0"/>
          <w:szCs w:val="21"/>
        </w:rPr>
        <w:t>投资者还可使用中国证券登记结算有限责任公司的（深圳）开放式基金账户，通过基金管理人、场外代销机构办理申购、赎回业务。</w:t>
      </w:r>
    </w:p>
    <w:p w:rsidR="001E2AA5" w:rsidRDefault="003E02A9">
      <w:pPr>
        <w:pStyle w:val="080318"/>
        <w:ind w:firstLine="420"/>
        <w:rPr>
          <w:rFonts w:hAnsi="宋体"/>
          <w:kern w:val="0"/>
          <w:szCs w:val="21"/>
        </w:rPr>
      </w:pPr>
      <w:r>
        <w:rPr>
          <w:rFonts w:hAnsi="宋体" w:hint="eastAsia"/>
          <w:kern w:val="0"/>
          <w:szCs w:val="21"/>
        </w:rPr>
        <w:t>投资者应当在基金管理人直销机构和场内、场外代销机构办理基金申购、赎回业务的营业场所或按基金管理人直销机构和场内、场外代销机构提供的其他方式办理基金的</w:t>
      </w:r>
      <w:r>
        <w:rPr>
          <w:rFonts w:hAnsi="宋体"/>
          <w:kern w:val="0"/>
          <w:szCs w:val="21"/>
        </w:rPr>
        <w:t>申购和赎</w:t>
      </w:r>
      <w:r>
        <w:rPr>
          <w:rFonts w:hAnsi="宋体"/>
          <w:kern w:val="0"/>
          <w:szCs w:val="21"/>
        </w:rPr>
        <w:lastRenderedPageBreak/>
        <w:t>回</w:t>
      </w:r>
      <w:r>
        <w:rPr>
          <w:rFonts w:hAnsi="宋体" w:hint="eastAsia"/>
          <w:kern w:val="0"/>
          <w:szCs w:val="21"/>
        </w:rPr>
        <w:t>。本基金场内、场外代销机构名单参见本招募说明书“五、相关服务机构”部分相关内容或其他公告。</w:t>
      </w:r>
    </w:p>
    <w:p w:rsidR="001E2AA5" w:rsidRDefault="003E02A9">
      <w:pPr>
        <w:pStyle w:val="080318"/>
        <w:ind w:firstLine="420"/>
        <w:rPr>
          <w:rFonts w:hAnsi="宋体"/>
          <w:kern w:val="0"/>
          <w:szCs w:val="21"/>
        </w:rPr>
      </w:pPr>
      <w:r>
        <w:rPr>
          <w:rFonts w:hAnsi="宋体" w:hint="eastAsia"/>
          <w:kern w:val="0"/>
          <w:szCs w:val="21"/>
        </w:rPr>
        <w:t>基金管理人可根据情况变更或增减代销机构，并予以公告。</w:t>
      </w:r>
    </w:p>
    <w:p w:rsidR="001E2AA5" w:rsidRDefault="003E02A9">
      <w:pPr>
        <w:pStyle w:val="080318"/>
        <w:ind w:firstLine="420"/>
        <w:rPr>
          <w:rFonts w:hAnsi="宋体"/>
          <w:kern w:val="0"/>
          <w:szCs w:val="21"/>
        </w:rPr>
      </w:pPr>
      <w:r>
        <w:rPr>
          <w:rFonts w:hAnsi="宋体" w:hint="eastAsia"/>
          <w:kern w:val="0"/>
          <w:szCs w:val="21"/>
        </w:rPr>
        <w:t>（三）基金销售</w:t>
      </w:r>
      <w:r>
        <w:rPr>
          <w:rFonts w:hAnsi="宋体"/>
          <w:kern w:val="0"/>
          <w:szCs w:val="21"/>
        </w:rPr>
        <w:t>对象</w:t>
      </w:r>
    </w:p>
    <w:p w:rsidR="001E2AA5" w:rsidRDefault="003E02A9">
      <w:pPr>
        <w:pStyle w:val="080318"/>
        <w:ind w:firstLine="420"/>
        <w:rPr>
          <w:rFonts w:hAnsi="宋体"/>
          <w:kern w:val="0"/>
          <w:szCs w:val="21"/>
        </w:rPr>
      </w:pPr>
      <w:r>
        <w:rPr>
          <w:rFonts w:hAnsi="宋体" w:hint="eastAsia"/>
          <w:kern w:val="0"/>
          <w:szCs w:val="21"/>
        </w:rPr>
        <w:t>个人投资者、机构投资者和合格境外机构投资者,以及法律法规或中国证监会允许购买证券投资基金的其他投资者。</w:t>
      </w:r>
    </w:p>
    <w:p w:rsidR="001E2AA5" w:rsidRDefault="003E02A9">
      <w:pPr>
        <w:pStyle w:val="080318"/>
        <w:ind w:firstLine="420"/>
        <w:rPr>
          <w:rFonts w:hAnsi="宋体"/>
          <w:kern w:val="0"/>
          <w:szCs w:val="21"/>
        </w:rPr>
      </w:pPr>
      <w:r>
        <w:rPr>
          <w:rFonts w:hAnsi="宋体" w:hint="eastAsia"/>
          <w:kern w:val="0"/>
          <w:szCs w:val="21"/>
        </w:rPr>
        <w:t>（四）申购与赎回办理的开放日及时间</w:t>
      </w:r>
    </w:p>
    <w:p w:rsidR="001E2AA5" w:rsidRDefault="003E02A9">
      <w:pPr>
        <w:pStyle w:val="080318"/>
        <w:ind w:firstLine="420"/>
        <w:rPr>
          <w:rFonts w:hAnsi="宋体"/>
          <w:kern w:val="0"/>
          <w:szCs w:val="21"/>
        </w:rPr>
      </w:pPr>
      <w:r>
        <w:rPr>
          <w:rFonts w:hAnsi="宋体" w:hint="eastAsia"/>
          <w:kern w:val="0"/>
          <w:szCs w:val="21"/>
        </w:rPr>
        <w:t>1、开放日及开放时间</w:t>
      </w:r>
    </w:p>
    <w:p w:rsidR="001E2AA5" w:rsidRDefault="003E02A9">
      <w:pPr>
        <w:pStyle w:val="080318"/>
        <w:ind w:firstLine="420"/>
        <w:rPr>
          <w:rFonts w:hAnsi="宋体"/>
          <w:kern w:val="0"/>
          <w:szCs w:val="21"/>
        </w:rPr>
      </w:pPr>
      <w:r>
        <w:rPr>
          <w:rFonts w:hAnsi="宋体" w:hint="eastAsia"/>
          <w:kern w:val="0"/>
          <w:szCs w:val="21"/>
        </w:rPr>
        <w:t>深圳证券交易所的工作日为本基金的申购赎回开放日。</w:t>
      </w:r>
      <w:r>
        <w:rPr>
          <w:rFonts w:hAnsi="宋体" w:hint="eastAsia"/>
          <w:szCs w:val="21"/>
        </w:rPr>
        <w:t>场内开放时间为深圳证券交易所交易日交易时间，场外开放时间以各销售机构的规定为准。</w:t>
      </w:r>
      <w:r>
        <w:rPr>
          <w:rFonts w:hAnsi="宋体" w:hint="eastAsia"/>
          <w:kern w:val="0"/>
          <w:szCs w:val="21"/>
        </w:rPr>
        <w:t>在基金合同约定时间外提交的申请按下一交易日申请处理。</w:t>
      </w:r>
    </w:p>
    <w:p w:rsidR="001E2AA5" w:rsidRDefault="003E02A9">
      <w:pPr>
        <w:pStyle w:val="080318"/>
        <w:ind w:firstLine="420"/>
        <w:rPr>
          <w:rFonts w:hAnsi="宋体"/>
          <w:kern w:val="0"/>
          <w:szCs w:val="21"/>
        </w:rPr>
      </w:pPr>
      <w:r>
        <w:rPr>
          <w:rFonts w:hAnsi="宋体" w:hint="eastAsia"/>
          <w:kern w:val="0"/>
          <w:szCs w:val="21"/>
        </w:rPr>
        <w:t>2、申购与赎回的开始时间</w:t>
      </w:r>
    </w:p>
    <w:p w:rsidR="001E2AA5" w:rsidRDefault="003E02A9">
      <w:pPr>
        <w:pStyle w:val="080318"/>
        <w:ind w:firstLine="420"/>
        <w:rPr>
          <w:rFonts w:hAnsi="宋体"/>
          <w:kern w:val="0"/>
          <w:szCs w:val="21"/>
        </w:rPr>
      </w:pPr>
      <w:r>
        <w:rPr>
          <w:rFonts w:hAnsi="宋体" w:hint="eastAsia"/>
          <w:kern w:val="0"/>
          <w:szCs w:val="21"/>
        </w:rPr>
        <w:t>本基金于2009年9月30日起开始办理日常申购、赎回业务。</w:t>
      </w:r>
    </w:p>
    <w:p w:rsidR="001E2AA5" w:rsidRDefault="003E02A9">
      <w:pPr>
        <w:pStyle w:val="080318"/>
        <w:ind w:firstLine="420"/>
        <w:rPr>
          <w:rFonts w:hAnsi="宋体"/>
          <w:kern w:val="0"/>
          <w:szCs w:val="21"/>
        </w:rPr>
      </w:pPr>
      <w:r>
        <w:rPr>
          <w:rFonts w:hAnsi="宋体" w:hint="eastAsia"/>
          <w:kern w:val="0"/>
          <w:szCs w:val="21"/>
        </w:rPr>
        <w:t>（五）申购与赎回的原则</w:t>
      </w:r>
    </w:p>
    <w:p w:rsidR="001E2AA5" w:rsidRDefault="003E02A9">
      <w:pPr>
        <w:pStyle w:val="080318"/>
        <w:ind w:firstLine="420"/>
        <w:rPr>
          <w:rFonts w:hAnsi="宋体"/>
          <w:kern w:val="0"/>
          <w:szCs w:val="21"/>
        </w:rPr>
      </w:pPr>
      <w:r>
        <w:rPr>
          <w:rFonts w:hAnsi="宋体" w:hint="eastAsia"/>
          <w:kern w:val="0"/>
          <w:szCs w:val="21"/>
        </w:rPr>
        <w:t>1、“未知价”原则，即基金的申购与赎回价格以受理申请当日收市后计算的基金份额净值为基准进行计算；</w:t>
      </w:r>
    </w:p>
    <w:p w:rsidR="001E2AA5" w:rsidRDefault="003E02A9">
      <w:pPr>
        <w:pStyle w:val="080318"/>
        <w:ind w:firstLine="420"/>
        <w:rPr>
          <w:rFonts w:hAnsi="宋体"/>
          <w:kern w:val="0"/>
          <w:szCs w:val="21"/>
        </w:rPr>
      </w:pPr>
      <w:r>
        <w:rPr>
          <w:rFonts w:hAnsi="宋体" w:hint="eastAsia"/>
          <w:kern w:val="0"/>
          <w:szCs w:val="21"/>
        </w:rPr>
        <w:t>2、基金采用金额申购和份额赎回的方式，即申购以金额申请，赎回以份额申请。其中，场内申购和赎回申报单位以深圳证券交易所的规定为准；</w:t>
      </w:r>
    </w:p>
    <w:p w:rsidR="001E2AA5" w:rsidRDefault="003E02A9">
      <w:pPr>
        <w:pStyle w:val="080318"/>
        <w:ind w:firstLine="420"/>
        <w:rPr>
          <w:rFonts w:hAnsi="宋体"/>
          <w:kern w:val="0"/>
          <w:szCs w:val="21"/>
        </w:rPr>
      </w:pPr>
      <w:r>
        <w:rPr>
          <w:rFonts w:hAnsi="宋体" w:hint="eastAsia"/>
          <w:kern w:val="0"/>
          <w:szCs w:val="21"/>
        </w:rPr>
        <w:t>3、投资者通过深圳证券交易所交易系统办理本基金的场内申购、赎回业务时，需遵守深圳证券交易所的相关业务规则；</w:t>
      </w:r>
    </w:p>
    <w:p w:rsidR="001E2AA5" w:rsidRDefault="003E02A9">
      <w:pPr>
        <w:pStyle w:val="080318"/>
        <w:ind w:firstLine="420"/>
        <w:rPr>
          <w:rFonts w:hAnsi="宋体"/>
          <w:kern w:val="0"/>
          <w:szCs w:val="21"/>
        </w:rPr>
      </w:pPr>
      <w:r>
        <w:rPr>
          <w:rFonts w:hAnsi="宋体" w:hint="eastAsia"/>
          <w:kern w:val="0"/>
          <w:szCs w:val="21"/>
        </w:rPr>
        <w:t>4、当日的申购与赎回申请可以在当日开放时间结束前撤销，在当日的开放时间结束后不得撤销；</w:t>
      </w:r>
    </w:p>
    <w:p w:rsidR="001E2AA5" w:rsidRDefault="003E02A9">
      <w:pPr>
        <w:pStyle w:val="080318"/>
        <w:ind w:firstLine="420"/>
        <w:rPr>
          <w:rFonts w:hAnsi="宋体"/>
          <w:kern w:val="0"/>
          <w:szCs w:val="21"/>
        </w:rPr>
      </w:pPr>
      <w:r>
        <w:rPr>
          <w:rFonts w:hAnsi="宋体" w:hint="eastAsia"/>
          <w:kern w:val="0"/>
          <w:szCs w:val="21"/>
        </w:rPr>
        <w:t>5、基金管理人在不损害基金份额持有人权益的情况下可更改上述原则，但应在新的原则实施前按照《信息披露管理办法》有关规定予以公告。</w:t>
      </w:r>
    </w:p>
    <w:p w:rsidR="001E2AA5" w:rsidRDefault="003E02A9">
      <w:pPr>
        <w:pStyle w:val="080318"/>
        <w:ind w:firstLine="420"/>
        <w:rPr>
          <w:rFonts w:hAnsi="宋体"/>
          <w:kern w:val="0"/>
          <w:szCs w:val="21"/>
        </w:rPr>
      </w:pPr>
      <w:r>
        <w:rPr>
          <w:rFonts w:hAnsi="宋体" w:hint="eastAsia"/>
          <w:kern w:val="0"/>
          <w:szCs w:val="21"/>
        </w:rPr>
        <w:t>（六）申购与赎回的程序</w:t>
      </w:r>
    </w:p>
    <w:p w:rsidR="001E2AA5" w:rsidRDefault="003E02A9">
      <w:pPr>
        <w:pStyle w:val="080318"/>
        <w:ind w:firstLine="420"/>
        <w:rPr>
          <w:rFonts w:hAnsi="宋体"/>
          <w:kern w:val="0"/>
          <w:szCs w:val="21"/>
        </w:rPr>
      </w:pPr>
      <w:r>
        <w:rPr>
          <w:rFonts w:hAnsi="宋体" w:hint="eastAsia"/>
          <w:kern w:val="0"/>
          <w:szCs w:val="21"/>
        </w:rPr>
        <w:t>1、申购与赎回申请的提出</w:t>
      </w:r>
    </w:p>
    <w:p w:rsidR="001E2AA5" w:rsidRDefault="003E02A9">
      <w:pPr>
        <w:pStyle w:val="080318"/>
        <w:ind w:firstLine="420"/>
        <w:rPr>
          <w:rFonts w:hAnsi="宋体"/>
          <w:kern w:val="0"/>
          <w:szCs w:val="21"/>
        </w:rPr>
      </w:pPr>
      <w:r>
        <w:rPr>
          <w:rFonts w:hAnsi="宋体" w:hint="eastAsia"/>
          <w:kern w:val="0"/>
          <w:szCs w:val="21"/>
        </w:rPr>
        <w:t>基金投资者须按销售机构规定的手续，在开放日的开放时间内提出申购或赎回的申请。</w:t>
      </w:r>
    </w:p>
    <w:p w:rsidR="001E2AA5" w:rsidRDefault="003E02A9">
      <w:pPr>
        <w:pStyle w:val="080318"/>
        <w:ind w:firstLine="420"/>
        <w:rPr>
          <w:rFonts w:hAnsi="宋体"/>
          <w:kern w:val="0"/>
          <w:szCs w:val="21"/>
        </w:rPr>
      </w:pPr>
      <w:r>
        <w:rPr>
          <w:rFonts w:hAnsi="宋体" w:hint="eastAsia"/>
          <w:kern w:val="0"/>
          <w:szCs w:val="21"/>
        </w:rPr>
        <w:t>投资者申购本基金时，须按销售机构规定的方式全额交付申购款项。</w:t>
      </w:r>
    </w:p>
    <w:p w:rsidR="001E2AA5" w:rsidRDefault="003E02A9">
      <w:pPr>
        <w:pStyle w:val="080318"/>
        <w:ind w:firstLine="420"/>
        <w:rPr>
          <w:rFonts w:hAnsi="宋体"/>
          <w:kern w:val="0"/>
          <w:szCs w:val="21"/>
        </w:rPr>
      </w:pPr>
      <w:r>
        <w:rPr>
          <w:rFonts w:hAnsi="宋体" w:hint="eastAsia"/>
          <w:kern w:val="0"/>
          <w:szCs w:val="21"/>
        </w:rPr>
        <w:t>投资者提交赎回申请时，其在销售机构(网点)必须有足够的基金份额余额。</w:t>
      </w:r>
    </w:p>
    <w:p w:rsidR="001E2AA5" w:rsidRDefault="003E02A9">
      <w:pPr>
        <w:pStyle w:val="080318"/>
        <w:ind w:firstLine="420"/>
        <w:rPr>
          <w:rFonts w:hAnsi="宋体"/>
          <w:kern w:val="0"/>
          <w:szCs w:val="21"/>
        </w:rPr>
      </w:pPr>
      <w:r>
        <w:rPr>
          <w:rFonts w:hAnsi="宋体" w:hint="eastAsia"/>
          <w:kern w:val="0"/>
          <w:szCs w:val="21"/>
        </w:rPr>
        <w:t>2、申购与赎回申请的确认</w:t>
      </w:r>
    </w:p>
    <w:p w:rsidR="001E2AA5" w:rsidRDefault="003E02A9">
      <w:pPr>
        <w:pStyle w:val="080318"/>
        <w:ind w:firstLine="420"/>
        <w:rPr>
          <w:rFonts w:hAnsi="宋体"/>
          <w:kern w:val="0"/>
          <w:szCs w:val="21"/>
        </w:rPr>
      </w:pPr>
      <w:r>
        <w:rPr>
          <w:rFonts w:hAnsi="宋体"/>
          <w:kern w:val="0"/>
          <w:szCs w:val="21"/>
        </w:rPr>
        <w:t>T</w:t>
      </w:r>
      <w:r>
        <w:rPr>
          <w:rFonts w:hAnsi="宋体" w:hint="eastAsia"/>
          <w:kern w:val="0"/>
          <w:szCs w:val="21"/>
        </w:rPr>
        <w:t>日提交的有效申请，投资人应在</w:t>
      </w:r>
      <w:r>
        <w:rPr>
          <w:rFonts w:hAnsi="宋体"/>
          <w:kern w:val="0"/>
          <w:szCs w:val="21"/>
        </w:rPr>
        <w:t>T+2</w:t>
      </w:r>
      <w:r>
        <w:rPr>
          <w:rFonts w:hAnsi="宋体" w:hint="eastAsia"/>
          <w:kern w:val="0"/>
          <w:szCs w:val="21"/>
        </w:rPr>
        <w:t>日后（包括该日）到销售网点柜台或以销售机构规定的其他方式查询申请的确认情况，否则，如因申请未得到基金管理人或注册登记机构的确认而造成的损失，由投资者自行承担。</w:t>
      </w:r>
    </w:p>
    <w:p w:rsidR="001E2AA5" w:rsidRDefault="003E02A9">
      <w:pPr>
        <w:pStyle w:val="080318"/>
        <w:ind w:firstLine="420"/>
        <w:rPr>
          <w:rFonts w:hAnsi="宋体"/>
          <w:kern w:val="0"/>
          <w:szCs w:val="21"/>
        </w:rPr>
      </w:pPr>
      <w:r>
        <w:rPr>
          <w:rFonts w:hAnsi="宋体" w:hint="eastAsia"/>
          <w:kern w:val="0"/>
          <w:szCs w:val="21"/>
        </w:rPr>
        <w:t>3、申购与赎回申请的款项支付</w:t>
      </w:r>
    </w:p>
    <w:p w:rsidR="001E2AA5" w:rsidRDefault="003E02A9">
      <w:pPr>
        <w:pStyle w:val="080318"/>
        <w:ind w:firstLine="420"/>
        <w:rPr>
          <w:rFonts w:hAnsi="宋体"/>
          <w:kern w:val="0"/>
          <w:szCs w:val="21"/>
        </w:rPr>
      </w:pPr>
      <w:r>
        <w:rPr>
          <w:rFonts w:hAnsi="宋体" w:hint="eastAsia"/>
          <w:kern w:val="0"/>
          <w:szCs w:val="21"/>
        </w:rPr>
        <w:lastRenderedPageBreak/>
        <w:t>基金申购采用全额缴款方式，若申购资金在规定时间内未全额到账则申购不成功。若申购不成功或无效，申购款项将退回投资者银行账户。基金份额持有人赎回申请确认后，基金管理人将在</w:t>
      </w:r>
      <w:r>
        <w:rPr>
          <w:rFonts w:hAnsi="宋体"/>
          <w:kern w:val="0"/>
          <w:szCs w:val="21"/>
        </w:rPr>
        <w:t>T</w:t>
      </w:r>
      <w:r>
        <w:rPr>
          <w:rFonts w:hAnsi="宋体" w:hint="eastAsia"/>
          <w:kern w:val="0"/>
          <w:szCs w:val="21"/>
        </w:rPr>
        <w:t>＋</w:t>
      </w:r>
      <w:r>
        <w:rPr>
          <w:rFonts w:hAnsi="宋体"/>
          <w:kern w:val="0"/>
          <w:szCs w:val="21"/>
        </w:rPr>
        <w:t>7</w:t>
      </w:r>
      <w:r>
        <w:rPr>
          <w:rFonts w:hAnsi="宋体" w:hint="eastAsia"/>
          <w:kern w:val="0"/>
          <w:szCs w:val="21"/>
        </w:rPr>
        <w:t>日（包括该日）内将赎回款项划往基金份额持有人银行账户。</w:t>
      </w:r>
    </w:p>
    <w:p w:rsidR="001E2AA5" w:rsidRDefault="003E02A9">
      <w:pPr>
        <w:pStyle w:val="080318"/>
        <w:ind w:firstLine="420"/>
        <w:rPr>
          <w:rFonts w:hAnsi="宋体"/>
          <w:kern w:val="0"/>
          <w:szCs w:val="21"/>
        </w:rPr>
      </w:pPr>
      <w:r>
        <w:rPr>
          <w:rFonts w:hAnsi="宋体" w:hint="eastAsia"/>
          <w:kern w:val="0"/>
          <w:szCs w:val="21"/>
        </w:rPr>
        <w:t>（七）申购与赎回的数额限制</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.投资者办理申购时，每笔申购金额不得低于1元。</w:t>
      </w:r>
    </w:p>
    <w:p w:rsidR="001E2AA5" w:rsidRDefault="003E02A9">
      <w:pPr>
        <w:pStyle w:val="080318"/>
        <w:ind w:firstLine="420"/>
        <w:rPr>
          <w:rFonts w:hAnsi="宋体"/>
          <w:kern w:val="0"/>
          <w:szCs w:val="21"/>
        </w:rPr>
      </w:pPr>
      <w:r>
        <w:rPr>
          <w:rFonts w:hAnsi="宋体" w:hint="eastAsia"/>
          <w:kern w:val="0"/>
          <w:szCs w:val="21"/>
        </w:rPr>
        <w:t>直销中心或各代销机构对最低申购限额及交易级差有其他规定的，以其业务规定为准。</w:t>
      </w:r>
    </w:p>
    <w:p w:rsidR="001E2AA5" w:rsidRDefault="003E02A9">
      <w:pPr>
        <w:pStyle w:val="080318"/>
        <w:ind w:firstLine="420"/>
        <w:rPr>
          <w:rFonts w:hAnsi="宋体"/>
          <w:kern w:val="0"/>
          <w:szCs w:val="21"/>
        </w:rPr>
      </w:pPr>
      <w:r>
        <w:rPr>
          <w:rFonts w:hAnsi="宋体" w:hint="eastAsia"/>
          <w:kern w:val="0"/>
          <w:szCs w:val="21"/>
          <w:lang w:val="en-US"/>
        </w:rPr>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基金管理人发布的相关公告。</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.基金份额持有人在销售机构赎回时，</w:t>
      </w:r>
      <w:r>
        <w:rPr>
          <w:rFonts w:hAnsi="宋体" w:hint="eastAsia"/>
          <w:color w:val="000000"/>
          <w:kern w:val="0"/>
          <w:szCs w:val="21"/>
        </w:rPr>
        <w:t>每笔赎回申请的最低份额为10份基金份额</w:t>
      </w:r>
      <w:r>
        <w:rPr>
          <w:rFonts w:hAnsi="宋体" w:hint="eastAsia"/>
          <w:kern w:val="0"/>
          <w:szCs w:val="21"/>
        </w:rPr>
        <w:t>。基金份额持有人赎回时或赎回后在销售机构（网点）单个交易账户保留的基金份额余额不足10份的，余额部分基金份额在赎回时需同时全部赎回。</w:t>
      </w:r>
    </w:p>
    <w:p w:rsidR="001E2AA5" w:rsidRDefault="003E02A9">
      <w:pPr>
        <w:pStyle w:val="080318"/>
        <w:ind w:firstLine="420"/>
        <w:rPr>
          <w:rFonts w:hAnsi="宋体"/>
          <w:kern w:val="0"/>
          <w:szCs w:val="21"/>
        </w:rPr>
      </w:pPr>
      <w:r>
        <w:rPr>
          <w:rFonts w:hAnsi="宋体"/>
          <w:kern w:val="0"/>
          <w:szCs w:val="21"/>
        </w:rPr>
        <w:t>4</w:t>
      </w:r>
      <w:r>
        <w:rPr>
          <w:rFonts w:hAnsi="宋体" w:hint="eastAsia"/>
          <w:kern w:val="0"/>
          <w:szCs w:val="21"/>
        </w:rPr>
        <w:t>.投资人将场外申购的基金份额当期分配的基金收益转为基金份额时，不受最低申购金额的限制。</w:t>
      </w:r>
    </w:p>
    <w:p w:rsidR="001E2AA5" w:rsidRDefault="003E02A9">
      <w:pPr>
        <w:pStyle w:val="080318"/>
        <w:ind w:firstLine="420"/>
        <w:rPr>
          <w:rFonts w:hAnsi="宋体"/>
          <w:kern w:val="0"/>
          <w:szCs w:val="21"/>
        </w:rPr>
      </w:pPr>
      <w:r>
        <w:rPr>
          <w:rFonts w:hAnsi="宋体"/>
          <w:kern w:val="0"/>
          <w:szCs w:val="21"/>
        </w:rPr>
        <w:t>5</w:t>
      </w:r>
      <w:r>
        <w:rPr>
          <w:rFonts w:hAnsi="宋体" w:hint="eastAsia"/>
          <w:kern w:val="0"/>
          <w:szCs w:val="21"/>
        </w:rPr>
        <w:t>.本基金不对单个投资人累计持有的基金份额上限进行限制。</w:t>
      </w:r>
    </w:p>
    <w:p w:rsidR="001E2AA5" w:rsidRDefault="003E02A9">
      <w:pPr>
        <w:pStyle w:val="080318"/>
        <w:ind w:firstLine="420"/>
        <w:rPr>
          <w:rFonts w:hAnsi="宋体"/>
          <w:kern w:val="0"/>
          <w:szCs w:val="21"/>
        </w:rPr>
      </w:pPr>
      <w:r>
        <w:rPr>
          <w:rFonts w:hAnsi="宋体"/>
          <w:kern w:val="0"/>
          <w:szCs w:val="21"/>
        </w:rPr>
        <w:t>6</w:t>
      </w:r>
      <w:r>
        <w:rPr>
          <w:rFonts w:hAnsi="宋体" w:hint="eastAsia"/>
          <w:kern w:val="0"/>
          <w:szCs w:val="21"/>
        </w:rPr>
        <w:t>．基金管理人可根据市场情况，合理调整对申购金额和赎回份额的数量限制，基金管理人进行前述调整须按照《信息披露管理办法》有关规定至少在一种中国证监会指定媒体上刊登公告。</w:t>
      </w:r>
    </w:p>
    <w:p w:rsidR="001E2AA5" w:rsidRDefault="003E02A9">
      <w:pPr>
        <w:pStyle w:val="080318"/>
        <w:ind w:firstLine="420"/>
        <w:rPr>
          <w:rFonts w:hAnsi="宋体"/>
          <w:kern w:val="0"/>
          <w:szCs w:val="21"/>
        </w:rPr>
      </w:pPr>
      <w:r>
        <w:rPr>
          <w:rFonts w:hAnsi="宋体" w:hint="eastAsia"/>
          <w:kern w:val="0"/>
          <w:szCs w:val="21"/>
        </w:rPr>
        <w:t>（八）申购份额与赎回金额的计算方式</w:t>
      </w:r>
    </w:p>
    <w:p w:rsidR="001E2AA5" w:rsidRDefault="003E02A9">
      <w:pPr>
        <w:pStyle w:val="080318"/>
        <w:ind w:firstLine="420"/>
        <w:rPr>
          <w:rFonts w:hAnsi="宋体"/>
          <w:kern w:val="0"/>
          <w:szCs w:val="21"/>
        </w:rPr>
      </w:pPr>
      <w:r>
        <w:rPr>
          <w:rFonts w:hAnsi="宋体" w:hint="eastAsia"/>
          <w:kern w:val="0"/>
          <w:szCs w:val="21"/>
        </w:rPr>
        <w:t>1、本基金申购份额的计算：</w:t>
      </w:r>
    </w:p>
    <w:p w:rsidR="001E2AA5" w:rsidRDefault="003E02A9">
      <w:pPr>
        <w:pStyle w:val="080318"/>
        <w:ind w:firstLine="420"/>
        <w:rPr>
          <w:rFonts w:hAnsi="宋体"/>
          <w:kern w:val="0"/>
          <w:szCs w:val="21"/>
        </w:rPr>
      </w:pPr>
      <w:r>
        <w:rPr>
          <w:rFonts w:hAnsi="宋体" w:hint="eastAsia"/>
          <w:kern w:val="0"/>
          <w:szCs w:val="21"/>
        </w:rPr>
        <w:t>基金的申购金额包括申购费用和净申购金额，其中：</w:t>
      </w:r>
    </w:p>
    <w:p w:rsidR="001E2AA5" w:rsidRDefault="003E02A9">
      <w:pPr>
        <w:pStyle w:val="080318"/>
        <w:ind w:firstLine="420"/>
        <w:rPr>
          <w:rFonts w:hAnsi="宋体"/>
          <w:kern w:val="0"/>
          <w:szCs w:val="21"/>
        </w:rPr>
      </w:pPr>
      <w:r>
        <w:rPr>
          <w:rFonts w:hAnsi="宋体" w:hint="eastAsia"/>
          <w:kern w:val="0"/>
          <w:szCs w:val="21"/>
        </w:rPr>
        <w:t>净申购金额=申购金额/（1＋申购费率）</w:t>
      </w:r>
    </w:p>
    <w:p w:rsidR="001E2AA5" w:rsidRDefault="003E02A9">
      <w:pPr>
        <w:pStyle w:val="080318"/>
        <w:ind w:firstLine="420"/>
        <w:rPr>
          <w:rFonts w:hAnsi="宋体"/>
          <w:kern w:val="0"/>
          <w:szCs w:val="21"/>
        </w:rPr>
      </w:pPr>
      <w:r>
        <w:rPr>
          <w:rFonts w:hAnsi="宋体" w:hint="eastAsia"/>
          <w:kern w:val="0"/>
          <w:szCs w:val="21"/>
        </w:rPr>
        <w:t>申购金额在500万元以上的适用固定金额的申购费，即净申购金额=申购金额-固定申购费金额。</w:t>
      </w:r>
    </w:p>
    <w:p w:rsidR="001E2AA5" w:rsidRDefault="003E02A9">
      <w:pPr>
        <w:pStyle w:val="080318"/>
        <w:ind w:firstLine="420"/>
        <w:rPr>
          <w:rFonts w:hAnsi="宋体"/>
          <w:kern w:val="0"/>
          <w:szCs w:val="21"/>
        </w:rPr>
      </w:pPr>
      <w:r>
        <w:rPr>
          <w:rFonts w:hAnsi="宋体" w:hint="eastAsia"/>
          <w:kern w:val="0"/>
          <w:szCs w:val="21"/>
        </w:rPr>
        <w:t>申购费用=申购金额-净申购金额</w:t>
      </w:r>
    </w:p>
    <w:p w:rsidR="001E2AA5" w:rsidRDefault="003E02A9">
      <w:pPr>
        <w:pStyle w:val="080318"/>
        <w:ind w:firstLine="420"/>
        <w:rPr>
          <w:rFonts w:hAnsi="宋体"/>
          <w:kern w:val="0"/>
          <w:szCs w:val="21"/>
        </w:rPr>
      </w:pPr>
      <w:r>
        <w:rPr>
          <w:rFonts w:hAnsi="宋体" w:hint="eastAsia"/>
          <w:kern w:val="0"/>
          <w:szCs w:val="21"/>
        </w:rPr>
        <w:t>申购份额=净申购金额/T日基金份额净值</w:t>
      </w:r>
    </w:p>
    <w:p w:rsidR="001E2AA5" w:rsidRDefault="003E02A9">
      <w:pPr>
        <w:pStyle w:val="080318"/>
        <w:ind w:firstLine="420"/>
        <w:rPr>
          <w:rFonts w:hAnsi="宋体"/>
          <w:kern w:val="0"/>
          <w:szCs w:val="21"/>
        </w:rPr>
      </w:pPr>
      <w:r>
        <w:rPr>
          <w:rFonts w:hAnsi="宋体" w:hint="eastAsia"/>
          <w:kern w:val="0"/>
          <w:szCs w:val="21"/>
        </w:rPr>
        <w:t>2、本基金赎回金额的计算：</w:t>
      </w:r>
    </w:p>
    <w:p w:rsidR="001E2AA5" w:rsidRDefault="003E02A9">
      <w:pPr>
        <w:pStyle w:val="080318"/>
        <w:ind w:firstLine="420"/>
        <w:rPr>
          <w:rFonts w:hAnsi="宋体"/>
          <w:kern w:val="0"/>
          <w:szCs w:val="21"/>
        </w:rPr>
      </w:pPr>
      <w:r>
        <w:rPr>
          <w:rFonts w:hAnsi="宋体" w:hint="eastAsia"/>
          <w:kern w:val="0"/>
          <w:szCs w:val="21"/>
        </w:rPr>
        <w:t>采用“份额赎回”方式，赎回价格以T日的基金份额净值为基准进行计算，计算公式：</w:t>
      </w:r>
    </w:p>
    <w:p w:rsidR="001E2AA5" w:rsidRDefault="003E02A9">
      <w:pPr>
        <w:pStyle w:val="080318"/>
        <w:ind w:firstLine="420"/>
        <w:rPr>
          <w:rFonts w:hAnsi="宋体"/>
          <w:kern w:val="0"/>
          <w:szCs w:val="21"/>
        </w:rPr>
      </w:pPr>
      <w:r>
        <w:rPr>
          <w:rFonts w:hAnsi="宋体" w:hint="eastAsia"/>
          <w:kern w:val="0"/>
          <w:szCs w:val="21"/>
        </w:rPr>
        <w:t>赎回总金额＝赎回份额×T日基金份额净值</w:t>
      </w:r>
    </w:p>
    <w:p w:rsidR="001E2AA5" w:rsidRDefault="003E02A9">
      <w:pPr>
        <w:pStyle w:val="080318"/>
        <w:ind w:firstLine="420"/>
        <w:rPr>
          <w:rFonts w:hAnsi="宋体"/>
          <w:kern w:val="0"/>
          <w:szCs w:val="21"/>
        </w:rPr>
      </w:pPr>
      <w:r>
        <w:rPr>
          <w:rFonts w:hAnsi="宋体" w:hint="eastAsia"/>
          <w:kern w:val="0"/>
          <w:szCs w:val="21"/>
        </w:rPr>
        <w:t>赎回费用＝赎回总金额×赎回费率</w:t>
      </w:r>
    </w:p>
    <w:p w:rsidR="001E2AA5" w:rsidRDefault="003E02A9">
      <w:pPr>
        <w:pStyle w:val="080318"/>
        <w:ind w:firstLine="420"/>
        <w:rPr>
          <w:rFonts w:hAnsi="宋体"/>
          <w:kern w:val="0"/>
          <w:szCs w:val="21"/>
        </w:rPr>
      </w:pPr>
      <w:r>
        <w:rPr>
          <w:rFonts w:hAnsi="宋体" w:hint="eastAsia"/>
          <w:kern w:val="0"/>
          <w:szCs w:val="21"/>
        </w:rPr>
        <w:t>净赎回金额＝赎回总金额—赎回费用</w:t>
      </w:r>
    </w:p>
    <w:p w:rsidR="001E2AA5" w:rsidRDefault="003E02A9">
      <w:pPr>
        <w:pStyle w:val="080318"/>
        <w:ind w:firstLine="420"/>
        <w:rPr>
          <w:rFonts w:hAnsi="宋体"/>
          <w:kern w:val="0"/>
          <w:szCs w:val="21"/>
        </w:rPr>
      </w:pPr>
      <w:r>
        <w:rPr>
          <w:rFonts w:hAnsi="宋体" w:hint="eastAsia"/>
          <w:kern w:val="0"/>
          <w:szCs w:val="21"/>
        </w:rPr>
        <w:t>3、本基金基金份额净值的计算：</w:t>
      </w:r>
    </w:p>
    <w:p w:rsidR="001E2AA5" w:rsidRDefault="003E02A9">
      <w:pPr>
        <w:pStyle w:val="080318"/>
        <w:ind w:firstLine="420"/>
        <w:rPr>
          <w:rFonts w:hAnsi="宋体"/>
          <w:kern w:val="0"/>
          <w:szCs w:val="21"/>
        </w:rPr>
      </w:pPr>
      <w:r>
        <w:rPr>
          <w:rFonts w:hAnsi="宋体" w:hint="eastAsia"/>
          <w:kern w:val="0"/>
          <w:szCs w:val="21"/>
        </w:rPr>
        <w:t>T日的基金份额净值在当天收市后计算，并在T+1日内公告。遇特殊情况，经中国证监会</w:t>
      </w:r>
      <w:r>
        <w:rPr>
          <w:rFonts w:hAnsi="宋体" w:hint="eastAsia"/>
          <w:kern w:val="0"/>
          <w:szCs w:val="21"/>
        </w:rPr>
        <w:lastRenderedPageBreak/>
        <w:t>同意，可以适当延迟计算或公告。本基金基金份额净值的计算，保留到小数点后3位，小数点后第4位四舍五入，由此产生的误差计入基金财产。</w:t>
      </w:r>
    </w:p>
    <w:p w:rsidR="001E2AA5" w:rsidRDefault="003E02A9">
      <w:pPr>
        <w:pStyle w:val="080318"/>
        <w:ind w:firstLine="420"/>
        <w:rPr>
          <w:rFonts w:hAnsi="宋体"/>
          <w:kern w:val="0"/>
          <w:szCs w:val="21"/>
        </w:rPr>
      </w:pPr>
      <w:r>
        <w:rPr>
          <w:rFonts w:hAnsi="宋体" w:hint="eastAsia"/>
          <w:kern w:val="0"/>
          <w:szCs w:val="21"/>
        </w:rPr>
        <w:t>4、申购份额、余额的处理方式：</w:t>
      </w:r>
    </w:p>
    <w:p w:rsidR="001E2AA5" w:rsidRDefault="003E02A9">
      <w:pPr>
        <w:pStyle w:val="080318"/>
        <w:ind w:firstLine="420"/>
        <w:rPr>
          <w:rFonts w:hAnsi="宋体"/>
          <w:kern w:val="0"/>
          <w:szCs w:val="21"/>
        </w:rPr>
      </w:pPr>
      <w:r>
        <w:rPr>
          <w:rFonts w:hAnsi="宋体" w:hint="eastAsia"/>
          <w:kern w:val="0"/>
          <w:szCs w:val="21"/>
        </w:rPr>
        <w:t>场内申购时，申购份额的计算采用截位法保留至整数位，不足1份额对应的申购资金返还至投资者资金账户。</w:t>
      </w:r>
    </w:p>
    <w:p w:rsidR="001E2AA5" w:rsidRDefault="003E02A9">
      <w:pPr>
        <w:pStyle w:val="080318"/>
        <w:ind w:firstLine="420"/>
        <w:rPr>
          <w:rFonts w:hAnsi="宋体"/>
          <w:kern w:val="0"/>
          <w:szCs w:val="21"/>
        </w:rPr>
      </w:pPr>
      <w:r>
        <w:rPr>
          <w:rFonts w:hAnsi="宋体" w:hint="eastAsia"/>
          <w:kern w:val="0"/>
          <w:szCs w:val="21"/>
        </w:rPr>
        <w:t>场外申购时，申购的有效份额为按实际确认的申购金额在扣除相应的费用后，以当日基金份额净值为基准计算，申购份额计算结果保留到小数点后2位，小数点后两位以后的部分四舍五入，由此产生的误差计入基金财产。</w:t>
      </w:r>
    </w:p>
    <w:p w:rsidR="001E2AA5" w:rsidRDefault="003E02A9">
      <w:pPr>
        <w:pStyle w:val="080318"/>
        <w:ind w:firstLine="420"/>
        <w:rPr>
          <w:rFonts w:hAnsi="宋体"/>
          <w:kern w:val="0"/>
          <w:szCs w:val="21"/>
        </w:rPr>
      </w:pPr>
      <w:r>
        <w:rPr>
          <w:rFonts w:hAnsi="宋体" w:hint="eastAsia"/>
          <w:kern w:val="0"/>
          <w:szCs w:val="21"/>
        </w:rPr>
        <w:t>5、赎回金额的处理方式：</w:t>
      </w:r>
    </w:p>
    <w:p w:rsidR="001E2AA5" w:rsidRDefault="003E02A9">
      <w:pPr>
        <w:pStyle w:val="080318"/>
        <w:ind w:firstLine="420"/>
        <w:rPr>
          <w:rFonts w:hAnsi="宋体"/>
          <w:kern w:val="0"/>
          <w:szCs w:val="21"/>
        </w:rPr>
      </w:pPr>
      <w:r>
        <w:rPr>
          <w:rFonts w:hAnsi="宋体" w:hint="eastAsia"/>
          <w:kern w:val="0"/>
          <w:szCs w:val="21"/>
        </w:rPr>
        <w:t>赎回金额为按实际确认的有效赎回份额以当日基金份额净值为基准并扣除相应的费用，赎回金额计算结果保留到小数点后2位，小数点后两位以后的部分四舍五入，由此产生的误差计入基金财产。</w:t>
      </w:r>
    </w:p>
    <w:p w:rsidR="001E2AA5" w:rsidRDefault="003E02A9">
      <w:pPr>
        <w:pStyle w:val="080318"/>
        <w:ind w:firstLine="420"/>
        <w:rPr>
          <w:rFonts w:hAnsi="宋体"/>
          <w:kern w:val="0"/>
          <w:szCs w:val="21"/>
        </w:rPr>
      </w:pPr>
      <w:r>
        <w:rPr>
          <w:rFonts w:hAnsi="宋体" w:hint="eastAsia"/>
          <w:kern w:val="0"/>
          <w:szCs w:val="21"/>
        </w:rPr>
        <w:t>（九）申购和赎回的费用及其用途</w:t>
      </w:r>
    </w:p>
    <w:p w:rsidR="001E2AA5" w:rsidRDefault="003E02A9">
      <w:pPr>
        <w:pStyle w:val="080318"/>
        <w:ind w:firstLine="420"/>
        <w:rPr>
          <w:rFonts w:hAnsi="宋体"/>
          <w:kern w:val="0"/>
          <w:szCs w:val="21"/>
        </w:rPr>
      </w:pPr>
      <w:r>
        <w:rPr>
          <w:rFonts w:hAnsi="宋体" w:hint="eastAsia"/>
          <w:kern w:val="0"/>
          <w:szCs w:val="21"/>
        </w:rPr>
        <w:t>1、申购费率</w:t>
      </w:r>
    </w:p>
    <w:tbl>
      <w:tblPr>
        <w:tblW w:w="8336" w:type="dxa"/>
        <w:tblBorders>
          <w:top w:val="single" w:sz="8" w:space="0" w:color="008000"/>
          <w:left w:val="single" w:sz="4" w:space="0" w:color="008000"/>
          <w:bottom w:val="single" w:sz="8" w:space="0" w:color="008000"/>
          <w:right w:val="single" w:sz="8" w:space="0" w:color="008000"/>
          <w:insideH w:val="single" w:sz="8" w:space="0" w:color="008000"/>
          <w:insideV w:val="single" w:sz="8" w:space="0" w:color="008000"/>
        </w:tblBorders>
        <w:tblLayout w:type="fixed"/>
        <w:tblCellMar>
          <w:left w:w="0" w:type="dxa"/>
          <w:right w:w="0" w:type="dxa"/>
        </w:tblCellMar>
        <w:tblLook w:val="04A0"/>
      </w:tblPr>
      <w:tblGrid>
        <w:gridCol w:w="1455"/>
        <w:gridCol w:w="2631"/>
        <w:gridCol w:w="4250"/>
      </w:tblGrid>
      <w:tr w:rsidR="001E2AA5">
        <w:trPr>
          <w:cantSplit/>
          <w:trHeight w:hRule="exact" w:val="641"/>
        </w:trPr>
        <w:tc>
          <w:tcPr>
            <w:tcW w:w="1455" w:type="dxa"/>
            <w:vMerge w:val="restart"/>
            <w:tcBorders>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日常申购费</w:t>
            </w: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存续期单笔申购金额</w:t>
            </w:r>
          </w:p>
          <w:p w:rsidR="001E2AA5" w:rsidRDefault="003E02A9">
            <w:pPr>
              <w:pStyle w:val="080320"/>
              <w:spacing w:beforeLines="0" w:afterLines="0" w:line="240" w:lineRule="auto"/>
              <w:ind w:firstLineChars="0" w:firstLine="0"/>
              <w:jc w:val="center"/>
              <w:rPr>
                <w:szCs w:val="21"/>
              </w:rPr>
            </w:pPr>
            <w:r>
              <w:rPr>
                <w:rFonts w:hint="eastAsia"/>
                <w:szCs w:val="21"/>
              </w:rPr>
              <w:t>（M，含申购费）</w:t>
            </w:r>
          </w:p>
        </w:tc>
        <w:tc>
          <w:tcPr>
            <w:tcW w:w="4250" w:type="dxa"/>
            <w:tcBorders>
              <w:lef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日常申购费率</w:t>
            </w:r>
          </w:p>
        </w:tc>
      </w:tr>
      <w:tr w:rsidR="001E2AA5">
        <w:trPr>
          <w:cantSplit/>
          <w:trHeight w:hRule="exact" w:val="454"/>
        </w:trPr>
        <w:tc>
          <w:tcPr>
            <w:tcW w:w="1455" w:type="dxa"/>
            <w:vMerge/>
            <w:tcBorders>
              <w:right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M&lt;50万元</w:t>
            </w:r>
          </w:p>
        </w:tc>
        <w:tc>
          <w:tcPr>
            <w:tcW w:w="4250" w:type="dxa"/>
            <w:tcBorders>
              <w:lef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1.5%</w:t>
            </w:r>
          </w:p>
        </w:tc>
      </w:tr>
      <w:tr w:rsidR="001E2AA5">
        <w:trPr>
          <w:cantSplit/>
          <w:trHeight w:hRule="exact" w:val="454"/>
        </w:trPr>
        <w:tc>
          <w:tcPr>
            <w:tcW w:w="1455" w:type="dxa"/>
            <w:vMerge/>
            <w:tcBorders>
              <w:right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50万元≤M&lt;100万元</w:t>
            </w:r>
          </w:p>
        </w:tc>
        <w:tc>
          <w:tcPr>
            <w:tcW w:w="4250" w:type="dxa"/>
            <w:tcBorders>
              <w:lef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1.2%</w:t>
            </w:r>
          </w:p>
        </w:tc>
      </w:tr>
      <w:tr w:rsidR="001E2AA5">
        <w:trPr>
          <w:cantSplit/>
          <w:trHeight w:hRule="exact" w:val="454"/>
        </w:trPr>
        <w:tc>
          <w:tcPr>
            <w:tcW w:w="1455" w:type="dxa"/>
            <w:vMerge/>
            <w:tcBorders>
              <w:right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100万元≤M&lt;200万元</w:t>
            </w:r>
          </w:p>
        </w:tc>
        <w:tc>
          <w:tcPr>
            <w:tcW w:w="4250" w:type="dxa"/>
            <w:tcBorders>
              <w:lef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1.0%</w:t>
            </w:r>
          </w:p>
        </w:tc>
      </w:tr>
      <w:tr w:rsidR="001E2AA5">
        <w:trPr>
          <w:cantSplit/>
          <w:trHeight w:hRule="exact" w:val="454"/>
        </w:trPr>
        <w:tc>
          <w:tcPr>
            <w:tcW w:w="1455" w:type="dxa"/>
            <w:vMerge/>
            <w:tcBorders>
              <w:right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200万元≤M&lt;500万元</w:t>
            </w:r>
          </w:p>
        </w:tc>
        <w:tc>
          <w:tcPr>
            <w:tcW w:w="4250" w:type="dxa"/>
            <w:tcBorders>
              <w:lef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0.6%</w:t>
            </w:r>
          </w:p>
        </w:tc>
      </w:tr>
      <w:tr w:rsidR="001E2AA5">
        <w:trPr>
          <w:cantSplit/>
          <w:trHeight w:hRule="exact" w:val="454"/>
        </w:trPr>
        <w:tc>
          <w:tcPr>
            <w:tcW w:w="1455" w:type="dxa"/>
            <w:vMerge/>
            <w:tcBorders>
              <w:right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M≥500万元</w:t>
            </w:r>
          </w:p>
        </w:tc>
        <w:tc>
          <w:tcPr>
            <w:tcW w:w="4250" w:type="dxa"/>
            <w:tcBorders>
              <w:lef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按笔收取，1000元/笔</w:t>
            </w:r>
          </w:p>
        </w:tc>
      </w:tr>
    </w:tbl>
    <w:p w:rsidR="001E2AA5" w:rsidRDefault="003E02A9">
      <w:pPr>
        <w:autoSpaceDE w:val="0"/>
        <w:autoSpaceDN w:val="0"/>
        <w:adjustRightInd w:val="0"/>
        <w:spacing w:line="372" w:lineRule="auto"/>
        <w:ind w:firstLineChars="200" w:firstLine="420"/>
        <w:jc w:val="left"/>
        <w:rPr>
          <w:rFonts w:ascii="宋体" w:hAnsi="宋体"/>
          <w:kern w:val="0"/>
          <w:szCs w:val="21"/>
        </w:rPr>
      </w:pPr>
      <w:r>
        <w:rPr>
          <w:rFonts w:ascii="宋体" w:hAnsi="宋体" w:hint="eastAsia"/>
          <w:kern w:val="0"/>
          <w:szCs w:val="21"/>
        </w:rPr>
        <w:t>自2013年1月25日起，本基金在直销业务中对于养老金客户的前端收费模式实施特定申购费率，具体如下表所示：</w:t>
      </w:r>
    </w:p>
    <w:tbl>
      <w:tblPr>
        <w:tblW w:w="8336" w:type="dxa"/>
        <w:tblBorders>
          <w:top w:val="single" w:sz="8" w:space="0" w:color="008000"/>
          <w:left w:val="single" w:sz="4" w:space="0" w:color="008000"/>
          <w:bottom w:val="single" w:sz="8" w:space="0" w:color="008000"/>
          <w:right w:val="single" w:sz="8" w:space="0" w:color="008000"/>
          <w:insideH w:val="single" w:sz="8" w:space="0" w:color="008000"/>
          <w:insideV w:val="single" w:sz="8" w:space="0" w:color="008000"/>
        </w:tblBorders>
        <w:tblLayout w:type="fixed"/>
        <w:tblCellMar>
          <w:left w:w="0" w:type="dxa"/>
          <w:right w:w="0" w:type="dxa"/>
        </w:tblCellMar>
        <w:tblLook w:val="04A0"/>
      </w:tblPr>
      <w:tblGrid>
        <w:gridCol w:w="1455"/>
        <w:gridCol w:w="2631"/>
        <w:gridCol w:w="4250"/>
      </w:tblGrid>
      <w:tr w:rsidR="001E2AA5">
        <w:trPr>
          <w:cantSplit/>
          <w:trHeight w:hRule="exact" w:val="641"/>
        </w:trPr>
        <w:tc>
          <w:tcPr>
            <w:tcW w:w="1455" w:type="dxa"/>
            <w:vMerge w:val="restart"/>
            <w:tcBorders>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特定申购费</w:t>
            </w: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存续期单笔申购金额</w:t>
            </w:r>
          </w:p>
          <w:p w:rsidR="001E2AA5" w:rsidRDefault="003E02A9">
            <w:pPr>
              <w:pStyle w:val="080320"/>
              <w:spacing w:beforeLines="0" w:afterLines="0" w:line="240" w:lineRule="auto"/>
              <w:ind w:firstLineChars="0" w:firstLine="0"/>
              <w:jc w:val="center"/>
              <w:rPr>
                <w:szCs w:val="21"/>
              </w:rPr>
            </w:pPr>
            <w:r>
              <w:rPr>
                <w:rFonts w:hint="eastAsia"/>
                <w:szCs w:val="21"/>
              </w:rPr>
              <w:t>（M，含申购费）</w:t>
            </w:r>
          </w:p>
        </w:tc>
        <w:tc>
          <w:tcPr>
            <w:tcW w:w="4250" w:type="dxa"/>
            <w:tcBorders>
              <w:lef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特定申购费率</w:t>
            </w:r>
          </w:p>
        </w:tc>
      </w:tr>
      <w:tr w:rsidR="001E2AA5">
        <w:trPr>
          <w:cantSplit/>
          <w:trHeight w:hRule="exact" w:val="454"/>
        </w:trPr>
        <w:tc>
          <w:tcPr>
            <w:tcW w:w="1455" w:type="dxa"/>
            <w:vMerge/>
            <w:tcBorders>
              <w:right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M&lt;50万元</w:t>
            </w:r>
          </w:p>
        </w:tc>
        <w:tc>
          <w:tcPr>
            <w:tcW w:w="4250" w:type="dxa"/>
            <w:tcBorders>
              <w:lef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0.45%</w:t>
            </w:r>
          </w:p>
        </w:tc>
      </w:tr>
      <w:tr w:rsidR="001E2AA5">
        <w:trPr>
          <w:cantSplit/>
          <w:trHeight w:hRule="exact" w:val="454"/>
        </w:trPr>
        <w:tc>
          <w:tcPr>
            <w:tcW w:w="1455" w:type="dxa"/>
            <w:vMerge/>
            <w:tcBorders>
              <w:right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50万元≤M&lt;100万元</w:t>
            </w:r>
          </w:p>
        </w:tc>
        <w:tc>
          <w:tcPr>
            <w:tcW w:w="4250" w:type="dxa"/>
            <w:tcBorders>
              <w:lef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0.36%</w:t>
            </w:r>
          </w:p>
        </w:tc>
      </w:tr>
      <w:tr w:rsidR="001E2AA5">
        <w:trPr>
          <w:cantSplit/>
          <w:trHeight w:hRule="exact" w:val="454"/>
        </w:trPr>
        <w:tc>
          <w:tcPr>
            <w:tcW w:w="1455" w:type="dxa"/>
            <w:vMerge/>
            <w:tcBorders>
              <w:right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100万元≤M&lt;200万元</w:t>
            </w:r>
          </w:p>
        </w:tc>
        <w:tc>
          <w:tcPr>
            <w:tcW w:w="4250" w:type="dxa"/>
            <w:tcBorders>
              <w:lef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0.3%</w:t>
            </w:r>
          </w:p>
        </w:tc>
      </w:tr>
      <w:tr w:rsidR="001E2AA5">
        <w:trPr>
          <w:cantSplit/>
          <w:trHeight w:hRule="exact" w:val="454"/>
        </w:trPr>
        <w:tc>
          <w:tcPr>
            <w:tcW w:w="1455" w:type="dxa"/>
            <w:vMerge/>
            <w:tcBorders>
              <w:right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200万元≤M&lt;500万元</w:t>
            </w:r>
          </w:p>
        </w:tc>
        <w:tc>
          <w:tcPr>
            <w:tcW w:w="4250" w:type="dxa"/>
            <w:tcBorders>
              <w:lef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0.18%</w:t>
            </w:r>
          </w:p>
        </w:tc>
      </w:tr>
      <w:tr w:rsidR="001E2AA5">
        <w:trPr>
          <w:cantSplit/>
          <w:trHeight w:hRule="exact" w:val="454"/>
        </w:trPr>
        <w:tc>
          <w:tcPr>
            <w:tcW w:w="1455" w:type="dxa"/>
            <w:vMerge/>
            <w:tcBorders>
              <w:right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M≥500万元</w:t>
            </w:r>
          </w:p>
        </w:tc>
        <w:tc>
          <w:tcPr>
            <w:tcW w:w="4250" w:type="dxa"/>
            <w:tcBorders>
              <w:lef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按笔收取，1000元/笔</w:t>
            </w:r>
          </w:p>
        </w:tc>
      </w:tr>
    </w:tbl>
    <w:p w:rsidR="001E2AA5" w:rsidRDefault="001E2AA5">
      <w:pPr>
        <w:rPr>
          <w:rFonts w:ascii="宋体" w:hAnsi="宋体"/>
          <w:szCs w:val="21"/>
        </w:rPr>
      </w:pPr>
    </w:p>
    <w:p w:rsidR="001E2AA5" w:rsidRDefault="003E02A9">
      <w:pPr>
        <w:pStyle w:val="080318"/>
        <w:ind w:firstLine="420"/>
        <w:rPr>
          <w:rFonts w:hAnsi="宋体"/>
          <w:kern w:val="0"/>
          <w:szCs w:val="21"/>
        </w:rPr>
      </w:pPr>
      <w:r>
        <w:rPr>
          <w:rFonts w:hAnsi="宋体" w:hint="eastAsia"/>
          <w:kern w:val="0"/>
          <w:szCs w:val="21"/>
        </w:rPr>
        <w:t>2、赎回费率</w:t>
      </w:r>
    </w:p>
    <w:p w:rsidR="001E2AA5" w:rsidRDefault="001E2AA5">
      <w:pPr>
        <w:pStyle w:val="080318"/>
        <w:ind w:firstLine="420"/>
        <w:rPr>
          <w:rFonts w:hAnsi="宋体"/>
          <w:kern w:val="0"/>
          <w:szCs w:val="21"/>
        </w:rPr>
      </w:pPr>
    </w:p>
    <w:tbl>
      <w:tblPr>
        <w:tblW w:w="8336" w:type="dxa"/>
        <w:tblBorders>
          <w:top w:val="single" w:sz="8" w:space="0" w:color="008000"/>
          <w:left w:val="single" w:sz="4" w:space="0" w:color="008000"/>
          <w:bottom w:val="single" w:sz="8" w:space="0" w:color="008000"/>
          <w:right w:val="single" w:sz="8" w:space="0" w:color="008000"/>
          <w:insideH w:val="single" w:sz="8" w:space="0" w:color="008000"/>
          <w:insideV w:val="single" w:sz="8" w:space="0" w:color="008000"/>
        </w:tblBorders>
        <w:tblLayout w:type="fixed"/>
        <w:tblCellMar>
          <w:left w:w="0" w:type="dxa"/>
          <w:right w:w="0" w:type="dxa"/>
        </w:tblCellMar>
        <w:tblLook w:val="04A0"/>
      </w:tblPr>
      <w:tblGrid>
        <w:gridCol w:w="1455"/>
        <w:gridCol w:w="2625"/>
        <w:gridCol w:w="6"/>
        <w:gridCol w:w="4250"/>
      </w:tblGrid>
      <w:tr w:rsidR="001E2AA5">
        <w:trPr>
          <w:cantSplit/>
          <w:trHeight w:hRule="exact" w:val="454"/>
        </w:trPr>
        <w:tc>
          <w:tcPr>
            <w:tcW w:w="1455" w:type="dxa"/>
            <w:vMerge w:val="restart"/>
            <w:tcBorders>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lastRenderedPageBreak/>
              <w:t>场外赎回费</w:t>
            </w:r>
          </w:p>
        </w:tc>
        <w:tc>
          <w:tcPr>
            <w:tcW w:w="2631" w:type="dxa"/>
            <w:gridSpan w:val="2"/>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持有期限（Y）</w:t>
            </w:r>
          </w:p>
        </w:tc>
        <w:tc>
          <w:tcPr>
            <w:tcW w:w="4250"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费率</w:t>
            </w:r>
          </w:p>
        </w:tc>
      </w:tr>
      <w:tr w:rsidR="001E2AA5">
        <w:trPr>
          <w:cantSplit/>
          <w:trHeight w:hRule="exact" w:val="454"/>
        </w:trPr>
        <w:tc>
          <w:tcPr>
            <w:tcW w:w="1455" w:type="dxa"/>
            <w:vMerge/>
            <w:tcBorders>
              <w:right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gridSpan w:val="2"/>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Y&lt;7天</w:t>
            </w:r>
          </w:p>
        </w:tc>
        <w:tc>
          <w:tcPr>
            <w:tcW w:w="4250"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1.5</w:t>
            </w:r>
            <w:r>
              <w:rPr>
                <w:szCs w:val="21"/>
              </w:rPr>
              <w:t>%</w:t>
            </w:r>
          </w:p>
        </w:tc>
      </w:tr>
      <w:tr w:rsidR="001E2AA5">
        <w:trPr>
          <w:cantSplit/>
          <w:trHeight w:hRule="exact" w:val="454"/>
        </w:trPr>
        <w:tc>
          <w:tcPr>
            <w:tcW w:w="1455" w:type="dxa"/>
            <w:vMerge/>
            <w:tcBorders>
              <w:right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gridSpan w:val="2"/>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7天≤Y&lt;1年</w:t>
            </w:r>
          </w:p>
        </w:tc>
        <w:tc>
          <w:tcPr>
            <w:tcW w:w="4250"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0.5%</w:t>
            </w:r>
          </w:p>
        </w:tc>
      </w:tr>
      <w:tr w:rsidR="001E2AA5">
        <w:trPr>
          <w:cantSplit/>
          <w:trHeight w:hRule="exact" w:val="454"/>
        </w:trPr>
        <w:tc>
          <w:tcPr>
            <w:tcW w:w="1455" w:type="dxa"/>
            <w:vMerge/>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gridSpan w:val="2"/>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1年≤Y&lt;2年</w:t>
            </w:r>
          </w:p>
        </w:tc>
        <w:tc>
          <w:tcPr>
            <w:tcW w:w="4250" w:type="dxa"/>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0.2%</w:t>
            </w:r>
          </w:p>
        </w:tc>
      </w:tr>
      <w:tr w:rsidR="001E2AA5">
        <w:trPr>
          <w:cantSplit/>
          <w:trHeight w:hRule="exact" w:val="454"/>
        </w:trPr>
        <w:tc>
          <w:tcPr>
            <w:tcW w:w="1455" w:type="dxa"/>
            <w:vMerge/>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gridSpan w:val="2"/>
            <w:tcBorders>
              <w:right w:val="single" w:sz="4" w:space="0" w:color="auto"/>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Y≥2年</w:t>
            </w:r>
          </w:p>
        </w:tc>
        <w:tc>
          <w:tcPr>
            <w:tcW w:w="4250" w:type="dxa"/>
            <w:tcBorders>
              <w:left w:val="single" w:sz="4" w:space="0" w:color="auto"/>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0%</w:t>
            </w:r>
          </w:p>
        </w:tc>
      </w:tr>
      <w:tr w:rsidR="001E2AA5">
        <w:trPr>
          <w:trHeight w:val="285"/>
        </w:trPr>
        <w:tc>
          <w:tcPr>
            <w:tcW w:w="1455" w:type="dxa"/>
            <w:vMerge w:val="restart"/>
            <w:tcMar>
              <w:top w:w="15" w:type="dxa"/>
              <w:left w:w="15" w:type="dxa"/>
              <w:bottom w:w="0" w:type="dxa"/>
              <w:right w:w="15" w:type="dxa"/>
            </w:tcMar>
            <w:vAlign w:val="center"/>
          </w:tcPr>
          <w:p w:rsidR="001E2AA5" w:rsidRDefault="003E02A9">
            <w:pPr>
              <w:pStyle w:val="080320"/>
              <w:spacing w:before="156" w:after="156" w:line="240" w:lineRule="auto"/>
              <w:ind w:firstLineChars="100" w:firstLine="210"/>
              <w:rPr>
                <w:szCs w:val="21"/>
              </w:rPr>
            </w:pPr>
            <w:r>
              <w:rPr>
                <w:rFonts w:hint="eastAsia"/>
                <w:szCs w:val="21"/>
              </w:rPr>
              <w:t>场内赎回费</w:t>
            </w:r>
          </w:p>
        </w:tc>
        <w:tc>
          <w:tcPr>
            <w:tcW w:w="2625" w:type="dxa"/>
            <w:tcBorders>
              <w:bottom w:val="single" w:sz="8" w:space="0" w:color="008000"/>
              <w:right w:val="single" w:sz="4" w:space="0" w:color="auto"/>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Y&lt;7天</w:t>
            </w:r>
          </w:p>
        </w:tc>
        <w:tc>
          <w:tcPr>
            <w:tcW w:w="4256" w:type="dxa"/>
            <w:gridSpan w:val="2"/>
            <w:tcBorders>
              <w:left w:val="single" w:sz="4" w:space="0" w:color="auto"/>
              <w:bottom w:val="single" w:sz="8" w:space="0" w:color="008000"/>
            </w:tcBorders>
            <w:vAlign w:val="center"/>
          </w:tcPr>
          <w:p w:rsidR="001E2AA5" w:rsidRDefault="003E02A9">
            <w:pPr>
              <w:pStyle w:val="080320"/>
              <w:spacing w:beforeLines="0" w:afterLines="0" w:line="240" w:lineRule="auto"/>
              <w:ind w:firstLineChars="0" w:firstLine="0"/>
              <w:jc w:val="center"/>
              <w:rPr>
                <w:szCs w:val="21"/>
              </w:rPr>
            </w:pPr>
            <w:r>
              <w:rPr>
                <w:rFonts w:hint="eastAsia"/>
                <w:szCs w:val="21"/>
              </w:rPr>
              <w:t>1.5</w:t>
            </w:r>
            <w:r>
              <w:rPr>
                <w:szCs w:val="21"/>
              </w:rPr>
              <w:t>%</w:t>
            </w:r>
          </w:p>
        </w:tc>
      </w:tr>
      <w:tr w:rsidR="001E2AA5">
        <w:trPr>
          <w:trHeight w:val="285"/>
        </w:trPr>
        <w:tc>
          <w:tcPr>
            <w:tcW w:w="1455" w:type="dxa"/>
            <w:vMerge/>
            <w:tcBorders>
              <w:bottom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25" w:type="dxa"/>
            <w:tcBorders>
              <w:bottom w:val="single" w:sz="8" w:space="0" w:color="008000"/>
              <w:right w:val="single" w:sz="4" w:space="0" w:color="auto"/>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Y≥7天</w:t>
            </w:r>
          </w:p>
        </w:tc>
        <w:tc>
          <w:tcPr>
            <w:tcW w:w="4256" w:type="dxa"/>
            <w:gridSpan w:val="2"/>
            <w:tcBorders>
              <w:left w:val="single" w:sz="4" w:space="0" w:color="auto"/>
              <w:bottom w:val="single" w:sz="8" w:space="0" w:color="008000"/>
            </w:tcBorders>
            <w:vAlign w:val="center"/>
          </w:tcPr>
          <w:p w:rsidR="001E2AA5" w:rsidRDefault="003E02A9">
            <w:pPr>
              <w:pStyle w:val="080320"/>
              <w:spacing w:before="156" w:after="156" w:line="240" w:lineRule="auto"/>
              <w:ind w:firstLineChars="900" w:firstLine="1890"/>
              <w:rPr>
                <w:szCs w:val="21"/>
              </w:rPr>
            </w:pPr>
            <w:r>
              <w:rPr>
                <w:szCs w:val="21"/>
              </w:rPr>
              <w:t>0.5%</w:t>
            </w:r>
          </w:p>
        </w:tc>
      </w:tr>
    </w:tbl>
    <w:p w:rsidR="001E2AA5" w:rsidRDefault="003E02A9">
      <w:pPr>
        <w:autoSpaceDE w:val="0"/>
        <w:autoSpaceDN w:val="0"/>
        <w:adjustRightInd w:val="0"/>
        <w:spacing w:line="372" w:lineRule="auto"/>
        <w:ind w:firstLineChars="200" w:firstLine="420"/>
        <w:jc w:val="left"/>
        <w:rPr>
          <w:rFonts w:ascii="宋体" w:hAnsi="宋体"/>
          <w:kern w:val="0"/>
          <w:szCs w:val="21"/>
        </w:rPr>
      </w:pPr>
      <w:r>
        <w:rPr>
          <w:rFonts w:ascii="宋体" w:hAnsi="宋体" w:hint="eastAsia"/>
          <w:kern w:val="0"/>
          <w:szCs w:val="21"/>
        </w:rPr>
        <w:t>本基金在直销业务中对于养老金客户实施特定赎回费率。对养老金客户实施特定赎回费率而收取的赎回费全额归入基金财产。具体如下表所示：</w:t>
      </w:r>
    </w:p>
    <w:tbl>
      <w:tblPr>
        <w:tblW w:w="8336" w:type="dxa"/>
        <w:tblBorders>
          <w:top w:val="single" w:sz="8" w:space="0" w:color="008000"/>
          <w:left w:val="single" w:sz="4" w:space="0" w:color="008000"/>
          <w:bottom w:val="single" w:sz="8" w:space="0" w:color="008000"/>
          <w:right w:val="single" w:sz="8" w:space="0" w:color="008000"/>
          <w:insideH w:val="single" w:sz="8" w:space="0" w:color="008000"/>
          <w:insideV w:val="single" w:sz="8" w:space="0" w:color="008000"/>
        </w:tblBorders>
        <w:tblLayout w:type="fixed"/>
        <w:tblCellMar>
          <w:left w:w="0" w:type="dxa"/>
          <w:right w:w="0" w:type="dxa"/>
        </w:tblCellMar>
        <w:tblLook w:val="04A0"/>
      </w:tblPr>
      <w:tblGrid>
        <w:gridCol w:w="1455"/>
        <w:gridCol w:w="2631"/>
        <w:gridCol w:w="4250"/>
      </w:tblGrid>
      <w:tr w:rsidR="001E2AA5">
        <w:trPr>
          <w:cantSplit/>
          <w:trHeight w:hRule="exact" w:val="454"/>
        </w:trPr>
        <w:tc>
          <w:tcPr>
            <w:tcW w:w="1455" w:type="dxa"/>
            <w:vMerge w:val="restart"/>
            <w:tcBorders>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特定</w:t>
            </w:r>
          </w:p>
          <w:p w:rsidR="001E2AA5" w:rsidRDefault="003E02A9">
            <w:pPr>
              <w:pStyle w:val="080320"/>
              <w:spacing w:beforeLines="0" w:afterLines="0" w:line="240" w:lineRule="auto"/>
              <w:ind w:firstLineChars="0" w:firstLine="0"/>
              <w:jc w:val="center"/>
              <w:rPr>
                <w:szCs w:val="21"/>
              </w:rPr>
            </w:pPr>
            <w:r>
              <w:rPr>
                <w:rFonts w:hint="eastAsia"/>
                <w:szCs w:val="21"/>
              </w:rPr>
              <w:t>场外赎回费</w:t>
            </w: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持有期限（Y）</w:t>
            </w:r>
          </w:p>
        </w:tc>
        <w:tc>
          <w:tcPr>
            <w:tcW w:w="4250"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费率</w:t>
            </w:r>
          </w:p>
        </w:tc>
      </w:tr>
      <w:tr w:rsidR="001E2AA5">
        <w:trPr>
          <w:cantSplit/>
          <w:trHeight w:hRule="exact" w:val="454"/>
        </w:trPr>
        <w:tc>
          <w:tcPr>
            <w:tcW w:w="1455" w:type="dxa"/>
            <w:vMerge/>
            <w:tcBorders>
              <w:right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Y&lt;7天</w:t>
            </w:r>
          </w:p>
        </w:tc>
        <w:tc>
          <w:tcPr>
            <w:tcW w:w="4250"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1.5</w:t>
            </w:r>
            <w:r>
              <w:rPr>
                <w:szCs w:val="21"/>
              </w:rPr>
              <w:t>%</w:t>
            </w:r>
          </w:p>
        </w:tc>
      </w:tr>
      <w:tr w:rsidR="001E2AA5">
        <w:trPr>
          <w:cantSplit/>
          <w:trHeight w:hRule="exact" w:val="454"/>
        </w:trPr>
        <w:tc>
          <w:tcPr>
            <w:tcW w:w="1455" w:type="dxa"/>
            <w:vMerge/>
            <w:tcBorders>
              <w:right w:val="single" w:sz="8" w:space="0" w:color="008000"/>
            </w:tcBorders>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7天≤Y&lt;1年</w:t>
            </w:r>
          </w:p>
        </w:tc>
        <w:tc>
          <w:tcPr>
            <w:tcW w:w="4250" w:type="dxa"/>
            <w:tcBorders>
              <w:left w:val="single" w:sz="8" w:space="0" w:color="008000"/>
              <w:right w:val="single" w:sz="8" w:space="0" w:color="008000"/>
            </w:tcBorders>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0.125%</w:t>
            </w:r>
          </w:p>
        </w:tc>
      </w:tr>
      <w:tr w:rsidR="001E2AA5">
        <w:trPr>
          <w:cantSplit/>
          <w:trHeight w:hRule="exact" w:val="454"/>
        </w:trPr>
        <w:tc>
          <w:tcPr>
            <w:tcW w:w="1455" w:type="dxa"/>
            <w:vMerge/>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1年≤Y&lt;2年</w:t>
            </w:r>
          </w:p>
        </w:tc>
        <w:tc>
          <w:tcPr>
            <w:tcW w:w="4250" w:type="dxa"/>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0.05%</w:t>
            </w:r>
          </w:p>
        </w:tc>
      </w:tr>
      <w:tr w:rsidR="001E2AA5">
        <w:trPr>
          <w:cantSplit/>
          <w:trHeight w:hRule="exact" w:val="454"/>
        </w:trPr>
        <w:tc>
          <w:tcPr>
            <w:tcW w:w="1455" w:type="dxa"/>
            <w:vMerge/>
            <w:tcMar>
              <w:top w:w="15" w:type="dxa"/>
              <w:left w:w="15" w:type="dxa"/>
              <w:bottom w:w="0" w:type="dxa"/>
              <w:right w:w="15" w:type="dxa"/>
            </w:tcMar>
            <w:vAlign w:val="center"/>
          </w:tcPr>
          <w:p w:rsidR="001E2AA5" w:rsidRDefault="001E2AA5">
            <w:pPr>
              <w:pStyle w:val="080320"/>
              <w:spacing w:beforeLines="0" w:afterLines="0" w:line="240" w:lineRule="auto"/>
              <w:ind w:firstLineChars="0" w:firstLine="0"/>
              <w:jc w:val="center"/>
              <w:rPr>
                <w:szCs w:val="21"/>
              </w:rPr>
            </w:pPr>
          </w:p>
        </w:tc>
        <w:tc>
          <w:tcPr>
            <w:tcW w:w="2631" w:type="dxa"/>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Y≥2年</w:t>
            </w:r>
          </w:p>
        </w:tc>
        <w:tc>
          <w:tcPr>
            <w:tcW w:w="4250" w:type="dxa"/>
            <w:tcMar>
              <w:top w:w="15" w:type="dxa"/>
              <w:left w:w="15" w:type="dxa"/>
              <w:bottom w:w="0" w:type="dxa"/>
              <w:right w:w="15" w:type="dxa"/>
            </w:tcMar>
            <w:vAlign w:val="center"/>
          </w:tcPr>
          <w:p w:rsidR="001E2AA5" w:rsidRDefault="003E02A9">
            <w:pPr>
              <w:pStyle w:val="080320"/>
              <w:spacing w:beforeLines="0" w:afterLines="0" w:line="240" w:lineRule="auto"/>
              <w:ind w:firstLineChars="0" w:firstLine="0"/>
              <w:jc w:val="center"/>
              <w:rPr>
                <w:szCs w:val="21"/>
              </w:rPr>
            </w:pPr>
            <w:r>
              <w:rPr>
                <w:rFonts w:hint="eastAsia"/>
                <w:szCs w:val="21"/>
              </w:rPr>
              <w:t>0%</w:t>
            </w:r>
          </w:p>
        </w:tc>
      </w:tr>
    </w:tbl>
    <w:p w:rsidR="001E2AA5" w:rsidRDefault="003E02A9">
      <w:pPr>
        <w:autoSpaceDE w:val="0"/>
        <w:autoSpaceDN w:val="0"/>
        <w:adjustRightInd w:val="0"/>
        <w:spacing w:line="360" w:lineRule="auto"/>
        <w:ind w:firstLine="420"/>
        <w:rPr>
          <w:rFonts w:ascii="宋体" w:hAnsi="宋体"/>
          <w:szCs w:val="21"/>
        </w:rPr>
      </w:pPr>
      <w:r>
        <w:rPr>
          <w:rFonts w:ascii="宋体" w:hAnsi="宋体" w:hint="eastAsia"/>
          <w:szCs w:val="21"/>
        </w:rPr>
        <w:t>注：1年指365天。</w:t>
      </w:r>
    </w:p>
    <w:p w:rsidR="001E2AA5" w:rsidRDefault="003E02A9">
      <w:pPr>
        <w:pStyle w:val="080318"/>
        <w:ind w:firstLine="420"/>
        <w:rPr>
          <w:rFonts w:hAnsi="宋体"/>
          <w:kern w:val="0"/>
          <w:szCs w:val="21"/>
        </w:rPr>
      </w:pPr>
      <w:r>
        <w:rPr>
          <w:rFonts w:hAnsi="宋体" w:hint="eastAsia"/>
          <w:kern w:val="0"/>
          <w:szCs w:val="21"/>
        </w:rPr>
        <w:t>3、本基金申购费在投资者申购基金份额时收取。本基金的赎回费在投资者赎回基金份额时收取。</w:t>
      </w:r>
    </w:p>
    <w:p w:rsidR="001E2AA5" w:rsidRDefault="003E02A9">
      <w:pPr>
        <w:pStyle w:val="080318"/>
        <w:ind w:firstLine="420"/>
        <w:rPr>
          <w:rFonts w:hAnsi="宋体"/>
          <w:kern w:val="0"/>
          <w:szCs w:val="21"/>
        </w:rPr>
      </w:pPr>
      <w:r>
        <w:rPr>
          <w:rFonts w:hAnsi="宋体" w:hint="eastAsia"/>
          <w:kern w:val="0"/>
          <w:szCs w:val="21"/>
        </w:rPr>
        <w:t>4、本基金的申购费用由投资人承担，主要用于本基金的市场推广、销售、登记结算等各项费用，不列入基金财产。</w:t>
      </w:r>
    </w:p>
    <w:p w:rsidR="001E2AA5" w:rsidRDefault="003E02A9">
      <w:pPr>
        <w:pStyle w:val="080318"/>
        <w:ind w:firstLine="420"/>
        <w:rPr>
          <w:rFonts w:hAnsi="宋体"/>
          <w:kern w:val="0"/>
          <w:szCs w:val="21"/>
        </w:rPr>
      </w:pPr>
      <w:r>
        <w:rPr>
          <w:rFonts w:hAnsi="宋体" w:hint="eastAsia"/>
          <w:kern w:val="0"/>
          <w:szCs w:val="21"/>
        </w:rPr>
        <w:t>本基金的赎回费用由基金份额持有人承担，其中</w:t>
      </w:r>
      <w:bookmarkStart w:id="45" w:name="OLE_LINK2"/>
      <w:bookmarkStart w:id="46" w:name="OLE_LINK1"/>
      <w:r>
        <w:rPr>
          <w:rFonts w:hAnsi="宋体" w:hint="eastAsia"/>
          <w:kern w:val="0"/>
          <w:szCs w:val="21"/>
        </w:rPr>
        <w:t>25%</w:t>
      </w:r>
      <w:bookmarkEnd w:id="45"/>
      <w:bookmarkEnd w:id="46"/>
      <w:r>
        <w:rPr>
          <w:rFonts w:hAnsi="宋体" w:hint="eastAsia"/>
          <w:kern w:val="0"/>
          <w:szCs w:val="21"/>
        </w:rPr>
        <w:t>归入基金财产，其余部分用于支付市场推广、注册登记费和其他手续费。</w:t>
      </w:r>
      <w:r>
        <w:rPr>
          <w:rFonts w:hAnsi="宋体" w:hint="eastAsia"/>
          <w:kern w:val="0"/>
          <w:szCs w:val="21"/>
          <w:lang w:val="en-US"/>
        </w:rPr>
        <w:t>其中，对于持续持有期少于7日的投资者收取不低于1.5%的赎回费并全额计入基金财产”。</w:t>
      </w:r>
    </w:p>
    <w:p w:rsidR="001E2AA5" w:rsidRDefault="003E02A9">
      <w:pPr>
        <w:pStyle w:val="080318"/>
        <w:ind w:firstLine="420"/>
        <w:rPr>
          <w:rFonts w:hAnsi="宋体"/>
          <w:kern w:val="0"/>
          <w:szCs w:val="21"/>
        </w:rPr>
      </w:pPr>
      <w:r>
        <w:rPr>
          <w:rFonts w:hAnsi="宋体" w:hint="eastAsia"/>
          <w:kern w:val="0"/>
          <w:szCs w:val="21"/>
        </w:rPr>
        <w:t>5、基金管理人可以在法律法规和基金合同规定范围内调整申购费率、赎回费率或计算方式。费率或计算方式如发生变更，基金管理人应在调整实施前按照《信息披露管理办法》有关规定至少在一种中国证监会指定媒体上刊登公告。</w:t>
      </w:r>
    </w:p>
    <w:p w:rsidR="001E2AA5" w:rsidRDefault="003E02A9">
      <w:pPr>
        <w:pStyle w:val="080318"/>
        <w:ind w:firstLine="420"/>
        <w:rPr>
          <w:rFonts w:hAnsi="宋体"/>
          <w:kern w:val="0"/>
          <w:szCs w:val="21"/>
        </w:rPr>
      </w:pPr>
      <w:r>
        <w:rPr>
          <w:rFonts w:hAnsi="宋体" w:hint="eastAsia"/>
          <w:kern w:val="0"/>
          <w:szCs w:val="21"/>
        </w:rPr>
        <w:t>6、对特定交易方式（如网上交易、电话交易等），基金管理人可以采用低于柜台交易方式的基金申购费率和基金赎回费率，并另行公告。</w:t>
      </w:r>
    </w:p>
    <w:p w:rsidR="001E2AA5" w:rsidRDefault="003E02A9">
      <w:pPr>
        <w:pStyle w:val="080318"/>
        <w:ind w:firstLine="420"/>
        <w:rPr>
          <w:rFonts w:hAnsi="宋体"/>
          <w:kern w:val="0"/>
          <w:szCs w:val="21"/>
        </w:rPr>
      </w:pPr>
      <w:r>
        <w:rPr>
          <w:rFonts w:hAnsi="宋体" w:hint="eastAsia"/>
          <w:kern w:val="0"/>
          <w:szCs w:val="21"/>
        </w:rPr>
        <w:t>7、基金管理人可以在不违反法律法规规定及基金合同约定的情形下根据市场情况制定基金促销计划，针对投资者定期或不定期地开展基金促销活动。在基金促销活动期间，经相关销售机构同意，按相关监管部门要求履行必要手续后，基金管理人可以适当调低基金申购费率、赎回费率。</w:t>
      </w:r>
    </w:p>
    <w:p w:rsidR="001E2AA5" w:rsidRDefault="003E02A9">
      <w:pPr>
        <w:pStyle w:val="080318"/>
        <w:ind w:firstLine="420"/>
        <w:rPr>
          <w:rFonts w:hAnsi="宋体"/>
          <w:kern w:val="0"/>
          <w:szCs w:val="21"/>
        </w:rPr>
      </w:pPr>
      <w:r>
        <w:rPr>
          <w:rFonts w:hAnsi="宋体" w:hint="eastAsia"/>
          <w:kern w:val="0"/>
          <w:szCs w:val="21"/>
        </w:rPr>
        <w:t>（十）申购与赎回的登记结算</w:t>
      </w:r>
    </w:p>
    <w:p w:rsidR="001E2AA5" w:rsidRDefault="003E02A9">
      <w:pPr>
        <w:pStyle w:val="080318"/>
        <w:ind w:firstLine="420"/>
        <w:rPr>
          <w:rFonts w:hAnsi="宋体"/>
          <w:kern w:val="0"/>
          <w:szCs w:val="21"/>
        </w:rPr>
      </w:pPr>
      <w:r>
        <w:rPr>
          <w:rFonts w:hAnsi="宋体" w:hint="eastAsia"/>
          <w:kern w:val="0"/>
          <w:szCs w:val="21"/>
        </w:rPr>
        <w:lastRenderedPageBreak/>
        <w:t>1、经基金销售机构同意，基金投资者提出的申购和赎回申请，在基金管理人规定的时间之前可以撤销。</w:t>
      </w:r>
    </w:p>
    <w:p w:rsidR="001E2AA5" w:rsidRDefault="003E02A9">
      <w:pPr>
        <w:pStyle w:val="080318"/>
        <w:ind w:firstLine="420"/>
        <w:rPr>
          <w:rFonts w:hAnsi="宋体"/>
          <w:kern w:val="0"/>
          <w:szCs w:val="21"/>
        </w:rPr>
      </w:pPr>
      <w:r>
        <w:rPr>
          <w:rFonts w:hAnsi="宋体" w:hint="eastAsia"/>
          <w:kern w:val="0"/>
          <w:szCs w:val="21"/>
        </w:rPr>
        <w:t>2、投资者T日申购基金成功后，注册登记机构在T＋1日为投资者增加权益并办理</w:t>
      </w:r>
      <w:bookmarkStart w:id="47" w:name="OLE_LINK3"/>
      <w:r>
        <w:rPr>
          <w:rFonts w:hAnsi="宋体" w:hint="eastAsia"/>
          <w:kern w:val="0"/>
          <w:szCs w:val="21"/>
        </w:rPr>
        <w:t>登记结算</w:t>
      </w:r>
      <w:bookmarkEnd w:id="47"/>
      <w:r>
        <w:rPr>
          <w:rFonts w:hAnsi="宋体" w:hint="eastAsia"/>
          <w:kern w:val="0"/>
          <w:szCs w:val="21"/>
        </w:rPr>
        <w:t>手续，投资者自T＋2日起有权赎回该部分基金份额。</w:t>
      </w:r>
    </w:p>
    <w:p w:rsidR="001E2AA5" w:rsidRDefault="003E02A9">
      <w:pPr>
        <w:pStyle w:val="080318"/>
        <w:ind w:firstLine="420"/>
        <w:rPr>
          <w:rFonts w:hAnsi="宋体"/>
          <w:kern w:val="0"/>
          <w:szCs w:val="21"/>
        </w:rPr>
      </w:pPr>
      <w:r>
        <w:rPr>
          <w:rFonts w:hAnsi="宋体" w:hint="eastAsia"/>
          <w:kern w:val="0"/>
          <w:szCs w:val="21"/>
        </w:rPr>
        <w:t>3、投资者T日赎回基金成功后，注册登记机构在T＋1日为投资者扣除权益并办理相应的登记结算手续。</w:t>
      </w:r>
    </w:p>
    <w:p w:rsidR="001E2AA5" w:rsidRDefault="003E02A9">
      <w:pPr>
        <w:pStyle w:val="080318"/>
        <w:ind w:firstLine="420"/>
        <w:rPr>
          <w:rFonts w:hAnsi="宋体"/>
          <w:kern w:val="0"/>
          <w:szCs w:val="21"/>
        </w:rPr>
      </w:pPr>
      <w:r>
        <w:rPr>
          <w:rFonts w:hAnsi="宋体" w:hint="eastAsia"/>
          <w:kern w:val="0"/>
          <w:szCs w:val="21"/>
        </w:rPr>
        <w:t>4、基金管理人可在法律法规允许的范围内，对上述登记结算办理时间进行调整，并于开始实施前按照《信息披露管理办法》有关规定予以公告。</w:t>
      </w:r>
    </w:p>
    <w:p w:rsidR="001E2AA5" w:rsidRDefault="003E02A9">
      <w:pPr>
        <w:pStyle w:val="080318"/>
        <w:ind w:firstLine="420"/>
        <w:rPr>
          <w:rFonts w:hAnsi="宋体"/>
          <w:kern w:val="0"/>
          <w:szCs w:val="21"/>
        </w:rPr>
      </w:pPr>
      <w:r>
        <w:rPr>
          <w:rFonts w:hAnsi="宋体" w:hint="eastAsia"/>
          <w:kern w:val="0"/>
          <w:szCs w:val="21"/>
        </w:rPr>
        <w:t>（十一）基金份额的注册登记</w:t>
      </w:r>
    </w:p>
    <w:p w:rsidR="001E2AA5" w:rsidRDefault="003E02A9">
      <w:pPr>
        <w:pStyle w:val="080318"/>
        <w:ind w:firstLine="420"/>
        <w:rPr>
          <w:rFonts w:hAnsi="宋体"/>
          <w:kern w:val="0"/>
          <w:szCs w:val="21"/>
        </w:rPr>
      </w:pPr>
      <w:r>
        <w:rPr>
          <w:rFonts w:hAnsi="宋体" w:hint="eastAsia"/>
          <w:kern w:val="0"/>
          <w:szCs w:val="21"/>
        </w:rPr>
        <w:t>1、本基金的份额采用分系统登记的原则。场外申购的基金份额登记在注册登记系统持有人开放式基金账户下；场内申购或上市交易买入的基金份额登记在证券登记结算系统持有人证券账户下。</w:t>
      </w:r>
    </w:p>
    <w:p w:rsidR="001E2AA5" w:rsidRDefault="003E02A9">
      <w:pPr>
        <w:pStyle w:val="080318"/>
        <w:ind w:firstLine="420"/>
        <w:rPr>
          <w:rFonts w:hAnsi="宋体"/>
          <w:kern w:val="0"/>
          <w:szCs w:val="21"/>
        </w:rPr>
      </w:pPr>
      <w:r>
        <w:rPr>
          <w:rFonts w:hAnsi="宋体" w:hint="eastAsia"/>
          <w:kern w:val="0"/>
          <w:szCs w:val="21"/>
        </w:rPr>
        <w:t>2、登记在注册登记系统中的基金份额可通过基金销售机构申请赎回，但不可上市交易。</w:t>
      </w:r>
    </w:p>
    <w:p w:rsidR="001E2AA5" w:rsidRDefault="003E02A9">
      <w:pPr>
        <w:pStyle w:val="080318"/>
        <w:ind w:firstLine="420"/>
        <w:rPr>
          <w:rFonts w:hAnsi="宋体"/>
          <w:kern w:val="0"/>
          <w:szCs w:val="21"/>
        </w:rPr>
      </w:pPr>
      <w:r>
        <w:rPr>
          <w:rFonts w:hAnsi="宋体" w:hint="eastAsia"/>
          <w:kern w:val="0"/>
          <w:szCs w:val="21"/>
        </w:rPr>
        <w:t>3、登记在证券登记结算系统中的基金份额既可上市交易，也可直接申请赎回。</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十二</w:t>
      </w:r>
      <w:r>
        <w:rPr>
          <w:rFonts w:hAnsi="宋体"/>
          <w:kern w:val="0"/>
          <w:szCs w:val="21"/>
        </w:rPr>
        <w:t>)</w:t>
      </w:r>
      <w:r>
        <w:rPr>
          <w:rFonts w:hAnsi="宋体" w:hint="eastAsia"/>
          <w:kern w:val="0"/>
          <w:szCs w:val="21"/>
        </w:rPr>
        <w:t>拒绝或暂停申购的情形</w:t>
      </w:r>
    </w:p>
    <w:p w:rsidR="001E2AA5" w:rsidRDefault="003E02A9">
      <w:pPr>
        <w:pStyle w:val="080318"/>
        <w:ind w:firstLine="420"/>
        <w:rPr>
          <w:rFonts w:hAnsi="宋体"/>
          <w:kern w:val="0"/>
          <w:szCs w:val="21"/>
        </w:rPr>
      </w:pPr>
      <w:r>
        <w:rPr>
          <w:rFonts w:hAnsi="宋体" w:hint="eastAsia"/>
          <w:kern w:val="0"/>
          <w:szCs w:val="21"/>
        </w:rPr>
        <w:t>发生下列情况时，基金管理人可拒绝或暂停接受基金投资者的申购申请：</w:t>
      </w:r>
    </w:p>
    <w:p w:rsidR="001E2AA5" w:rsidRDefault="003E02A9">
      <w:pPr>
        <w:pStyle w:val="080318"/>
        <w:ind w:firstLine="420"/>
        <w:rPr>
          <w:rFonts w:hAnsi="宋体"/>
          <w:kern w:val="0"/>
          <w:szCs w:val="21"/>
          <w:lang w:val="en-US"/>
        </w:rPr>
      </w:pPr>
      <w:r>
        <w:rPr>
          <w:rFonts w:hAnsi="宋体" w:hint="eastAsia"/>
          <w:kern w:val="0"/>
          <w:szCs w:val="21"/>
          <w:lang w:val="en-US"/>
        </w:rPr>
        <w:t>1、因不可抗力导致基金无法正常运作；</w:t>
      </w:r>
    </w:p>
    <w:p w:rsidR="001E2AA5" w:rsidRDefault="003E02A9">
      <w:pPr>
        <w:pStyle w:val="080318"/>
        <w:ind w:firstLine="420"/>
        <w:rPr>
          <w:rFonts w:hAnsi="宋体"/>
          <w:kern w:val="0"/>
          <w:szCs w:val="21"/>
          <w:lang w:val="en-US"/>
        </w:rPr>
      </w:pPr>
      <w:r>
        <w:rPr>
          <w:rFonts w:hAnsi="宋体" w:hint="eastAsia"/>
          <w:kern w:val="0"/>
          <w:szCs w:val="21"/>
          <w:lang w:val="en-US"/>
        </w:rPr>
        <w:t>2、证券交易所交易时间依法决定临时停市，导致基金管理人无法计算当日基金资产净值；</w:t>
      </w:r>
    </w:p>
    <w:p w:rsidR="001E2AA5" w:rsidRDefault="003E02A9">
      <w:pPr>
        <w:pStyle w:val="080318"/>
        <w:ind w:firstLine="420"/>
        <w:rPr>
          <w:rFonts w:hAnsi="宋体"/>
          <w:kern w:val="0"/>
          <w:szCs w:val="21"/>
          <w:lang w:val="en-US"/>
        </w:rPr>
      </w:pPr>
      <w:r>
        <w:rPr>
          <w:rFonts w:hAnsi="宋体" w:hint="eastAsia"/>
          <w:kern w:val="0"/>
          <w:szCs w:val="21"/>
          <w:lang w:val="en-US"/>
        </w:rPr>
        <w:t>3、发生本基金合同规定的暂停基金资产估值情况；当前一估值日基金资产净值50%以上的资产出现无可参考的活跃市场价格且采用估值技术仍导致公允价值存在重大不确定性时，经与基金托管人协商确认后，基金管理人应当采取暂停接受基金申购申请的措施；</w:t>
      </w:r>
    </w:p>
    <w:p w:rsidR="001E2AA5" w:rsidRDefault="003E02A9">
      <w:pPr>
        <w:pStyle w:val="080318"/>
        <w:ind w:firstLine="420"/>
        <w:rPr>
          <w:rFonts w:hAnsi="宋体"/>
          <w:kern w:val="0"/>
          <w:szCs w:val="21"/>
          <w:lang w:val="en-US"/>
        </w:rPr>
      </w:pPr>
      <w:r>
        <w:rPr>
          <w:rFonts w:hAnsi="宋体" w:hint="eastAsia"/>
          <w:kern w:val="0"/>
          <w:szCs w:val="21"/>
          <w:lang w:val="en-US"/>
        </w:rPr>
        <w:t>4、基金资产规模过大，使基金管理人无法找到合适的投资品种，或基金管理人认为会损害已有基金份额持有人利益的申购；</w:t>
      </w:r>
    </w:p>
    <w:p w:rsidR="001E2AA5" w:rsidRDefault="003E02A9">
      <w:pPr>
        <w:pStyle w:val="080318"/>
        <w:ind w:firstLine="420"/>
        <w:rPr>
          <w:rFonts w:hAnsi="宋体"/>
          <w:kern w:val="0"/>
          <w:szCs w:val="21"/>
          <w:lang w:val="en-US"/>
        </w:rPr>
      </w:pPr>
      <w:r>
        <w:rPr>
          <w:rFonts w:hAnsi="宋体" w:hint="eastAsia"/>
          <w:kern w:val="0"/>
          <w:szCs w:val="21"/>
          <w:lang w:val="en-US"/>
        </w:rPr>
        <w:t>5、申请超过基金管理人设定的基金单日净申购比例上限、单一投资者单日或单笔申购金额上限的；</w:t>
      </w:r>
    </w:p>
    <w:p w:rsidR="001E2AA5" w:rsidRDefault="003E02A9">
      <w:pPr>
        <w:pStyle w:val="080318"/>
        <w:ind w:firstLine="420"/>
        <w:rPr>
          <w:rFonts w:hAnsi="宋体"/>
          <w:kern w:val="0"/>
          <w:szCs w:val="21"/>
          <w:lang w:val="en-US"/>
        </w:rPr>
      </w:pPr>
      <w:r>
        <w:rPr>
          <w:rFonts w:hAnsi="宋体" w:hint="eastAsia"/>
          <w:kern w:val="0"/>
          <w:szCs w:val="21"/>
          <w:lang w:val="en-US"/>
        </w:rPr>
        <w:t>6、法律法规规定或中国证监会认定的其他情形。</w:t>
      </w:r>
    </w:p>
    <w:p w:rsidR="001E2AA5" w:rsidRDefault="003E02A9">
      <w:pPr>
        <w:pStyle w:val="080318"/>
        <w:ind w:firstLine="420"/>
        <w:rPr>
          <w:rFonts w:hAnsi="宋体"/>
          <w:kern w:val="0"/>
          <w:szCs w:val="21"/>
        </w:rPr>
      </w:pPr>
      <w:r>
        <w:rPr>
          <w:rFonts w:hAnsi="宋体" w:hint="eastAsia"/>
          <w:kern w:val="0"/>
          <w:szCs w:val="21"/>
          <w:lang w:val="en-US"/>
        </w:rPr>
        <w:t>发生上述第1、2、3、4、6项暂停申购情形的，基金管理人应当根据有关规定在指定媒体和基金管理人网站上刊登暂停申购公告。如果基金投资者的申购申请被全部或部分拒绝的，被拒绝的申购款项将退还给投资者。在暂停申购的情况消除时，基金管理人应及时恢复申购业务的办理。</w:t>
      </w:r>
      <w:r>
        <w:rPr>
          <w:rFonts w:hAnsi="宋体" w:hint="eastAsia"/>
          <w:kern w:val="0"/>
          <w:szCs w:val="21"/>
        </w:rPr>
        <w:t>发生上述情形的，基金管理人应当根据有关规定在指定媒体和基金管理人网站上刊登暂停申购公告。如果基金投资者的申购申请被拒绝，被拒绝的申购款项将退还给投资者。在暂停申购的情况消除时，基金管理人应及时恢复申购业务的办理。</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十三</w:t>
      </w:r>
      <w:r>
        <w:rPr>
          <w:rFonts w:hAnsi="宋体"/>
          <w:kern w:val="0"/>
          <w:szCs w:val="21"/>
        </w:rPr>
        <w:t>)</w:t>
      </w:r>
      <w:r>
        <w:rPr>
          <w:rFonts w:hAnsi="宋体" w:hint="eastAsia"/>
          <w:kern w:val="0"/>
          <w:szCs w:val="21"/>
        </w:rPr>
        <w:t>暂停赎回或延缓支付赎回款项的情形</w:t>
      </w:r>
    </w:p>
    <w:p w:rsidR="001E2AA5" w:rsidRDefault="003E02A9">
      <w:pPr>
        <w:pStyle w:val="080318"/>
        <w:ind w:firstLine="420"/>
        <w:rPr>
          <w:rFonts w:hAnsi="宋体"/>
          <w:kern w:val="0"/>
          <w:szCs w:val="21"/>
        </w:rPr>
      </w:pPr>
      <w:r>
        <w:rPr>
          <w:rFonts w:hAnsi="宋体" w:hint="eastAsia"/>
          <w:kern w:val="0"/>
          <w:szCs w:val="21"/>
        </w:rPr>
        <w:lastRenderedPageBreak/>
        <w:t>发生下列情形时，基金管理人可暂停接受基金投资者的赎回申请或延缓支付赎回款项：</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、因不可抗力导致基金管理人不能支付赎回款项。</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、证券交易所交易时间非正常停市，导致基金管理人无法计算当日基金资产净值。</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、发生巨额赎回，根据基金合同规定，可以暂停接受赎回申请的情况。</w:t>
      </w:r>
    </w:p>
    <w:p w:rsidR="001E2AA5" w:rsidRDefault="003E02A9">
      <w:pPr>
        <w:pStyle w:val="080318"/>
        <w:ind w:firstLine="420"/>
        <w:rPr>
          <w:rFonts w:hAnsi="宋体"/>
          <w:kern w:val="0"/>
          <w:szCs w:val="21"/>
          <w:lang w:val="en-US"/>
        </w:rPr>
      </w:pPr>
      <w:r>
        <w:rPr>
          <w:rFonts w:hAnsi="宋体" w:hint="eastAsia"/>
          <w:kern w:val="0"/>
          <w:szCs w:val="21"/>
          <w:lang w:val="en-US"/>
        </w:rPr>
        <w:t>4、发生本基金合同规定的暂停基金资产估值情况。当前一估值日基金资产净值50%以上的资产出现无可参考的活跃市场价格且采用估值技术仍导致公允价值存在重大不确定性时，经与基金托管人协商确认后，基金管理人应当采取延缓支付赎回款项或暂停接受基金赎回申请的措施。</w:t>
      </w:r>
    </w:p>
    <w:p w:rsidR="001E2AA5" w:rsidRDefault="003E02A9">
      <w:pPr>
        <w:pStyle w:val="080318"/>
        <w:ind w:firstLine="420"/>
        <w:rPr>
          <w:rFonts w:hAnsi="宋体"/>
          <w:kern w:val="0"/>
          <w:szCs w:val="21"/>
        </w:rPr>
      </w:pPr>
      <w:r>
        <w:rPr>
          <w:rFonts w:hAnsi="宋体"/>
          <w:kern w:val="0"/>
          <w:szCs w:val="21"/>
        </w:rPr>
        <w:t>5</w:t>
      </w:r>
      <w:r>
        <w:rPr>
          <w:rFonts w:hAnsi="宋体" w:hint="eastAsia"/>
          <w:kern w:val="0"/>
          <w:szCs w:val="21"/>
        </w:rPr>
        <w:t>、法律法规规定或中国证监会认定的其他情形。</w:t>
      </w:r>
    </w:p>
    <w:p w:rsidR="001E2AA5" w:rsidRDefault="003E02A9">
      <w:pPr>
        <w:pStyle w:val="080318"/>
        <w:ind w:firstLine="420"/>
        <w:rPr>
          <w:rFonts w:hAnsi="宋体"/>
          <w:kern w:val="0"/>
          <w:szCs w:val="21"/>
        </w:rPr>
      </w:pPr>
      <w:r>
        <w:rPr>
          <w:rFonts w:hAnsi="宋体" w:hint="eastAsia"/>
          <w:kern w:val="0"/>
          <w:szCs w:val="21"/>
        </w:rPr>
        <w:t>发生上述情形时，基金管理人应依法及时向中国证监会报告，已接受的赎回申请，基金管理人应按时足额支付；如暂时不能足额支付，可支付部分按单个账户申请量占申请总量的比例分配给赎回申请人，未支付部分可延期支付，并以后续开放日的基金份额净值为依据计算赎回金额，若出现上述第</w:t>
      </w:r>
      <w:r>
        <w:rPr>
          <w:rFonts w:hAnsi="宋体"/>
          <w:kern w:val="0"/>
          <w:szCs w:val="21"/>
        </w:rPr>
        <w:t>3</w:t>
      </w:r>
      <w:r>
        <w:rPr>
          <w:rFonts w:hAnsi="宋体" w:hint="eastAsia"/>
          <w:kern w:val="0"/>
          <w:szCs w:val="21"/>
        </w:rPr>
        <w:t>项所述情形，按基金合同的相关条款处理。投资者在申请赎回时可事先选择将当日可能未获受理部分予以撤销。在暂停赎回的情况消除时，基金管理人应及时恢复赎回业务的办理并公告。</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十四</w:t>
      </w:r>
      <w:r>
        <w:rPr>
          <w:rFonts w:hAnsi="宋体"/>
          <w:kern w:val="0"/>
          <w:szCs w:val="21"/>
        </w:rPr>
        <w:t>)</w:t>
      </w:r>
      <w:r>
        <w:rPr>
          <w:rFonts w:hAnsi="宋体" w:hint="eastAsia"/>
          <w:kern w:val="0"/>
          <w:szCs w:val="21"/>
        </w:rPr>
        <w:t>巨额赎回的情形及处理方式</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、巨额赎回的认定</w:t>
      </w:r>
    </w:p>
    <w:p w:rsidR="001E2AA5" w:rsidRDefault="003E02A9">
      <w:pPr>
        <w:pStyle w:val="080318"/>
        <w:ind w:firstLine="420"/>
        <w:rPr>
          <w:rFonts w:hAnsi="宋体"/>
          <w:kern w:val="0"/>
          <w:szCs w:val="21"/>
        </w:rPr>
      </w:pPr>
      <w:r>
        <w:rPr>
          <w:rFonts w:hAnsi="宋体" w:hint="eastAsia"/>
          <w:kern w:val="0"/>
          <w:szCs w:val="21"/>
        </w:rPr>
        <w:t>若本基金单个开放日内的基金份额净赎回申请</w:t>
      </w:r>
      <w:r>
        <w:rPr>
          <w:rFonts w:hAnsi="宋体"/>
          <w:kern w:val="0"/>
          <w:szCs w:val="21"/>
        </w:rPr>
        <w:t>(</w:t>
      </w:r>
      <w:r>
        <w:rPr>
          <w:rFonts w:hAnsi="宋体" w:hint="eastAsia"/>
          <w:kern w:val="0"/>
          <w:szCs w:val="21"/>
        </w:rPr>
        <w:t>赎回申请份额总数加上基金转换中转出申请份额总数后扣除申购申请份额总数及基金转换中转入申请份额总数后的余额</w:t>
      </w:r>
      <w:r>
        <w:rPr>
          <w:rFonts w:hAnsi="宋体"/>
          <w:kern w:val="0"/>
          <w:szCs w:val="21"/>
        </w:rPr>
        <w:t>)</w:t>
      </w:r>
      <w:r>
        <w:rPr>
          <w:rFonts w:hAnsi="宋体" w:hint="eastAsia"/>
          <w:kern w:val="0"/>
          <w:szCs w:val="21"/>
        </w:rPr>
        <w:t>超过前一日的基金总份额的</w:t>
      </w:r>
      <w:r>
        <w:rPr>
          <w:rFonts w:hAnsi="宋体"/>
          <w:kern w:val="0"/>
          <w:szCs w:val="21"/>
        </w:rPr>
        <w:t>10%</w:t>
      </w:r>
      <w:r>
        <w:rPr>
          <w:rFonts w:hAnsi="宋体" w:hint="eastAsia"/>
          <w:kern w:val="0"/>
          <w:szCs w:val="21"/>
        </w:rPr>
        <w:t>，即认为是发生了巨额赎回。</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、巨额赎回的处理方式</w:t>
      </w:r>
    </w:p>
    <w:p w:rsidR="001E2AA5" w:rsidRDefault="003E02A9">
      <w:pPr>
        <w:pStyle w:val="080318"/>
        <w:ind w:firstLine="420"/>
        <w:rPr>
          <w:rFonts w:hAnsi="宋体"/>
          <w:kern w:val="0"/>
          <w:szCs w:val="21"/>
        </w:rPr>
      </w:pPr>
      <w:r>
        <w:rPr>
          <w:rFonts w:hAnsi="宋体" w:hint="eastAsia"/>
          <w:kern w:val="0"/>
          <w:szCs w:val="21"/>
        </w:rPr>
        <w:t>当基金出现巨额赎回时，基金管理人可以根据基金当时的资产组合状况决定全额赎回或部分顺延赎回。</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全额赎回：当基金管理人认为有能力支付基金投资者的赎回申请时，按正常赎回程序执行。</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部分顺延赎回：当基金管理人认为支付基金投资者的赎回申请有困难或认为支付投资者的赎回申请而进行的财产变现可能会对基金资产净值造成较大波动时，基金管理人在当日接受赎回比例不低于上一日基金总份额的</w:t>
      </w:r>
      <w:r>
        <w:rPr>
          <w:rFonts w:hAnsi="宋体"/>
          <w:kern w:val="0"/>
          <w:szCs w:val="21"/>
        </w:rPr>
        <w:t>10</w:t>
      </w:r>
      <w:r>
        <w:rPr>
          <w:rFonts w:hAnsi="宋体" w:hint="eastAsia"/>
          <w:kern w:val="0"/>
          <w:szCs w:val="21"/>
        </w:rPr>
        <w:t>％的前提下，对其余赎回申请延期办理。对于当日的赎回申请，应当按单个账户赎回申请量占赎回申请总量的比例，确定当日受理的赎回份额；基金投资者未能赎回部分，投资者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下一个开放日的基金份额净值为基础计算赎回金额，以此类推，直到全部赎回为止。如基金投资者在提交赎回申请时未作明确选择，投资者未能赎回部分作自动延期赎回处理。</w:t>
      </w:r>
    </w:p>
    <w:p w:rsidR="001E2AA5" w:rsidRDefault="003E02A9">
      <w:pPr>
        <w:pStyle w:val="080318"/>
        <w:ind w:firstLine="420"/>
        <w:rPr>
          <w:rFonts w:hAnsi="宋体"/>
          <w:kern w:val="0"/>
          <w:szCs w:val="21"/>
        </w:rPr>
      </w:pPr>
      <w:r>
        <w:rPr>
          <w:rFonts w:hAnsi="宋体" w:hint="eastAsia"/>
          <w:kern w:val="0"/>
          <w:szCs w:val="21"/>
        </w:rPr>
        <w:lastRenderedPageBreak/>
        <w:t>当出现巨额赎回时，场内赎回申请按照深圳证券交易所相应规则进行处理；基金转换中转出份额的申请的处理方式遵照相关的业务规则及届时开展转换业务的公告。</w:t>
      </w:r>
    </w:p>
    <w:p w:rsidR="001E2AA5" w:rsidRDefault="003E02A9">
      <w:pPr>
        <w:pStyle w:val="080318"/>
        <w:ind w:firstLine="420"/>
        <w:rPr>
          <w:rFonts w:hAnsi="宋体"/>
          <w:kern w:val="0"/>
          <w:szCs w:val="21"/>
          <w:lang w:val="en-US"/>
        </w:rPr>
      </w:pPr>
      <w:r>
        <w:rPr>
          <w:rFonts w:hAnsi="宋体" w:hint="eastAsia"/>
          <w:kern w:val="0"/>
          <w:szCs w:val="21"/>
          <w:lang w:val="en-US"/>
        </w:rPr>
        <w:t>（3）在本基金出现巨额赎回且单个基金份额持有人的赎回申请超过上一开放日基金总份额的20%时，基金管理人认为支付该基金份额持有人的全部赎回申请有困难或认为因支付该基金份额持有人的全部赎回申请而进行的财产变现可能会对基金资产净值造成较大波动时，对于该基金份额持有人当日提出的赎回申请中超过上一开放日基金总份额20%的部分（不含20%），基金管理人可以延期办理。对于未能赎回部分，单个基金份额持有人在提交赎回申请时可以选择延期赎回或取消赎回。选择延期赎回的，将自动转入下一个开放日继续赎回，延期的赎回申请与下一开放日赎回申请一并处理，无优先权并以下一开放日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p>
    <w:p w:rsidR="001E2AA5" w:rsidRDefault="003E02A9">
      <w:pPr>
        <w:pStyle w:val="080318"/>
        <w:ind w:firstLine="420"/>
        <w:rPr>
          <w:rFonts w:hAnsi="宋体"/>
          <w:kern w:val="0"/>
          <w:szCs w:val="21"/>
        </w:rPr>
      </w:pPr>
      <w:r>
        <w:rPr>
          <w:rFonts w:hAnsi="宋体" w:hint="eastAsia"/>
          <w:kern w:val="0"/>
          <w:szCs w:val="21"/>
          <w:lang w:val="en-US"/>
        </w:rPr>
        <w:t>对于该基金份额持有人当日提出的赎回申请中未超过上一开放日基金总份额20%的部分（含20%），基金管理人可以采取全额赎回或部分延期赎回的方式，与其他基金份额持有人的赎回申请一并办理，并且对于该基金份额持有人和其他基金份额持有人的赎回申请采取相同的处理方式。对于前述未能赎回部分，基金份额持有人在提交赎回申请时可以选择延期赎回或取消赎回。选择延期赎回的，将自动转入下一个开放日继续赎回，延期的赎回申请与下一开放日赎回申请一并处理，无优先权并以下一开放日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基金转换中转出份额的申请的处理方式遵照相关的业务规则及相关公告。</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、巨额赎回的公告</w:t>
      </w:r>
    </w:p>
    <w:p w:rsidR="001E2AA5" w:rsidRDefault="003E02A9">
      <w:pPr>
        <w:pStyle w:val="080318"/>
        <w:ind w:firstLine="420"/>
        <w:rPr>
          <w:rFonts w:hAnsi="宋体"/>
          <w:kern w:val="0"/>
          <w:szCs w:val="21"/>
        </w:rPr>
      </w:pPr>
      <w:r>
        <w:rPr>
          <w:rFonts w:hAnsi="宋体" w:hint="eastAsia"/>
          <w:kern w:val="0"/>
          <w:szCs w:val="21"/>
        </w:rPr>
        <w:t>当发生巨额赎回并顺延赎回时，基金管理人应在</w:t>
      </w:r>
      <w:r>
        <w:rPr>
          <w:rFonts w:hAnsi="宋体"/>
          <w:kern w:val="0"/>
          <w:szCs w:val="21"/>
        </w:rPr>
        <w:t>2</w:t>
      </w:r>
      <w:r>
        <w:rPr>
          <w:rFonts w:hAnsi="宋体" w:hint="eastAsia"/>
          <w:kern w:val="0"/>
          <w:szCs w:val="21"/>
        </w:rPr>
        <w:t>日内通过中国证监会指定媒体或代销机构的网点刊登公告，并在公开披露日向中国证监会和基金管理人主要办公场所所在地中国证监会派出机构备案，并通过邮寄、传真或者招募说明书规定的其他方式在</w:t>
      </w:r>
      <w:r>
        <w:rPr>
          <w:rFonts w:hAnsi="宋体"/>
          <w:kern w:val="0"/>
          <w:szCs w:val="21"/>
        </w:rPr>
        <w:t>3</w:t>
      </w:r>
      <w:r>
        <w:rPr>
          <w:rFonts w:hAnsi="宋体" w:hint="eastAsia"/>
          <w:kern w:val="0"/>
          <w:szCs w:val="21"/>
        </w:rPr>
        <w:t>个工作日内通知基金份额持有人，并说明有关处理方法。</w:t>
      </w:r>
    </w:p>
    <w:p w:rsidR="001E2AA5" w:rsidRDefault="003E02A9">
      <w:pPr>
        <w:pStyle w:val="080318"/>
        <w:ind w:firstLine="420"/>
        <w:rPr>
          <w:rFonts w:hAnsi="宋体"/>
          <w:kern w:val="0"/>
          <w:szCs w:val="21"/>
        </w:rPr>
      </w:pPr>
      <w:r>
        <w:rPr>
          <w:rFonts w:hAnsi="宋体" w:hint="eastAsia"/>
          <w:kern w:val="0"/>
          <w:szCs w:val="21"/>
        </w:rPr>
        <w:t>连续</w:t>
      </w:r>
      <w:r>
        <w:rPr>
          <w:rFonts w:hAnsi="宋体"/>
          <w:kern w:val="0"/>
          <w:szCs w:val="21"/>
        </w:rPr>
        <w:t>2</w:t>
      </w:r>
      <w:r>
        <w:rPr>
          <w:rFonts w:hAnsi="宋体" w:hint="eastAsia"/>
          <w:kern w:val="0"/>
          <w:szCs w:val="21"/>
        </w:rPr>
        <w:t>日以上</w:t>
      </w:r>
      <w:r>
        <w:rPr>
          <w:rFonts w:hAnsi="宋体"/>
          <w:kern w:val="0"/>
          <w:szCs w:val="21"/>
        </w:rPr>
        <w:t>(</w:t>
      </w:r>
      <w:r>
        <w:rPr>
          <w:rFonts w:hAnsi="宋体" w:hint="eastAsia"/>
          <w:kern w:val="0"/>
          <w:szCs w:val="21"/>
        </w:rPr>
        <w:t>含本数</w:t>
      </w:r>
      <w:r>
        <w:rPr>
          <w:rFonts w:hAnsi="宋体"/>
          <w:kern w:val="0"/>
          <w:szCs w:val="21"/>
        </w:rPr>
        <w:t>)</w:t>
      </w:r>
      <w:r>
        <w:rPr>
          <w:rFonts w:hAnsi="宋体" w:hint="eastAsia"/>
          <w:kern w:val="0"/>
          <w:szCs w:val="21"/>
        </w:rPr>
        <w:t>发生巨额赎回，如基金管理人认为有必要，可暂停接受基金的赎回申请；已经接受的赎回申请可以延缓支付赎回款项，但延缓期限不得超过20个工作日，并应当在指定媒体进行公告。</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十五</w:t>
      </w:r>
      <w:r>
        <w:rPr>
          <w:rFonts w:hAnsi="宋体"/>
          <w:kern w:val="0"/>
          <w:szCs w:val="21"/>
        </w:rPr>
        <w:t>)</w:t>
      </w:r>
      <w:r>
        <w:rPr>
          <w:rFonts w:hAnsi="宋体" w:hint="eastAsia"/>
          <w:kern w:val="0"/>
          <w:szCs w:val="21"/>
        </w:rPr>
        <w:t>暂停申购或赎回的公告和重新开放申购或赎回的公告</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、发生上述暂停申购或赎回情况的，基金管理人应依法及时向中国证监会备案，并依</w:t>
      </w:r>
      <w:r>
        <w:rPr>
          <w:rFonts w:hAnsi="宋体" w:hint="eastAsia"/>
          <w:kern w:val="0"/>
          <w:szCs w:val="21"/>
        </w:rPr>
        <w:lastRenderedPageBreak/>
        <w:t>照有关规定在指定媒体和基金管理人网站上刊登暂停公告。</w:t>
      </w:r>
    </w:p>
    <w:p w:rsidR="001E2AA5" w:rsidRDefault="003E02A9">
      <w:pPr>
        <w:pStyle w:val="080318"/>
        <w:ind w:firstLine="420"/>
        <w:rPr>
          <w:rFonts w:hAnsi="宋体"/>
          <w:kern w:val="0"/>
          <w:szCs w:val="21"/>
        </w:rPr>
      </w:pPr>
      <w:r>
        <w:rPr>
          <w:rFonts w:hAnsi="宋体" w:hint="eastAsia"/>
          <w:kern w:val="0"/>
          <w:szCs w:val="21"/>
        </w:rPr>
        <w:t>2.如发生暂停的时间为1日，基金管理人应于重新开放申购或赎回日，在指定媒体上刊登基金重新开放申购或赎回公告，并公布最近1个开放日的基金份额净值。</w:t>
      </w:r>
    </w:p>
    <w:p w:rsidR="001E2AA5" w:rsidRDefault="003E02A9">
      <w:pPr>
        <w:pStyle w:val="080318"/>
        <w:ind w:firstLine="420"/>
        <w:rPr>
          <w:rFonts w:hAnsi="宋体"/>
          <w:kern w:val="0"/>
          <w:szCs w:val="21"/>
        </w:rPr>
      </w:pPr>
      <w:r>
        <w:rPr>
          <w:rFonts w:hAnsi="宋体" w:hint="eastAsia"/>
          <w:kern w:val="0"/>
          <w:szCs w:val="21"/>
        </w:rPr>
        <w:t>3.如发生暂停的时间超过1日但少于2周，暂停结束，基金重新开放申购或赎回时，基金管理人应在重新开放申购或赎回日前在指定媒体上刊登基金重新开放申购或赎回公告，并公告最近1个开放日的基金份额净值。</w:t>
      </w:r>
    </w:p>
    <w:p w:rsidR="001E2AA5" w:rsidRDefault="003E02A9">
      <w:pPr>
        <w:pStyle w:val="080318"/>
        <w:ind w:firstLine="420"/>
        <w:rPr>
          <w:rFonts w:hAnsi="宋体"/>
          <w:kern w:val="0"/>
          <w:szCs w:val="21"/>
        </w:rPr>
      </w:pPr>
      <w:r>
        <w:rPr>
          <w:rFonts w:hAnsi="宋体" w:hint="eastAsia"/>
          <w:kern w:val="0"/>
          <w:szCs w:val="21"/>
        </w:rPr>
        <w:t>4.如发生暂停的时间超过2周，暂停期间，基金管理人应每2周至少刊登暂停公告1次。暂停结束，基金重新开放申购或赎回时，基金管理人应依法及时在指定媒体上连续刊登基金重新开放申购或赎回公告，并公告最近1个开放日的基金份额净值。</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十六</w:t>
      </w:r>
      <w:r>
        <w:rPr>
          <w:rFonts w:hAnsi="宋体"/>
          <w:kern w:val="0"/>
          <w:szCs w:val="21"/>
        </w:rPr>
        <w:t>)</w:t>
      </w:r>
      <w:r>
        <w:rPr>
          <w:rFonts w:hAnsi="宋体" w:hint="eastAsia"/>
          <w:kern w:val="0"/>
          <w:szCs w:val="21"/>
        </w:rPr>
        <w:t>基金转换</w:t>
      </w:r>
    </w:p>
    <w:p w:rsidR="001E2AA5" w:rsidRDefault="003E02A9">
      <w:pPr>
        <w:pStyle w:val="080318"/>
        <w:ind w:firstLine="420"/>
        <w:rPr>
          <w:rFonts w:hAnsi="宋体"/>
          <w:kern w:val="0"/>
          <w:szCs w:val="21"/>
        </w:rPr>
      </w:pPr>
      <w:r>
        <w:rPr>
          <w:rFonts w:hAnsi="宋体" w:hint="eastAsia"/>
          <w:kern w:val="0"/>
          <w:szCs w:val="21"/>
        </w:rPr>
        <w:t>基金管理人可以根据相关法律法规以及本基金合同的规定决定开办本基金与基金管理人管理的、且由同一注册登记机构办理注册登记的其他基金之间的转换业务，基金转换可以收取一定的转换费，相关规则由基金管理人届时根据相关法律法规及本基金合同的规定制定，并提前告知基金托管人与相关机构。</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十七</w:t>
      </w:r>
      <w:r>
        <w:rPr>
          <w:rFonts w:hAnsi="宋体"/>
          <w:kern w:val="0"/>
          <w:szCs w:val="21"/>
        </w:rPr>
        <w:t>)</w:t>
      </w:r>
      <w:r>
        <w:rPr>
          <w:rFonts w:hAnsi="宋体" w:hint="eastAsia"/>
          <w:kern w:val="0"/>
          <w:szCs w:val="21"/>
        </w:rPr>
        <w:t>基金转托管</w:t>
      </w:r>
    </w:p>
    <w:p w:rsidR="001E2AA5" w:rsidRDefault="003E02A9">
      <w:pPr>
        <w:pStyle w:val="080318"/>
        <w:ind w:firstLine="420"/>
        <w:rPr>
          <w:rFonts w:hAnsi="宋体"/>
          <w:kern w:val="0"/>
          <w:szCs w:val="21"/>
        </w:rPr>
      </w:pPr>
      <w:r>
        <w:rPr>
          <w:rFonts w:hAnsi="宋体" w:hint="eastAsia"/>
          <w:kern w:val="0"/>
          <w:szCs w:val="21"/>
        </w:rPr>
        <w:t>本基金的转托管包括系统内转托管和跨系统转托管。</w:t>
      </w:r>
    </w:p>
    <w:p w:rsidR="001E2AA5" w:rsidRDefault="003E02A9">
      <w:pPr>
        <w:pStyle w:val="080318"/>
        <w:ind w:firstLine="420"/>
        <w:rPr>
          <w:rFonts w:hAnsi="宋体"/>
          <w:kern w:val="0"/>
          <w:szCs w:val="21"/>
        </w:rPr>
      </w:pPr>
      <w:r>
        <w:rPr>
          <w:rFonts w:hAnsi="宋体" w:hint="eastAsia"/>
          <w:kern w:val="0"/>
          <w:szCs w:val="21"/>
        </w:rPr>
        <w:t>1、系统内转托管</w:t>
      </w:r>
    </w:p>
    <w:p w:rsidR="001E2AA5" w:rsidRDefault="003E02A9">
      <w:pPr>
        <w:pStyle w:val="080318"/>
        <w:ind w:firstLine="420"/>
        <w:rPr>
          <w:rFonts w:hAnsi="宋体"/>
          <w:kern w:val="0"/>
          <w:szCs w:val="21"/>
        </w:rPr>
      </w:pPr>
      <w:r>
        <w:rPr>
          <w:rFonts w:hAnsi="宋体" w:hint="eastAsia"/>
          <w:kern w:val="0"/>
          <w:szCs w:val="21"/>
        </w:rPr>
        <w:t>（1）系统内转托管是指基金份额持有人将持有的基金份额在注册登记系统内不同销售机构（网点）之间或证券登记结算系统内不同会员单位（席位）之间进行转托管的行为。</w:t>
      </w:r>
    </w:p>
    <w:p w:rsidR="001E2AA5" w:rsidRDefault="003E02A9">
      <w:pPr>
        <w:pStyle w:val="080318"/>
        <w:ind w:firstLine="420"/>
        <w:rPr>
          <w:rFonts w:hAnsi="宋体"/>
          <w:kern w:val="0"/>
          <w:szCs w:val="21"/>
        </w:rPr>
      </w:pPr>
      <w:r>
        <w:rPr>
          <w:rFonts w:hAnsi="宋体" w:hint="eastAsia"/>
          <w:kern w:val="0"/>
          <w:szCs w:val="21"/>
        </w:rPr>
        <w:t>（2）份额登记在注册登记系统的基金份额持有人在变更办理基金赎回业务的销售机构（网点）时，销售机构（网点）之间不能通存通兑的，可办理已持有基金份额的系统内转托管。</w:t>
      </w:r>
    </w:p>
    <w:p w:rsidR="001E2AA5" w:rsidRDefault="003E02A9">
      <w:pPr>
        <w:pStyle w:val="080318"/>
        <w:ind w:firstLine="420"/>
        <w:rPr>
          <w:rFonts w:hAnsi="宋体"/>
          <w:kern w:val="0"/>
          <w:szCs w:val="21"/>
        </w:rPr>
      </w:pPr>
      <w:r>
        <w:rPr>
          <w:rFonts w:hAnsi="宋体" w:hint="eastAsia"/>
          <w:kern w:val="0"/>
          <w:szCs w:val="21"/>
        </w:rPr>
        <w:t>（3）份额登记在证券登记结算系统的基金份额持有人在变更办理上市交易的会员单位（席位）时，可办理已持有基金份额的系统内转托管。</w:t>
      </w:r>
    </w:p>
    <w:p w:rsidR="001E2AA5" w:rsidRDefault="003E02A9">
      <w:pPr>
        <w:pStyle w:val="080318"/>
        <w:ind w:firstLine="420"/>
        <w:rPr>
          <w:rFonts w:hAnsi="宋体"/>
          <w:kern w:val="0"/>
          <w:szCs w:val="21"/>
        </w:rPr>
      </w:pPr>
      <w:r>
        <w:rPr>
          <w:rFonts w:hAnsi="宋体" w:hint="eastAsia"/>
          <w:kern w:val="0"/>
          <w:szCs w:val="21"/>
        </w:rPr>
        <w:t>2、跨系统转托管</w:t>
      </w:r>
    </w:p>
    <w:p w:rsidR="001E2AA5" w:rsidRDefault="003E02A9">
      <w:pPr>
        <w:pStyle w:val="080318"/>
        <w:ind w:firstLine="420"/>
        <w:rPr>
          <w:rFonts w:hAnsi="宋体"/>
          <w:kern w:val="0"/>
          <w:szCs w:val="21"/>
        </w:rPr>
      </w:pPr>
      <w:r>
        <w:rPr>
          <w:rFonts w:hAnsi="宋体" w:hint="eastAsia"/>
          <w:kern w:val="0"/>
          <w:szCs w:val="21"/>
        </w:rPr>
        <w:t>（1）跨系统托管是指基金份额持有人将持有的基金份额在注册登记系统和证券登记结算系统之间进行转托管的行为。</w:t>
      </w:r>
    </w:p>
    <w:p w:rsidR="001E2AA5" w:rsidRDefault="003E02A9">
      <w:pPr>
        <w:pStyle w:val="080318"/>
        <w:ind w:firstLine="420"/>
        <w:rPr>
          <w:rFonts w:hAnsi="宋体"/>
          <w:kern w:val="0"/>
          <w:szCs w:val="21"/>
        </w:rPr>
      </w:pPr>
      <w:r>
        <w:rPr>
          <w:rFonts w:hAnsi="宋体" w:hint="eastAsia"/>
          <w:kern w:val="0"/>
          <w:szCs w:val="21"/>
        </w:rPr>
        <w:t>（2）本基金跨系统托管的具体业务按照中国证券登记结算有限责任公司及深圳证券交易所的相关规定办理。</w:t>
      </w:r>
    </w:p>
    <w:p w:rsidR="001E2AA5" w:rsidRDefault="003E02A9">
      <w:pPr>
        <w:pStyle w:val="080318"/>
        <w:ind w:firstLine="420"/>
        <w:rPr>
          <w:rFonts w:hAnsi="宋体"/>
          <w:kern w:val="0"/>
          <w:szCs w:val="21"/>
        </w:rPr>
      </w:pPr>
      <w:r>
        <w:rPr>
          <w:rFonts w:hAnsi="宋体" w:hint="eastAsia"/>
          <w:kern w:val="0"/>
          <w:szCs w:val="21"/>
        </w:rPr>
        <w:t>基金销售机构可以按照相关规定向基金份额持有人收取转托管费。</w:t>
      </w:r>
    </w:p>
    <w:p w:rsidR="001E2AA5" w:rsidRDefault="003E02A9">
      <w:pPr>
        <w:pStyle w:val="080318"/>
        <w:ind w:firstLine="420"/>
        <w:rPr>
          <w:rFonts w:hAnsi="宋体"/>
          <w:kern w:val="0"/>
          <w:szCs w:val="21"/>
        </w:rPr>
      </w:pPr>
      <w:r>
        <w:rPr>
          <w:rFonts w:hAnsi="宋体" w:hint="eastAsia"/>
          <w:kern w:val="0"/>
          <w:szCs w:val="21"/>
        </w:rPr>
        <w:t>（十八）基金的非交易过户、冻结与解冻</w:t>
      </w:r>
      <w:bookmarkStart w:id="48" w:name="_Toc16920833"/>
    </w:p>
    <w:p w:rsidR="001E2AA5" w:rsidRDefault="003E02A9">
      <w:pPr>
        <w:pStyle w:val="080318"/>
        <w:ind w:firstLine="420"/>
        <w:rPr>
          <w:rFonts w:hAnsi="宋体"/>
          <w:kern w:val="0"/>
          <w:szCs w:val="21"/>
        </w:rPr>
      </w:pPr>
      <w:r>
        <w:rPr>
          <w:rFonts w:hAnsi="宋体" w:hint="eastAsia"/>
          <w:kern w:val="0"/>
          <w:szCs w:val="21"/>
        </w:rPr>
        <w:t>注册登记机构及深圳证券交易所可依据其业务规则，受理基金份额的非交易过户、冻结与解冻等业务，并收取一定的手续费用。</w:t>
      </w:r>
      <w:bookmarkEnd w:id="48"/>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十九</w:t>
      </w:r>
      <w:r>
        <w:rPr>
          <w:rFonts w:hAnsi="宋体"/>
          <w:kern w:val="0"/>
          <w:szCs w:val="21"/>
        </w:rPr>
        <w:t>)</w:t>
      </w:r>
      <w:r>
        <w:rPr>
          <w:rFonts w:hAnsi="宋体" w:hint="eastAsia"/>
          <w:kern w:val="0"/>
          <w:szCs w:val="21"/>
        </w:rPr>
        <w:t>定期定额投资计划</w:t>
      </w:r>
    </w:p>
    <w:p w:rsidR="001E2AA5" w:rsidRDefault="003E02A9">
      <w:pPr>
        <w:pStyle w:val="080318"/>
        <w:ind w:firstLine="420"/>
        <w:rPr>
          <w:rFonts w:hAnsi="宋体"/>
          <w:kern w:val="0"/>
          <w:szCs w:val="21"/>
        </w:rPr>
      </w:pPr>
      <w:r>
        <w:rPr>
          <w:rFonts w:hAnsi="宋体" w:hint="eastAsia"/>
          <w:kern w:val="0"/>
          <w:szCs w:val="21"/>
        </w:rPr>
        <w:lastRenderedPageBreak/>
        <w:t>在各项条件成熟的情况下，本基金可为基金投资者提供定期定额投资计划服务，具体实施方法以更新后的招募说明书和基金管理人届时的公告为准。</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二十</w:t>
      </w:r>
      <w:r>
        <w:rPr>
          <w:rFonts w:hAnsi="宋体"/>
          <w:kern w:val="0"/>
          <w:szCs w:val="21"/>
        </w:rPr>
        <w:t>)</w:t>
      </w:r>
      <w:r>
        <w:rPr>
          <w:rFonts w:hAnsi="宋体" w:hint="eastAsia"/>
          <w:kern w:val="0"/>
          <w:szCs w:val="21"/>
        </w:rPr>
        <w:t>其他特殊交易</w:t>
      </w:r>
    </w:p>
    <w:p w:rsidR="001E2AA5" w:rsidRDefault="003E02A9">
      <w:pPr>
        <w:pStyle w:val="080318"/>
        <w:ind w:firstLine="420"/>
        <w:rPr>
          <w:rFonts w:hAnsi="宋体"/>
          <w:kern w:val="0"/>
          <w:szCs w:val="21"/>
        </w:rPr>
      </w:pPr>
      <w:r>
        <w:rPr>
          <w:rFonts w:hAnsi="宋体" w:hint="eastAsia"/>
          <w:kern w:val="0"/>
          <w:szCs w:val="21"/>
        </w:rPr>
        <w:t>在相关法律法规有明确规定的条件下，基金管理人还可办理除上述业务以外的其他特殊交易业务。</w:t>
      </w:r>
    </w:p>
    <w:p w:rsidR="001E2AA5" w:rsidRPr="00DD2D77" w:rsidRDefault="003E02A9" w:rsidP="00DD2D77">
      <w:pPr>
        <w:pStyle w:val="080325"/>
        <w:spacing w:line="360" w:lineRule="auto"/>
        <w:jc w:val="center"/>
        <w:rPr>
          <w:rFonts w:ascii="宋体" w:eastAsia="宋体" w:cs="Arial"/>
          <w:b/>
          <w:bCs/>
          <w:color w:val="000000"/>
          <w:sz w:val="21"/>
          <w:szCs w:val="21"/>
        </w:rPr>
      </w:pPr>
      <w:r>
        <w:rPr>
          <w:szCs w:val="21"/>
        </w:rPr>
        <w:br w:type="page"/>
      </w:r>
      <w:bookmarkStart w:id="49" w:name="_Toc249861005"/>
      <w:r w:rsidRPr="00DD2D77">
        <w:rPr>
          <w:rFonts w:ascii="宋体" w:eastAsia="宋体" w:cs="Arial" w:hint="eastAsia"/>
          <w:b/>
          <w:bCs/>
          <w:color w:val="000000"/>
          <w:sz w:val="21"/>
          <w:szCs w:val="21"/>
        </w:rPr>
        <w:lastRenderedPageBreak/>
        <w:t>十、基金的投资</w:t>
      </w:r>
      <w:bookmarkEnd w:id="49"/>
    </w:p>
    <w:p w:rsidR="001E2AA5" w:rsidRDefault="001E2AA5">
      <w:pPr>
        <w:pStyle w:val="080318"/>
        <w:ind w:firstLine="420"/>
        <w:rPr>
          <w:rFonts w:hAnsi="宋体"/>
          <w:kern w:val="0"/>
          <w:szCs w:val="21"/>
        </w:rPr>
      </w:pPr>
      <w:bookmarkStart w:id="50" w:name="_Toc122336554"/>
      <w:bookmarkStart w:id="51" w:name="_Toc88037850"/>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一</w:t>
      </w:r>
      <w:r>
        <w:rPr>
          <w:rFonts w:hAnsi="宋体"/>
          <w:kern w:val="0"/>
          <w:szCs w:val="21"/>
        </w:rPr>
        <w:t>)</w:t>
      </w:r>
      <w:r>
        <w:rPr>
          <w:rFonts w:hAnsi="宋体" w:hint="eastAsia"/>
          <w:kern w:val="0"/>
          <w:szCs w:val="21"/>
        </w:rPr>
        <w:t>投资目标</w:t>
      </w:r>
    </w:p>
    <w:p w:rsidR="001E2AA5" w:rsidRDefault="003E02A9">
      <w:pPr>
        <w:pStyle w:val="080318"/>
        <w:ind w:firstLine="420"/>
        <w:rPr>
          <w:rFonts w:hAnsi="宋体"/>
          <w:kern w:val="0"/>
          <w:szCs w:val="21"/>
        </w:rPr>
      </w:pPr>
      <w:r>
        <w:rPr>
          <w:rFonts w:hAnsi="宋体" w:hint="eastAsia"/>
          <w:kern w:val="0"/>
          <w:szCs w:val="21"/>
        </w:rPr>
        <w:t>本基金通过重点投资于内需增长背景下具有持续竞争力的优势企业，在控制投资组合风险的前提下，追求基金资产的长期持续增值。</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二</w:t>
      </w:r>
      <w:r>
        <w:rPr>
          <w:rFonts w:hAnsi="宋体"/>
          <w:kern w:val="0"/>
          <w:szCs w:val="21"/>
        </w:rPr>
        <w:t>)</w:t>
      </w:r>
      <w:r>
        <w:rPr>
          <w:rFonts w:hAnsi="宋体" w:hint="eastAsia"/>
          <w:kern w:val="0"/>
          <w:szCs w:val="21"/>
        </w:rPr>
        <w:t>投资理念</w:t>
      </w:r>
    </w:p>
    <w:p w:rsidR="001E2AA5" w:rsidRDefault="003E02A9">
      <w:pPr>
        <w:pStyle w:val="080318"/>
        <w:ind w:firstLine="420"/>
        <w:rPr>
          <w:rFonts w:hAnsi="宋体"/>
          <w:kern w:val="0"/>
          <w:szCs w:val="21"/>
        </w:rPr>
      </w:pPr>
      <w:r>
        <w:rPr>
          <w:rFonts w:hAnsi="宋体" w:hint="eastAsia"/>
          <w:kern w:val="0"/>
          <w:szCs w:val="21"/>
        </w:rPr>
        <w:t>内需增长驱动行业的优势企业，往往具有更加持续的业绩增长能力，从而具有长期投资价值。投资于内需增长驱动行业，特别是坚定持有其中业绩优良、成长性明确的内需驱动优势企业，能够分享我国经济增长成果。</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三</w:t>
      </w:r>
      <w:r>
        <w:rPr>
          <w:rFonts w:hAnsi="宋体"/>
          <w:kern w:val="0"/>
          <w:szCs w:val="21"/>
        </w:rPr>
        <w:t>)</w:t>
      </w:r>
      <w:r>
        <w:rPr>
          <w:rFonts w:hAnsi="宋体" w:hint="eastAsia"/>
          <w:kern w:val="0"/>
          <w:szCs w:val="21"/>
        </w:rPr>
        <w:t>投资范围</w:t>
      </w:r>
    </w:p>
    <w:p w:rsidR="001E2AA5" w:rsidRDefault="003E02A9">
      <w:pPr>
        <w:pStyle w:val="080318"/>
        <w:ind w:firstLine="420"/>
        <w:rPr>
          <w:rFonts w:hAnsi="宋体"/>
          <w:kern w:val="0"/>
          <w:szCs w:val="21"/>
        </w:rPr>
      </w:pPr>
      <w:r>
        <w:rPr>
          <w:rFonts w:hAnsi="宋体" w:hint="eastAsia"/>
          <w:kern w:val="0"/>
          <w:szCs w:val="21"/>
        </w:rPr>
        <w:t>本基金可投资于具有良好流动性的金融工具，包括国内依法发行、上市交易的股票、债券、资产支持证券、权证、货币市场工具及法律法规或中国证监会允许基金投资的其他金融工具。如法律法规或监管机构以后允许基金投资其它品种，基金管理人在履行适当程序后，可以将其纳入投资范围。</w:t>
      </w:r>
    </w:p>
    <w:p w:rsidR="001E2AA5" w:rsidRDefault="003E02A9">
      <w:pPr>
        <w:pStyle w:val="080318"/>
        <w:ind w:firstLine="420"/>
        <w:rPr>
          <w:rFonts w:hAnsi="宋体"/>
          <w:kern w:val="0"/>
          <w:szCs w:val="21"/>
        </w:rPr>
      </w:pPr>
      <w:r>
        <w:rPr>
          <w:rFonts w:hAnsi="宋体" w:hint="eastAsia"/>
          <w:kern w:val="0"/>
          <w:szCs w:val="21"/>
        </w:rPr>
        <w:t>本基金的投资组合比例范围为：股票投资占基金资产的比例为60%-95%，现金、债券资产、权证以及中国证监会允许基金投资的其他证券品种占基金资产的5%-40%，其中，基金持有全部权证的市值不得超过基金资产净值的3%，</w:t>
      </w:r>
      <w:r>
        <w:rPr>
          <w:rFonts w:hAnsi="宋体"/>
          <w:kern w:val="0"/>
          <w:szCs w:val="21"/>
        </w:rPr>
        <w:t>基金应当保持不低于基金资产净值百分之五的现金或者到期日在一年以内的政府债券</w:t>
      </w:r>
      <w:r>
        <w:rPr>
          <w:rFonts w:hAnsi="宋体" w:hint="eastAsia"/>
          <w:kern w:val="0"/>
          <w:szCs w:val="21"/>
        </w:rPr>
        <w:t>。</w:t>
      </w:r>
      <w:r>
        <w:rPr>
          <w:rFonts w:hAnsi="宋体" w:hint="eastAsia"/>
          <w:kern w:val="0"/>
          <w:szCs w:val="21"/>
          <w:lang w:val="en-US"/>
        </w:rPr>
        <w:t>其中，现金不包括结算备付金、存出保证金、应收申购款等。</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四</w:t>
      </w:r>
      <w:r>
        <w:rPr>
          <w:rFonts w:hAnsi="宋体"/>
          <w:kern w:val="0"/>
          <w:szCs w:val="21"/>
        </w:rPr>
        <w:t>)</w:t>
      </w:r>
      <w:r>
        <w:rPr>
          <w:rFonts w:hAnsi="宋体" w:hint="eastAsia"/>
          <w:kern w:val="0"/>
          <w:szCs w:val="21"/>
        </w:rPr>
        <w:t>投资策略</w:t>
      </w:r>
    </w:p>
    <w:p w:rsidR="001E2AA5" w:rsidRDefault="003E02A9">
      <w:pPr>
        <w:pStyle w:val="080318"/>
        <w:ind w:firstLine="420"/>
        <w:rPr>
          <w:rFonts w:hAnsi="宋体"/>
          <w:kern w:val="0"/>
          <w:szCs w:val="21"/>
        </w:rPr>
      </w:pPr>
      <w:r>
        <w:rPr>
          <w:rFonts w:hAnsi="宋体" w:hint="eastAsia"/>
          <w:kern w:val="0"/>
          <w:szCs w:val="21"/>
        </w:rPr>
        <w:t>本基金将采取积极、主动的资产配置策略，重点投资内需增长背景下具有持续竞争力的优势企业，力求实现基金资产的长期稳定增值。</w:t>
      </w:r>
    </w:p>
    <w:p w:rsidR="001E2AA5" w:rsidRDefault="003E02A9">
      <w:pPr>
        <w:pStyle w:val="080318"/>
        <w:ind w:firstLine="420"/>
        <w:rPr>
          <w:rFonts w:hAnsi="宋体"/>
          <w:kern w:val="0"/>
          <w:szCs w:val="21"/>
        </w:rPr>
      </w:pPr>
      <w:r>
        <w:rPr>
          <w:rFonts w:hAnsi="宋体" w:hint="eastAsia"/>
          <w:kern w:val="0"/>
          <w:szCs w:val="21"/>
        </w:rPr>
        <w:t>1、资产配置策略</w:t>
      </w:r>
    </w:p>
    <w:p w:rsidR="001E2AA5" w:rsidRDefault="003E02A9">
      <w:pPr>
        <w:pStyle w:val="080318"/>
        <w:ind w:firstLine="420"/>
        <w:rPr>
          <w:rFonts w:hAnsi="宋体"/>
          <w:kern w:val="0"/>
          <w:szCs w:val="21"/>
        </w:rPr>
      </w:pPr>
      <w:r>
        <w:rPr>
          <w:rFonts w:hAnsi="宋体" w:hint="eastAsia"/>
          <w:kern w:val="0"/>
          <w:szCs w:val="21"/>
        </w:rPr>
        <w:t>（1）大类资产配置</w:t>
      </w:r>
    </w:p>
    <w:p w:rsidR="001E2AA5" w:rsidRDefault="003E02A9">
      <w:pPr>
        <w:pStyle w:val="080318"/>
        <w:ind w:firstLine="420"/>
        <w:rPr>
          <w:rFonts w:hAnsi="宋体"/>
          <w:kern w:val="0"/>
          <w:szCs w:val="21"/>
        </w:rPr>
      </w:pPr>
      <w:r>
        <w:rPr>
          <w:rFonts w:hAnsi="宋体" w:hint="eastAsia"/>
          <w:kern w:val="0"/>
          <w:szCs w:val="21"/>
        </w:rPr>
        <w:t>本基金为混合型基金，以股票投资为主，一般市场情况下，基金管理人不会积极追求大类资产配置，但为进一步控制投资风险，优化组合流动性管理，本基金将适度从事防御性资产配置，进行债券、货币市场工具等品种投资。</w:t>
      </w:r>
    </w:p>
    <w:p w:rsidR="001E2AA5" w:rsidRDefault="003E02A9">
      <w:pPr>
        <w:pStyle w:val="080318"/>
        <w:ind w:firstLine="420"/>
        <w:rPr>
          <w:rFonts w:hAnsi="宋体"/>
          <w:kern w:val="0"/>
          <w:szCs w:val="21"/>
        </w:rPr>
      </w:pPr>
      <w:r>
        <w:rPr>
          <w:rFonts w:hAnsi="宋体" w:hint="eastAsia"/>
          <w:kern w:val="0"/>
          <w:szCs w:val="21"/>
        </w:rPr>
        <w:t>在权益类资产投资操作方面，本基金在分析内需驱动行业利润增长情况的基础上，遴选具备综合竞争实力、估值吸引力和增长潜力显著的优势公司完成投资组合的构建，并结合宏观经济形势、政策环境以及市场因素变化，进行主动的资产配置。</w:t>
      </w:r>
    </w:p>
    <w:p w:rsidR="001E2AA5" w:rsidRDefault="003E02A9">
      <w:pPr>
        <w:pStyle w:val="080318"/>
        <w:ind w:firstLine="420"/>
        <w:rPr>
          <w:rFonts w:hAnsi="宋体"/>
          <w:kern w:val="0"/>
          <w:szCs w:val="21"/>
        </w:rPr>
      </w:pPr>
      <w:r>
        <w:rPr>
          <w:rFonts w:hAnsi="宋体" w:hint="eastAsia"/>
          <w:kern w:val="0"/>
          <w:szCs w:val="21"/>
        </w:rPr>
        <w:t>（2）行业配置</w:t>
      </w:r>
    </w:p>
    <w:p w:rsidR="001E2AA5" w:rsidRDefault="003E02A9">
      <w:pPr>
        <w:pStyle w:val="080318"/>
        <w:ind w:firstLine="420"/>
        <w:rPr>
          <w:rFonts w:hAnsi="宋体"/>
          <w:kern w:val="0"/>
          <w:szCs w:val="21"/>
        </w:rPr>
      </w:pPr>
      <w:r>
        <w:rPr>
          <w:rFonts w:hAnsi="宋体" w:hint="eastAsia"/>
          <w:kern w:val="0"/>
          <w:szCs w:val="21"/>
        </w:rPr>
        <w:t>中国经济预期仍将保持较快的增长态势，不过，由于世界经济减速，发达经济体需求减弱，其产业结构也将发生巨大变化，由此引发对我国出口产品需求的减弱以及我国出口产品结构的变化。在外需减弱的背景下，我国的经济增长模式调整已经迫在眉睫，消费以及由此</w:t>
      </w:r>
      <w:r>
        <w:rPr>
          <w:rFonts w:hAnsi="宋体" w:hint="eastAsia"/>
          <w:kern w:val="0"/>
          <w:szCs w:val="21"/>
        </w:rPr>
        <w:lastRenderedPageBreak/>
        <w:t>引发的投资需求将成为拉动我国经济持续快速增长的主要动力。</w:t>
      </w:r>
    </w:p>
    <w:p w:rsidR="001E2AA5" w:rsidRDefault="003E02A9">
      <w:pPr>
        <w:pStyle w:val="080318"/>
        <w:ind w:firstLine="420"/>
        <w:rPr>
          <w:rFonts w:hAnsi="宋体"/>
          <w:kern w:val="0"/>
          <w:szCs w:val="21"/>
        </w:rPr>
      </w:pPr>
      <w:r>
        <w:rPr>
          <w:rFonts w:hAnsi="宋体" w:hint="eastAsia"/>
          <w:kern w:val="0"/>
          <w:szCs w:val="21"/>
        </w:rPr>
        <w:t>以地方为单位的大规模出口制造业的发展是我国二十世纪九十年代以来经济增长的重要推动因素，但随着国际经济形势的变化，产能过剩与退出是我国经济面临的重大挑战，未来我国经济增长模式将向内需主导、节能降耗的可持续发展道路转变，未来一个较长时期的投资策略应该是以经济转型为主线来进行行业配置，内需驱动的行业和公司是本基金的重点投资标的。本基金将采取“自上而下”与“自下而上”相结合的方法，在内需驱动行业分析的基础上，选择具有可持续竞争力和增长前景的优势企业，综合考虑企业的估值水平以及市场预期变化，挖掘投资机会，在严格控制风险的基础上实现基金资产的长期增值。</w:t>
      </w:r>
    </w:p>
    <w:p w:rsidR="001E2AA5" w:rsidRDefault="003E02A9">
      <w:pPr>
        <w:pStyle w:val="080318"/>
        <w:ind w:firstLine="420"/>
        <w:rPr>
          <w:rFonts w:hAnsi="宋体"/>
          <w:kern w:val="0"/>
          <w:szCs w:val="21"/>
        </w:rPr>
      </w:pPr>
      <w:r>
        <w:rPr>
          <w:rFonts w:hAnsi="宋体" w:hint="eastAsia"/>
          <w:kern w:val="0"/>
          <w:szCs w:val="21"/>
        </w:rPr>
        <w:t>内需驱动行业可以分为以下三大类型：</w:t>
      </w:r>
    </w:p>
    <w:p w:rsidR="001E2AA5" w:rsidRDefault="003E02A9">
      <w:pPr>
        <w:pStyle w:val="080318"/>
        <w:ind w:firstLine="420"/>
        <w:rPr>
          <w:rFonts w:hAnsi="宋体"/>
          <w:kern w:val="0"/>
          <w:szCs w:val="21"/>
        </w:rPr>
      </w:pPr>
      <w:r>
        <w:rPr>
          <w:rFonts w:hAnsi="宋体" w:hint="eastAsia"/>
          <w:kern w:val="0"/>
          <w:szCs w:val="21"/>
        </w:rPr>
        <w:t>①内需增长</w:t>
      </w:r>
    </w:p>
    <w:p w:rsidR="001E2AA5" w:rsidRDefault="003E02A9">
      <w:pPr>
        <w:pStyle w:val="080318"/>
        <w:ind w:firstLine="420"/>
        <w:rPr>
          <w:rFonts w:hAnsi="宋体"/>
          <w:kern w:val="0"/>
          <w:szCs w:val="21"/>
        </w:rPr>
      </w:pPr>
      <w:r>
        <w:rPr>
          <w:rFonts w:hAnsi="宋体" w:hint="eastAsia"/>
          <w:kern w:val="0"/>
          <w:szCs w:val="21"/>
        </w:rPr>
        <w:t>由于居民可支配收入增长从而自然产生消费需求的内需受益行业可以定义为“内需增长”行业。</w:t>
      </w:r>
    </w:p>
    <w:p w:rsidR="001E2AA5" w:rsidRDefault="003E02A9">
      <w:pPr>
        <w:pStyle w:val="080318"/>
        <w:ind w:firstLine="420"/>
        <w:rPr>
          <w:rFonts w:hAnsi="宋体"/>
          <w:kern w:val="0"/>
          <w:szCs w:val="21"/>
        </w:rPr>
      </w:pPr>
      <w:r>
        <w:rPr>
          <w:rFonts w:hAnsi="宋体" w:hint="eastAsia"/>
          <w:kern w:val="0"/>
          <w:szCs w:val="21"/>
        </w:rPr>
        <w:t>与陷入金融危机中的发达国家相比，中国的刚性需求空间巨大。在目前我国GDP构成中，消费支出占比远低于其他国家，随着我国经济结构的调整，经济发展重点将转为内需，消费支出比例也必然随之逐渐上升。伴随着我国经济的快速增长、居民可支配收入提高，我国城镇居民存在明显的消费升级倾向，农村市场则提供了另外一个巨大的潜在消费市场。通过降息、扶持“三农”、推进社会主义新农村建设、深化收入分配制度改革、逐步完善城乡社会保障体系建设以及进一步完善消费政策、拓宽服务消费领域等政策和措施，提升了居民的消费能力，而消费能力的提升将对相关行业的上市公司形成业绩驱动，进而为本基金提供投资机会。</w:t>
      </w:r>
    </w:p>
    <w:p w:rsidR="001E2AA5" w:rsidRDefault="003E02A9">
      <w:pPr>
        <w:pStyle w:val="080318"/>
        <w:ind w:firstLine="420"/>
        <w:rPr>
          <w:rFonts w:hAnsi="宋体"/>
          <w:kern w:val="0"/>
          <w:szCs w:val="21"/>
        </w:rPr>
      </w:pPr>
      <w:r>
        <w:rPr>
          <w:rFonts w:hAnsi="宋体"/>
          <w:kern w:val="0"/>
          <w:szCs w:val="21"/>
        </w:rPr>
        <w:t>根据申银万国行业分类标准，本基金定义</w:t>
      </w:r>
      <w:r>
        <w:rPr>
          <w:rFonts w:hAnsi="宋体" w:hint="eastAsia"/>
          <w:kern w:val="0"/>
          <w:szCs w:val="21"/>
        </w:rPr>
        <w:t>的</w:t>
      </w:r>
      <w:r>
        <w:rPr>
          <w:rFonts w:hAnsi="宋体"/>
          <w:kern w:val="0"/>
          <w:szCs w:val="21"/>
        </w:rPr>
        <w:t>“内需增长”行业</w:t>
      </w:r>
      <w:r>
        <w:rPr>
          <w:rFonts w:hAnsi="宋体" w:hint="eastAsia"/>
          <w:kern w:val="0"/>
          <w:szCs w:val="21"/>
        </w:rPr>
        <w:t>包括</w:t>
      </w:r>
      <w:r>
        <w:rPr>
          <w:rFonts w:hAnsi="宋体"/>
          <w:kern w:val="0"/>
          <w:szCs w:val="21"/>
        </w:rPr>
        <w:t>：房地产、交运设备、食品饮料、家用电器、纺织服装、餐饮旅游、医药生物。</w:t>
      </w:r>
    </w:p>
    <w:p w:rsidR="001E2AA5" w:rsidRDefault="003E02A9">
      <w:pPr>
        <w:pStyle w:val="080318"/>
        <w:ind w:firstLine="420"/>
        <w:rPr>
          <w:rFonts w:hAnsi="宋体"/>
          <w:kern w:val="0"/>
          <w:szCs w:val="21"/>
        </w:rPr>
      </w:pPr>
      <w:r>
        <w:rPr>
          <w:rFonts w:hAnsi="宋体" w:hint="eastAsia"/>
          <w:kern w:val="0"/>
          <w:szCs w:val="21"/>
        </w:rPr>
        <w:t>②内需服务</w:t>
      </w:r>
    </w:p>
    <w:p w:rsidR="001E2AA5" w:rsidRDefault="003E02A9">
      <w:pPr>
        <w:pStyle w:val="080318"/>
        <w:ind w:firstLine="420"/>
        <w:rPr>
          <w:rFonts w:hAnsi="宋体"/>
          <w:kern w:val="0"/>
          <w:szCs w:val="21"/>
        </w:rPr>
      </w:pPr>
      <w:r>
        <w:rPr>
          <w:rFonts w:hAnsi="宋体" w:hint="eastAsia"/>
          <w:kern w:val="0"/>
          <w:szCs w:val="21"/>
        </w:rPr>
        <w:t>居民可支配收入增长，带来消费能力和水平的提高，必然要求一些行业为“内需增长”行业提供配套服务，本基金将这部分行业定义为“内需服务”行业。</w:t>
      </w:r>
    </w:p>
    <w:p w:rsidR="001E2AA5" w:rsidRDefault="003E02A9">
      <w:pPr>
        <w:pStyle w:val="080318"/>
        <w:ind w:firstLine="420"/>
        <w:rPr>
          <w:rFonts w:hAnsi="宋体"/>
          <w:kern w:val="0"/>
          <w:szCs w:val="21"/>
        </w:rPr>
      </w:pPr>
      <w:r>
        <w:rPr>
          <w:rFonts w:hAnsi="宋体" w:hint="eastAsia"/>
          <w:kern w:val="0"/>
          <w:szCs w:val="21"/>
        </w:rPr>
        <w:t>例如，为提高我国居民消费水平，必然要加快农村基础设施建设；必然要加快铁路、公路和机场等重大基础设施建设；必然要加强生态环境建设和节能环保投入；为了支持系统性的升级，必然要提高软件投入；必然要加大金融对内需增长的支持力度等等。这些为支持内需增长而加强的投入，将对相关行业的上市公司提供业绩驱动，进而为本基金带来投资机会。</w:t>
      </w:r>
    </w:p>
    <w:p w:rsidR="001E2AA5" w:rsidRDefault="003E02A9">
      <w:pPr>
        <w:pStyle w:val="080318"/>
        <w:ind w:firstLine="420"/>
        <w:rPr>
          <w:rFonts w:hAnsi="宋体"/>
          <w:kern w:val="0"/>
          <w:szCs w:val="21"/>
        </w:rPr>
      </w:pPr>
      <w:r>
        <w:rPr>
          <w:rFonts w:hAnsi="宋体"/>
          <w:kern w:val="0"/>
          <w:szCs w:val="21"/>
        </w:rPr>
        <w:t>根据申银万国行业分类标准，本基金定义</w:t>
      </w:r>
      <w:r>
        <w:rPr>
          <w:rFonts w:hAnsi="宋体" w:hint="eastAsia"/>
          <w:kern w:val="0"/>
          <w:szCs w:val="21"/>
        </w:rPr>
        <w:t>的</w:t>
      </w:r>
      <w:r>
        <w:rPr>
          <w:rFonts w:hAnsi="宋体"/>
          <w:kern w:val="0"/>
          <w:szCs w:val="21"/>
        </w:rPr>
        <w:t>“内需服务”行业</w:t>
      </w:r>
      <w:r>
        <w:rPr>
          <w:rFonts w:hAnsi="宋体" w:hint="eastAsia"/>
          <w:kern w:val="0"/>
          <w:szCs w:val="21"/>
        </w:rPr>
        <w:t>包括</w:t>
      </w:r>
      <w:r>
        <w:rPr>
          <w:rFonts w:hAnsi="宋体"/>
          <w:kern w:val="0"/>
          <w:szCs w:val="21"/>
        </w:rPr>
        <w:t>：金融服务、公用事业、信息服务、交通运输、商业贸易。</w:t>
      </w:r>
    </w:p>
    <w:p w:rsidR="001E2AA5" w:rsidRDefault="003E02A9">
      <w:pPr>
        <w:pStyle w:val="080318"/>
        <w:ind w:firstLine="420"/>
        <w:rPr>
          <w:rFonts w:hAnsi="宋体"/>
          <w:kern w:val="0"/>
          <w:szCs w:val="21"/>
        </w:rPr>
      </w:pPr>
      <w:r>
        <w:rPr>
          <w:rFonts w:hAnsi="宋体" w:hint="eastAsia"/>
          <w:kern w:val="0"/>
          <w:szCs w:val="21"/>
        </w:rPr>
        <w:t>③内需拉动</w:t>
      </w:r>
    </w:p>
    <w:p w:rsidR="001E2AA5" w:rsidRDefault="003E02A9">
      <w:pPr>
        <w:pStyle w:val="080318"/>
        <w:ind w:firstLine="420"/>
        <w:rPr>
          <w:rFonts w:hAnsi="宋体"/>
          <w:kern w:val="0"/>
          <w:szCs w:val="21"/>
        </w:rPr>
      </w:pPr>
      <w:r>
        <w:rPr>
          <w:rFonts w:hAnsi="宋体" w:hint="eastAsia"/>
          <w:kern w:val="0"/>
          <w:szCs w:val="21"/>
        </w:rPr>
        <w:t>由于居民可支配收入增长带来的消费需求增长以及为支持“内需增长”而形成的“内需服务”，必然会拉动为之配套的上游产业，本基金将这些上游产业定义为“内需拉动”行业。</w:t>
      </w:r>
    </w:p>
    <w:p w:rsidR="001E2AA5" w:rsidRDefault="003E02A9">
      <w:pPr>
        <w:pStyle w:val="080318"/>
        <w:ind w:firstLine="420"/>
        <w:rPr>
          <w:rFonts w:hAnsi="宋体"/>
          <w:kern w:val="0"/>
          <w:szCs w:val="21"/>
        </w:rPr>
      </w:pPr>
      <w:r>
        <w:rPr>
          <w:rFonts w:hAnsi="宋体" w:hint="eastAsia"/>
          <w:kern w:val="0"/>
          <w:szCs w:val="21"/>
        </w:rPr>
        <w:lastRenderedPageBreak/>
        <w:t>这些行业基本是“内需增长”以及“内需服务”的上游行业，</w:t>
      </w:r>
      <w:r>
        <w:rPr>
          <w:rFonts w:hAnsi="宋体"/>
          <w:kern w:val="0"/>
          <w:szCs w:val="21"/>
        </w:rPr>
        <w:t>根据申银万国行业分类标准，本基金定义</w:t>
      </w:r>
      <w:r>
        <w:rPr>
          <w:rFonts w:hAnsi="宋体" w:hint="eastAsia"/>
          <w:kern w:val="0"/>
          <w:szCs w:val="21"/>
        </w:rPr>
        <w:t>的</w:t>
      </w:r>
      <w:r>
        <w:rPr>
          <w:rFonts w:hAnsi="宋体"/>
          <w:kern w:val="0"/>
          <w:szCs w:val="21"/>
        </w:rPr>
        <w:t>“内需拉动”行业</w:t>
      </w:r>
      <w:r>
        <w:rPr>
          <w:rFonts w:hAnsi="宋体" w:hint="eastAsia"/>
          <w:kern w:val="0"/>
          <w:szCs w:val="21"/>
        </w:rPr>
        <w:t>包括</w:t>
      </w:r>
      <w:r>
        <w:rPr>
          <w:rFonts w:hAnsi="宋体"/>
          <w:kern w:val="0"/>
          <w:szCs w:val="21"/>
        </w:rPr>
        <w:t>：采掘、化工、机械设备、建筑建材、黑色金属、有色金属、电子元器件、信息设备。</w:t>
      </w:r>
    </w:p>
    <w:p w:rsidR="001E2AA5" w:rsidRDefault="003E02A9">
      <w:pPr>
        <w:pStyle w:val="080318"/>
        <w:ind w:firstLine="420"/>
        <w:rPr>
          <w:rFonts w:hAnsi="宋体"/>
          <w:kern w:val="0"/>
          <w:szCs w:val="21"/>
        </w:rPr>
      </w:pPr>
      <w:r>
        <w:rPr>
          <w:rFonts w:hAnsi="宋体" w:hint="eastAsia"/>
          <w:kern w:val="0"/>
          <w:szCs w:val="21"/>
        </w:rPr>
        <w:t>2、权益类资产投资策略</w:t>
      </w:r>
    </w:p>
    <w:p w:rsidR="001E2AA5" w:rsidRDefault="003E02A9">
      <w:pPr>
        <w:pStyle w:val="080318"/>
        <w:ind w:firstLine="420"/>
        <w:rPr>
          <w:rFonts w:hAnsi="宋体"/>
          <w:kern w:val="0"/>
          <w:szCs w:val="21"/>
        </w:rPr>
      </w:pPr>
      <w:r>
        <w:rPr>
          <w:rFonts w:hAnsi="宋体" w:hint="eastAsia"/>
          <w:kern w:val="0"/>
          <w:szCs w:val="21"/>
        </w:rPr>
        <w:t>（1）股票投资策略</w:t>
      </w:r>
    </w:p>
    <w:p w:rsidR="001E2AA5" w:rsidRDefault="003E02A9">
      <w:pPr>
        <w:pStyle w:val="080318"/>
        <w:ind w:firstLine="420"/>
        <w:rPr>
          <w:rFonts w:hAnsi="宋体"/>
          <w:kern w:val="0"/>
          <w:szCs w:val="21"/>
        </w:rPr>
      </w:pPr>
      <w:r>
        <w:rPr>
          <w:rFonts w:hAnsi="宋体" w:hint="eastAsia"/>
          <w:kern w:val="0"/>
          <w:szCs w:val="21"/>
        </w:rPr>
        <w:t>本基金股票投资的具体流程如下图所示：</w:t>
      </w:r>
    </w:p>
    <w:p w:rsidR="001E2AA5" w:rsidRDefault="00CB087D">
      <w:pPr>
        <w:spacing w:line="360" w:lineRule="auto"/>
        <w:ind w:firstLineChars="200" w:firstLine="420"/>
        <w:rPr>
          <w:rFonts w:ascii="宋体" w:hAnsi="宋体"/>
          <w:szCs w:val="21"/>
        </w:rPr>
      </w:pPr>
      <w:r>
        <w:rPr>
          <w:rFonts w:ascii="宋体" w:hAnsi="宋体"/>
          <w:szCs w:val="21"/>
        </w:rPr>
        <w:pict>
          <v:rect id="Rectangle 2" o:spid="_x0000_s1026" style="position:absolute;left:0;text-align:left;margin-left:18pt;margin-top:25.6pt;width:3in;height:23.4pt;z-index:25165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hFJQIAAEgEAAAOAAAAZHJzL2Uyb0RvYy54bWysVNuO0zAQfUfiHyy/0zTZlm2jpqtVlyKk&#10;BVYsfIDjOImFb4zdpuXrd+x0SxdeECIPliczPjlzzjirm4NWZC/AS2sqmk+mlAjDbSNNV9FvX7dv&#10;FpT4wEzDlDWiokfh6c369avV4EpR2N6qRgBBEOPLwVW0D8GVWeZ5LzTzE+uEwWRrQbOAIXRZA2xA&#10;dK2yYjp9mw0WGgeWC+/x7d2YpOuE37aCh89t60UgqqLILaQV0lrHNVuvWNkBc73kJxrsH1hoJg1+&#10;9Ax1xwIjO5B/QGnJwXrbhgm3OrNtK7lIPWA3+fS3bh575kTqBcXx7iyT/3+w/NP+AYhs0LsrSgzT&#10;6NEXVI2ZTglSRH0G50sse3QPEDv07t7y754Yu+mxStwC2KEXrEFWeazPXhyIgcejpB4+2gbR2S7Y&#10;JNWhBR0BUQRySI4cz46IQyAcXxbXsyu0mRKOuWJ5nS+SZRkrn0878OG9sJrETUUBuSd0tr/3IbJh&#10;5XNJYm+VbLZSqRRAV28UkD3D6dimJzWATV6WKUOGii7nxTwhv8j5v4PQMuCYK6krupjGZxy8KNs7&#10;06QhDEyqcY+UlTnpGKUbLQiH+nByo7bNERUFO44zXj/c9BZ+UjLgKFfU/9gxEJSoDwZdWeazWZz9&#10;FMzm1wUGcJmpLzPMcISqaKBk3G7CeF92DmTX45fyJIOxt+hkK5PI0eWR1Yk3jmvS/nS14n24jFPV&#10;rx/A+gkAAP//AwBQSwMEFAAGAAgAAAAhAH+EkXPeAAAACAEAAA8AAABkcnMvZG93bnJldi54bWxM&#10;j81Ow0AMhO9IvMPKSNzopqVEJWRTQQniwqG05e7umiRif6Lstk15eswJTpY9o/E35XJ0VhxpiF3w&#10;CqaTDAR5HUznGwW77cvNAkRM6A3a4EnBmSIsq8uLEgsTTv6djpvUCA7xsUAFbUp9IWXULTmMk9CT&#10;Z+0zDA4Tr0MjzYAnDndWzrIslw47zx9a7GnVkv7aHJyCNeLz+vtV66f6/DavafVRU7BKXV+Njw8g&#10;Eo3pzwy/+IwOFTPtw8GbKKyC25yrJAV30xkI1uf5gg97Bfc8ZVXK/wWqHwAAAP//AwBQSwECLQAU&#10;AAYACAAAACEAtoM4kv4AAADhAQAAEwAAAAAAAAAAAAAAAAAAAAAAW0NvbnRlbnRfVHlwZXNdLnht&#10;bFBLAQItABQABgAIAAAAIQA4/SH/1gAAAJQBAAALAAAAAAAAAAAAAAAAAC8BAABfcmVscy8ucmVs&#10;c1BLAQItABQABgAIAAAAIQABMfhFJQIAAEgEAAAOAAAAAAAAAAAAAAAAAC4CAABkcnMvZTJvRG9j&#10;LnhtbFBLAQItABQABgAIAAAAIQB/hJFz3gAAAAgBAAAPAAAAAAAAAAAAAAAAAH8EAABkcnMvZG93&#10;bnJldi54bWxQSwUGAAAAAAQABADzAAAAigUAAAAA&#10;" strokecolor="white">
            <v:textbox>
              <w:txbxContent>
                <w:p w:rsidR="00777ACA" w:rsidRDefault="00777ACA">
                  <w:pPr>
                    <w:jc w:val="right"/>
                    <w:rPr>
                      <w:b/>
                    </w:rPr>
                  </w:pPr>
                  <w:r>
                    <w:rPr>
                      <w:rFonts w:hint="eastAsia"/>
                      <w:b/>
                    </w:rPr>
                    <w:t>股票投资流程</w:t>
                  </w:r>
                </w:p>
              </w:txbxContent>
            </v:textbox>
          </v:rect>
        </w:pict>
      </w:r>
    </w:p>
    <w:p w:rsidR="001E2AA5" w:rsidRDefault="003E02A9">
      <w:pPr>
        <w:spacing w:line="360" w:lineRule="auto"/>
        <w:ind w:firstLineChars="200" w:firstLine="422"/>
        <w:rPr>
          <w:rFonts w:ascii="宋体" w:hAnsi="宋体"/>
          <w:b/>
          <w:szCs w:val="21"/>
        </w:rPr>
      </w:pPr>
      <w:r>
        <w:rPr>
          <w:rFonts w:ascii="宋体" w:hAnsi="宋体" w:hint="eastAsia"/>
          <w:b/>
          <w:szCs w:val="21"/>
        </w:rPr>
        <w:t>（1）宏观机会/风险判断</w:t>
      </w:r>
    </w:p>
    <w:p w:rsidR="001E2AA5" w:rsidRDefault="00CB087D">
      <w:pPr>
        <w:spacing w:line="360" w:lineRule="auto"/>
        <w:ind w:firstLineChars="200" w:firstLine="420"/>
        <w:rPr>
          <w:rFonts w:ascii="宋体" w:hAnsi="宋体"/>
          <w:szCs w:val="21"/>
        </w:rPr>
      </w:pPr>
      <w:r>
        <w:rPr>
          <w:rFonts w:ascii="宋体" w:hAnsi="宋体"/>
          <w:szCs w:val="21"/>
        </w:rPr>
        <w:pict>
          <v:group id="Group 3" o:spid="_x0000_s1027" style="position:absolute;left:0;text-align:left;margin-left:18pt;margin-top:7.8pt;width:408.7pt;height:265pt;z-index:251658240" coordsize="8174,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EPAQAANkhAAAOAAAAZHJzL2Uyb0RvYy54bWzsWlmP2zYQfi/Q/0DovavDkg9htUGwyS4K&#10;pG3QNHmnJepoJVEl6ZW3v77DEXX4KFCkidB25QdDNKnR8JtvhjNj3b46ViV5YkIWvI4s98axCKtj&#10;nhR1Flkff3n4bmsRqWid0JLXLLKembRe3X37zW3bhMzjOS8TJggIqWXYNpGVK9WEti3jnFVU3vCG&#10;1TCZclFRBUOR2YmgLUivSttznLXdcpE0gsdMSvj1TTdp3aH8NGWx+ilNJVOkjCzQTeG3wO+9/rbv&#10;bmmYCdrkRWzUoJ+hRUWLGh46iHpDFSUHUVyIqopYcMlTdRPzyuZpWsQM9wC7cZ2z3TwKfmhwL1nY&#10;Zs0AE0B7htNni41/fHovSJGA7SxS0wpMhE8lKw1N22QhrHgUzYfmvej2B5fvePybhGn7fF6Ps24x&#10;2bc/8ATE0YPiCM0xFZUWAZsmR7TA82ABdlQkhh8Dd+f4OzBUDHOr1ToIHGOjOAdDXtwX52/NnVt3&#10;43e3BavuHpuG3SNRTaOW3hMwTY5gyn8G5oecNgxtJDVUBkyvB/NnYCCts5IRvwMUV/Voyg5KUvP7&#10;HFax10LwNmc0AaVcvR5Un9ygBxIM8TexRRPSsMd25fkGWH8doPAeIBo2QqpHxiuiLyJLgNZoM/r0&#10;Tiqtx7hEm1DyskgeirLEgcj296UgTxR87AE/RvrJsrImbWTtAi9AySdzcirCwc81EVWhIFiURRVZ&#10;22ERDTVgb+sE1KShokXZXYPKZW0Q1KB1llfH/dHQHdZrQPc8eQZIBe9iA8QyuMi5+MMiLcSFyJK/&#10;H6hgFim/r8EsO9fXMCoc+MHGg4GYzuynM7SOQVRkKYt0l/eqCz6HRhRZDk9yEY2avwY3SQvEetTK&#10;qA90nYm3q0veIlVOaAj2/6q8dX1no82/UNf4+xl1PQ3OSJKFuujQEP2782sMueseKAjM84Rcb+ti&#10;3F6oe526JqtYoi7AM2YLwSV1MQDOGnV9z8XAcp26W3Me90ncy0sYhvxtSRgm1F331NX5C+bCBKky&#10;E3Vdbw35F9QK/uY87m6hoNFVxG6FFcRQDYyZrEl2E97WmHiPGa/OPbLEnCc0+RVEpVUJhSHkuARK&#10;kr4oma6BlH9cs3YdDwkDj8Uc+n+UQl/lP6OfIHF+iSnz5tIDdjPmHYMHuNsNpuqT+L24gDm1TorN&#10;L1BFLi5wkr9Aj69LvcdDwMWgO/cpsPI26HuLD2AzBnsk/em3+EDfZf4qHb9d7wNj+dmVgjP5wGoN&#10;SYnOhEy/tO/6QYvK9EVdZ/tvbvv9defwCwTsoe03dLOuhvCX2vaDaH3RPOmqwbnZe9n7WwisbTAQ&#10;eOhpLQSelKEQai8JPDSbZmj/DeH3sgO4EPiEwENnayHwlMBX/jF0h5bTnASGPuBZHbkQ+ITAQ3/r&#10;v0Jg/P8b3h/AHpR510G/oDAd4z+N4xsZd38CAAD//wMAUEsDBBQABgAIAAAAIQDPtUsg3wAAAAkB&#10;AAAPAAAAZHJzL2Rvd25yZXYueG1sTI9BS8NAEIXvgv9hGcGb3cQ0ocRsSinqqQi2gnibZqdJaHY3&#10;ZLdJ+u8dT/Y47z3efK9Yz6YTIw2+dVZBvIhAkK2cbm2t4Ovw9rQC4QNajZ2zpOBKHtbl/V2BuXaT&#10;/aRxH2rBJdbnqKAJoc+l9FVDBv3C9WTZO7nBYOBzqKUecOJy08nnKMqkwdbyhwZ72jZUnfcXo+B9&#10;wmmTxK/j7nzaXn8O6cf3LialHh/mzQuIQHP4D8MfPqNDyUxHd7Hai05BkvGUwHqagWB/lSZLEEcF&#10;6ZIVWRbydkH5CwAA//8DAFBLAQItABQABgAIAAAAIQC2gziS/gAAAOEBAAATAAAAAAAAAAAAAAAA&#10;AAAAAABbQ29udGVudF9UeXBlc10ueG1sUEsBAi0AFAAGAAgAAAAhADj9If/WAAAAlAEAAAsAAAAA&#10;AAAAAAAAAAAALwEAAF9yZWxzLy5yZWxzUEsBAi0AFAAGAAgAAAAhAC1gf4Q8BAAA2SEAAA4AAAAA&#10;AAAAAAAAAAAALgIAAGRycy9lMm9Eb2MueG1sUEsBAi0AFAAGAAgAAAAhAM+1SyDfAAAACQEAAA8A&#10;AAAAAAAAAAAAAAAAlgYAAGRycy9kb3ducmV2LnhtbFBLBQYAAAAABAAEAPMAAACiBwAAAAA=&#10;">
            <v:rect id="Rectangle 4" o:spid="_x0000_s1028" style="position:absolute;top:3;width:3240;height: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777ACA" w:rsidRDefault="00777ACA">
                    <w:pPr>
                      <w:jc w:val="center"/>
                      <w:rPr>
                        <w:sz w:val="18"/>
                      </w:rPr>
                    </w:pPr>
                    <w:r>
                      <w:rPr>
                        <w:rFonts w:hAnsi="宋体" w:hint="eastAsia"/>
                        <w:sz w:val="18"/>
                      </w:rPr>
                      <w:t>调用基础股票库</w:t>
                    </w:r>
                  </w:p>
                </w:txbxContent>
              </v:textbox>
            </v:rect>
            <v:rect id="Rectangle 5" o:spid="_x0000_s1029" style="position:absolute;top:1407;width:3240;height: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777ACA" w:rsidRDefault="00777ACA">
                    <w:pPr>
                      <w:jc w:val="center"/>
                      <w:rPr>
                        <w:rFonts w:hAnsi="宋体"/>
                        <w:sz w:val="18"/>
                      </w:rPr>
                    </w:pPr>
                    <w:r>
                      <w:rPr>
                        <w:rFonts w:hAnsi="宋体" w:hint="eastAsia"/>
                        <w:sz w:val="18"/>
                      </w:rPr>
                      <w:t>选择内需驱动范围的股票</w:t>
                    </w:r>
                  </w:p>
                </w:txbxContent>
              </v:textbox>
            </v:rect>
            <v:rect id="Rectangle 6" o:spid="_x0000_s1030" style="position:absolute;top:2811;width:3240;height: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777ACA" w:rsidRDefault="00777ACA">
                    <w:pPr>
                      <w:jc w:val="center"/>
                      <w:rPr>
                        <w:sz w:val="18"/>
                      </w:rPr>
                    </w:pPr>
                    <w:r>
                      <w:rPr>
                        <w:rFonts w:hint="eastAsia"/>
                        <w:sz w:val="18"/>
                      </w:rPr>
                      <w:t>“</w:t>
                    </w:r>
                    <w:r>
                      <w:rPr>
                        <w:rFonts w:ascii="宋体" w:hAnsi="宋体" w:hint="eastAsia"/>
                        <w:sz w:val="18"/>
                      </w:rPr>
                      <w:t>基本面—&gt;估值－&gt;市场预期</w:t>
                    </w:r>
                    <w:r>
                      <w:rPr>
                        <w:rFonts w:hint="eastAsia"/>
                        <w:sz w:val="18"/>
                      </w:rPr>
                      <w:t>”评级</w:t>
                    </w:r>
                  </w:p>
                </w:txbxContent>
              </v:textbox>
            </v:rect>
            <v:rect id="Rectangle 7" o:spid="_x0000_s1031" style="position:absolute;top:4212;width:3240;height: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777ACA" w:rsidRDefault="00777ACA">
                    <w:pPr>
                      <w:jc w:val="center"/>
                      <w:rPr>
                        <w:rFonts w:hAnsi="宋体"/>
                        <w:sz w:val="18"/>
                      </w:rPr>
                    </w:pPr>
                    <w:r>
                      <w:rPr>
                        <w:rFonts w:hAnsi="宋体" w:hint="eastAsia"/>
                        <w:sz w:val="18"/>
                      </w:rPr>
                      <w:t>构建股票投资组合</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32" type="#_x0000_t67" style="position:absolute;left:1260;top:471;width:381;height: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U1wAAAANoAAAAPAAAAZHJzL2Rvd25yZXYueG1sRI/BasMw&#10;EETvhfyD2EBvjexATHGjmGAI5NY07Qcs1tY2sVaKpDjq30eFQo/DzLxhtk0yk5jJh9GygnJVgCDu&#10;rB65V/D1eXh5BREissbJMin4oQDNbvG0xVrbO3/QfI69yBAONSoYYnS1lKEbyGBYWUecvW/rDcYs&#10;fS+1x3uGm0mui6KSBkfOCwM6agfqLuebUXCdT+URyyq9p3RzXh82mzY6pZ6Xaf8GIlKK/+G/9lEr&#10;qOD3Sr4BcvcAAAD//wMAUEsBAi0AFAAGAAgAAAAhANvh9svuAAAAhQEAABMAAAAAAAAAAAAAAAAA&#10;AAAAAFtDb250ZW50X1R5cGVzXS54bWxQSwECLQAUAAYACAAAACEAWvQsW78AAAAVAQAACwAAAAAA&#10;AAAAAAAAAAAfAQAAX3JlbHMvLnJlbHNQSwECLQAUAAYACAAAACEAGhAVNcAAAADaAAAADwAAAAAA&#10;AAAAAAAAAAAHAgAAZHJzL2Rvd25yZXYueG1sUEsFBgAAAAADAAMAtwAAAPQCAAAAAA==&#10;">
              <v:textbox style="layout-flow:vertical-ideographic"/>
            </v:shape>
            <v:shape id="AutoShape 9" o:spid="_x0000_s1033" type="#_x0000_t67" style="position:absolute;left:1260;top:1875;width:381;height: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LCuwAAAANoAAAAPAAAAZHJzL2Rvd25yZXYueG1sRI/dagIx&#10;FITvhb5DOAXvNLsFf1iNUgTBO+vPAxw2x93FzUmaxDV9+6ZQ8HKYmW+Y9TaZXgzkQ2dZQTktQBDX&#10;VnfcKLhe9pMliBCRNfaWScEPBdhu3kZrrLR98omGc2xEhnCoUEEbo6ukDHVLBsPUOuLs3aw3GLP0&#10;jdQenxluevlRFHNpsOO80KKjXUv1/fwwCr6Hr/KA5TwdU3o4r/ez2S46pcbv6XMFIlKKr/B/+6AV&#10;LODvSr4BcvMLAAD//wMAUEsBAi0AFAAGAAgAAAAhANvh9svuAAAAhQEAABMAAAAAAAAAAAAAAAAA&#10;AAAAAFtDb250ZW50X1R5cGVzXS54bWxQSwECLQAUAAYACAAAACEAWvQsW78AAAAVAQAACwAAAAAA&#10;AAAAAAAAAAAfAQAAX3JlbHMvLnJlbHNQSwECLQAUAAYACAAAACEAdVywrsAAAADaAAAADwAAAAAA&#10;AAAAAAAAAAAHAgAAZHJzL2Rvd25yZXYueG1sUEsFBgAAAAADAAMAtwAAAPQCAAAAAA==&#10;">
              <v:textbox style="layout-flow:vertical-ideographic"/>
            </v:shape>
            <v:shape id="AutoShape 10" o:spid="_x0000_s1034" type="#_x0000_t67" style="position:absolute;left:1260;top:3279;width:381;height: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TcvAAAANoAAAAPAAAAZHJzL2Rvd25yZXYueG1sRE/NisIw&#10;EL4v+A5hBG9rWkGRahQRBG+67j7A0IxtsZnEJNb49uYg7PHj+19vk+nFQD50lhWU0wIEcW11x42C&#10;v9/D9xJEiMgae8uk4EUBtpvR1xorbZ/8Q8MlNiKHcKhQQRujq6QMdUsGw9Q64sxdrTcYM/SN1B6f&#10;Odz0clYUC2mw49zQoqN9S/Xt8jAK7sO5PGK5SKeUHs7rw3y+j06pyTjtViAipfgv/riPWkHemq/k&#10;GyA3bwAAAP//AwBQSwECLQAUAAYACAAAACEA2+H2y+4AAACFAQAAEwAAAAAAAAAAAAAAAAAAAAAA&#10;W0NvbnRlbnRfVHlwZXNdLnhtbFBLAQItABQABgAIAAAAIQBa9CxbvwAAABUBAAALAAAAAAAAAAAA&#10;AAAAAB8BAABfcmVscy8ucmVsc1BLAQItABQABgAIAAAAIQAEwyTcvAAAANoAAAAPAAAAAAAAAAAA&#10;AAAAAAcCAABkcnMvZG93bnJldi54bWxQSwUGAAAAAAMAAwC3AAAA8AIAAAAA&#10;">
              <v:textbox style="layout-flow:vertical-ideographic"/>
            </v:shape>
            <v:rect id="Rectangle 11" o:spid="_x0000_s1035" style="position:absolute;left:3600;width:4574;height: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1owgAAANoAAAAPAAAAZHJzL2Rvd25yZXYueG1sRI9BawIx&#10;FITvQv9DeAVvmrVI0a1RrK7owYPa9v5InruLm5dlE3XtrzeC4HGYmW+Yyay1lbhQ40vHCgb9BASx&#10;dqbkXMHvz6o3AuEDssHKMSm4kYfZ9K0zwdS4K+/pcgi5iBD2KSooQqhTKb0uyKLvu5o4ekfXWAxR&#10;Nrk0DV4j3FbyI0k+pcWS40KBNS0K0qfD2SrYIS53/2utv7PbdpjR4i8jVynVfW/nXyACteEVfrY3&#10;RsEYHlfiDZDTOwAAAP//AwBQSwECLQAUAAYACAAAACEA2+H2y+4AAACFAQAAEwAAAAAAAAAAAAAA&#10;AAAAAAAAW0NvbnRlbnRfVHlwZXNdLnhtbFBLAQItABQABgAIAAAAIQBa9CxbvwAAABUBAAALAAAA&#10;AAAAAAAAAAAAAB8BAABfcmVscy8ucmVsc1BLAQItABQABgAIAAAAIQDoFB1owgAAANoAAAAPAAAA&#10;AAAAAAAAAAAAAAcCAABkcnMvZG93bnJldi54bWxQSwUGAAAAAAMAAwC3AAAA9gIAAAAA&#10;" strokecolor="white">
              <v:textbox>
                <w:txbxContent>
                  <w:p w:rsidR="00777ACA" w:rsidRDefault="00777ACA">
                    <w:pPr>
                      <w:numPr>
                        <w:ilvl w:val="0"/>
                        <w:numId w:val="3"/>
                      </w:numPr>
                      <w:rPr>
                        <w:sz w:val="18"/>
                      </w:rPr>
                    </w:pPr>
                    <w:r>
                      <w:rPr>
                        <w:rFonts w:hAnsi="宋体" w:hint="eastAsia"/>
                        <w:sz w:val="18"/>
                      </w:rPr>
                      <w:t>调用本基金管理人根据自身研究投资经验和优势所建立和维护的银华基础股票库，确定本基金股票投资的基本范围。</w:t>
                    </w:r>
                    <w:r>
                      <w:rPr>
                        <w:rFonts w:hAnsi="宋体" w:hint="eastAsia"/>
                        <w:sz w:val="18"/>
                      </w:rPr>
                      <w:t xml:space="preserve"> </w:t>
                    </w:r>
                  </w:p>
                </w:txbxContent>
              </v:textbox>
            </v:rect>
            <v:rect id="Rectangle 12" o:spid="_x0000_s1036" style="position:absolute;left:3600;top:1407;width:4574;height: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IF2wwAAANsAAAAPAAAAZHJzL2Rvd25yZXYueG1sRI9Bb8Iw&#10;DIXvk/YfIiPtNlImNE2FgIAVjQMHYONuJaataJyqyaDw6+cD0m623vN7n6fz3jfqQl2sAxsYDTNQ&#10;xDa4mksDP9/r1w9QMSE7bAKTgRtFmM+en6aYu3DlPV0OqVQSwjFHA1VKba51tBV5jMPQEot2Cp3H&#10;JGtXatfhVcJ9o9+y7F17rFkaKmxpVZE9H369gR3i5+7+Ze2yuG3HBa2OBYXGmJdBv5iAStSnf/Pj&#10;euMEX+jlFxlAz/4AAAD//wMAUEsBAi0AFAAGAAgAAAAhANvh9svuAAAAhQEAABMAAAAAAAAAAAAA&#10;AAAAAAAAAFtDb250ZW50X1R5cGVzXS54bWxQSwECLQAUAAYACAAAACEAWvQsW78AAAAVAQAACwAA&#10;AAAAAAAAAAAAAAAfAQAAX3JlbHMvLnJlbHNQSwECLQAUAAYACAAAACEAgDyBdsMAAADbAAAADwAA&#10;AAAAAAAAAAAAAAAHAgAAZHJzL2Rvd25yZXYueG1sUEsFBgAAAAADAAMAtwAAAPcCAAAAAA==&#10;" strokecolor="white">
              <v:textbox>
                <w:txbxContent>
                  <w:p w:rsidR="00777ACA" w:rsidRDefault="00777ACA">
                    <w:pPr>
                      <w:numPr>
                        <w:ilvl w:val="0"/>
                        <w:numId w:val="4"/>
                      </w:numPr>
                      <w:rPr>
                        <w:rFonts w:hAnsi="宋体"/>
                        <w:sz w:val="18"/>
                      </w:rPr>
                    </w:pPr>
                    <w:r>
                      <w:rPr>
                        <w:rFonts w:hAnsi="宋体" w:hint="eastAsia"/>
                        <w:sz w:val="18"/>
                      </w:rPr>
                      <w:t>在基础股票库内，根据行业配置策略，选择属于内需驱动范围的股票，作为本基金继续研究的对象。</w:t>
                    </w:r>
                  </w:p>
                </w:txbxContent>
              </v:textbox>
            </v:rect>
            <v:rect id="Rectangle 13" o:spid="_x0000_s1037" style="position:absolute;left:3600;top:2811;width:4574;height: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CTtwAAAANsAAAAPAAAAZHJzL2Rvd25yZXYueG1sRE9Li8Iw&#10;EL4L/ocwgjdNlUWkaxQfXfSwB9dd70MytsVmUpqo1V9vFgRv8/E9Z7ZobSWu1PjSsYLRMAFBrJ0p&#10;OVfw9/s1mILwAdlg5ZgU3MnDYt7tzDA17sY/dD2EXMQQ9ikqKEKoUym9LsiiH7qaOHIn11gMETa5&#10;NA3eYrit5DhJJtJiybGhwJrWBenz4WIV7BE3+8dW61V2//7IaH3MyFVK9Xvt8hNEoDa8xS/3zsT5&#10;I/j/JR4g508AAAD//wMAUEsBAi0AFAAGAAgAAAAhANvh9svuAAAAhQEAABMAAAAAAAAAAAAAAAAA&#10;AAAAAFtDb250ZW50X1R5cGVzXS54bWxQSwECLQAUAAYACAAAACEAWvQsW78AAAAVAQAACwAAAAAA&#10;AAAAAAAAAAAfAQAAX3JlbHMvLnJlbHNQSwECLQAUAAYACAAAACEA73Ak7cAAAADbAAAADwAAAAAA&#10;AAAAAAAAAAAHAgAAZHJzL2Rvd25yZXYueG1sUEsFBgAAAAADAAMAtwAAAPQCAAAAAA==&#10;" strokecolor="white">
              <v:textbox>
                <w:txbxContent>
                  <w:p w:rsidR="00777ACA" w:rsidRDefault="00777ACA">
                    <w:pPr>
                      <w:numPr>
                        <w:ilvl w:val="0"/>
                        <w:numId w:val="4"/>
                      </w:numPr>
                      <w:rPr>
                        <w:rFonts w:hAnsi="宋体"/>
                        <w:sz w:val="18"/>
                      </w:rPr>
                    </w:pPr>
                    <w:r>
                      <w:rPr>
                        <w:rFonts w:ascii="宋体" w:hAnsi="宋体" w:hint="eastAsia"/>
                        <w:sz w:val="18"/>
                      </w:rPr>
                      <w:t>依次经过基本面增长趋势识别和评估、估值分析、市场对本基金管理人评估结论的认同程度三个层次的考察，确认成长性与估值</w:t>
                    </w:r>
                    <w:r>
                      <w:rPr>
                        <w:rFonts w:hAnsi="宋体" w:hint="eastAsia"/>
                        <w:sz w:val="18"/>
                      </w:rPr>
                      <w:t>。</w:t>
                    </w:r>
                  </w:p>
                </w:txbxContent>
              </v:textbox>
            </v:rect>
            <v:rect id="Rectangle 14" o:spid="_x0000_s1038" style="position:absolute;left:3600;top:4215;width:4574;height: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qavwAAANsAAAAPAAAAZHJzL2Rvd25yZXYueG1sRE9Li8Iw&#10;EL4L/ocwgjdNlWWRapRVu+jBg6+9D8lsW7aZlCZq9ddvBMHbfHzPmS1aW4krNb50rGA0TEAQa2dK&#10;zhWcT9+DCQgfkA1WjknBnTws5t3ODFPjbnyg6zHkIoawT1FBEUKdSul1QRb90NXEkft1jcUQYZNL&#10;0+AthttKjpPkU1osOTYUWNOqIP13vFgFe8T1/rHRepnddx8ZrX4ycpVS/V77NQURqA1v8cu9NXH+&#10;GJ6/xAPk/B8AAP//AwBQSwECLQAUAAYACAAAACEA2+H2y+4AAACFAQAAEwAAAAAAAAAAAAAAAAAA&#10;AAAAW0NvbnRlbnRfVHlwZXNdLnhtbFBLAQItABQABgAIAAAAIQBa9CxbvwAAABUBAAALAAAAAAAA&#10;AAAAAAAAAB8BAABfcmVscy8ucmVsc1BLAQItABQABgAIAAAAIQAforqavwAAANsAAAAPAAAAAAAA&#10;AAAAAAAAAAcCAABkcnMvZG93bnJldi54bWxQSwUGAAAAAAMAAwC3AAAA8wIAAAAA&#10;" strokecolor="white">
              <v:textbox>
                <w:txbxContent>
                  <w:p w:rsidR="00777ACA" w:rsidRDefault="00777ACA">
                    <w:pPr>
                      <w:numPr>
                        <w:ilvl w:val="0"/>
                        <w:numId w:val="4"/>
                      </w:numPr>
                      <w:rPr>
                        <w:sz w:val="18"/>
                      </w:rPr>
                    </w:pPr>
                    <w:r>
                      <w:rPr>
                        <w:rFonts w:hAnsi="宋体" w:hint="eastAsia"/>
                        <w:sz w:val="18"/>
                      </w:rPr>
                      <w:t>根据行业配置策略确定的行业配置比例和核心股票库的流动性、行业分布、市值比例等构建投资组合。</w:t>
                    </w:r>
                  </w:p>
                </w:txbxContent>
              </v:textbox>
            </v:rect>
          </v:group>
        </w:pict>
      </w:r>
    </w:p>
    <w:p w:rsidR="001E2AA5" w:rsidRDefault="001E2AA5">
      <w:pPr>
        <w:spacing w:line="360" w:lineRule="auto"/>
        <w:ind w:firstLineChars="200" w:firstLine="420"/>
        <w:rPr>
          <w:rFonts w:ascii="宋体" w:hAnsi="宋体"/>
          <w:szCs w:val="21"/>
        </w:rPr>
      </w:pPr>
    </w:p>
    <w:p w:rsidR="001E2AA5" w:rsidRDefault="001E2AA5">
      <w:pPr>
        <w:spacing w:line="360" w:lineRule="auto"/>
        <w:ind w:firstLineChars="200" w:firstLine="420"/>
        <w:rPr>
          <w:rFonts w:ascii="宋体" w:hAnsi="宋体"/>
          <w:szCs w:val="21"/>
        </w:rPr>
      </w:pPr>
    </w:p>
    <w:p w:rsidR="001E2AA5" w:rsidRDefault="001E2AA5">
      <w:pPr>
        <w:spacing w:line="360" w:lineRule="auto"/>
        <w:ind w:firstLineChars="200" w:firstLine="420"/>
        <w:rPr>
          <w:rFonts w:ascii="宋体" w:hAnsi="宋体"/>
          <w:szCs w:val="21"/>
        </w:rPr>
      </w:pPr>
    </w:p>
    <w:p w:rsidR="001E2AA5" w:rsidRDefault="001E2AA5">
      <w:pPr>
        <w:spacing w:line="360" w:lineRule="auto"/>
        <w:ind w:firstLineChars="200" w:firstLine="420"/>
        <w:rPr>
          <w:rFonts w:ascii="宋体" w:hAnsi="宋体"/>
          <w:szCs w:val="21"/>
        </w:rPr>
      </w:pPr>
    </w:p>
    <w:p w:rsidR="001E2AA5" w:rsidRDefault="001E2AA5">
      <w:pPr>
        <w:spacing w:line="360" w:lineRule="auto"/>
        <w:ind w:firstLineChars="200" w:firstLine="420"/>
        <w:rPr>
          <w:rFonts w:ascii="宋体" w:hAnsi="宋体"/>
          <w:szCs w:val="21"/>
        </w:rPr>
      </w:pPr>
    </w:p>
    <w:p w:rsidR="001E2AA5" w:rsidRDefault="003E02A9">
      <w:pPr>
        <w:tabs>
          <w:tab w:val="left" w:pos="2085"/>
        </w:tabs>
        <w:spacing w:line="360" w:lineRule="auto"/>
        <w:ind w:firstLineChars="200" w:firstLine="420"/>
        <w:rPr>
          <w:rFonts w:ascii="宋体" w:hAnsi="宋体"/>
          <w:szCs w:val="21"/>
        </w:rPr>
      </w:pPr>
      <w:r>
        <w:rPr>
          <w:rFonts w:ascii="宋体" w:hAnsi="宋体"/>
          <w:szCs w:val="21"/>
        </w:rPr>
        <w:tab/>
      </w:r>
    </w:p>
    <w:p w:rsidR="001E2AA5" w:rsidRDefault="001E2AA5">
      <w:pPr>
        <w:spacing w:line="360" w:lineRule="auto"/>
        <w:ind w:firstLineChars="200" w:firstLine="420"/>
        <w:rPr>
          <w:rFonts w:ascii="宋体" w:hAnsi="宋体"/>
          <w:szCs w:val="21"/>
        </w:rPr>
      </w:pPr>
    </w:p>
    <w:p w:rsidR="001E2AA5" w:rsidRDefault="001E2AA5">
      <w:pPr>
        <w:spacing w:line="360" w:lineRule="auto"/>
        <w:ind w:firstLineChars="200" w:firstLine="420"/>
        <w:rPr>
          <w:rFonts w:ascii="宋体" w:hAnsi="宋体"/>
          <w:szCs w:val="21"/>
        </w:rPr>
      </w:pPr>
    </w:p>
    <w:p w:rsidR="001E2AA5" w:rsidRDefault="001E2AA5">
      <w:pPr>
        <w:spacing w:line="360" w:lineRule="auto"/>
        <w:ind w:firstLineChars="200" w:firstLine="420"/>
        <w:rPr>
          <w:rFonts w:ascii="宋体" w:hAnsi="宋体"/>
          <w:szCs w:val="21"/>
        </w:rPr>
      </w:pPr>
    </w:p>
    <w:p w:rsidR="001E2AA5" w:rsidRDefault="001E2AA5">
      <w:pPr>
        <w:spacing w:line="360" w:lineRule="auto"/>
        <w:ind w:firstLineChars="200" w:firstLine="420"/>
        <w:rPr>
          <w:rFonts w:ascii="宋体" w:hAnsi="宋体"/>
          <w:szCs w:val="21"/>
        </w:rPr>
      </w:pPr>
    </w:p>
    <w:p w:rsidR="001E2AA5" w:rsidRDefault="001E2AA5">
      <w:pPr>
        <w:spacing w:line="360" w:lineRule="auto"/>
        <w:ind w:firstLineChars="200" w:firstLine="420"/>
        <w:rPr>
          <w:rFonts w:ascii="宋体" w:hAnsi="宋体"/>
          <w:szCs w:val="21"/>
        </w:rPr>
      </w:pPr>
    </w:p>
    <w:p w:rsidR="001E2AA5" w:rsidRDefault="003E02A9">
      <w:pPr>
        <w:pStyle w:val="080318"/>
        <w:ind w:firstLine="420"/>
        <w:rPr>
          <w:rFonts w:hAnsi="宋体"/>
          <w:kern w:val="0"/>
          <w:szCs w:val="21"/>
        </w:rPr>
      </w:pPr>
      <w:r>
        <w:rPr>
          <w:rFonts w:hAnsi="宋体" w:hint="eastAsia"/>
          <w:kern w:val="0"/>
          <w:szCs w:val="21"/>
        </w:rPr>
        <w:t>①调用基础股票库、选择属于内需增长范围的股票</w:t>
      </w:r>
    </w:p>
    <w:p w:rsidR="001E2AA5" w:rsidRDefault="003E02A9">
      <w:pPr>
        <w:pStyle w:val="080318"/>
        <w:ind w:firstLine="420"/>
        <w:rPr>
          <w:rFonts w:hAnsi="宋体"/>
          <w:kern w:val="0"/>
          <w:szCs w:val="21"/>
        </w:rPr>
      </w:pPr>
      <w:r>
        <w:rPr>
          <w:rFonts w:hAnsi="宋体" w:hint="eastAsia"/>
          <w:kern w:val="0"/>
          <w:szCs w:val="21"/>
        </w:rPr>
        <w:t>本基金管理人的研究团队进行针对性的实地调研、集中研讨、委托课题、实证分析等多种形式的系统研究，结合卖方研究机构的覆盖调查，根据股票的流动性和估值指标，运用数量化的方法对A股所有股票进行筛选，经过风险管理组审核无异议后形成股票基础库，并经由上述程序和标准对股票库进行管理和维护。</w:t>
      </w:r>
    </w:p>
    <w:p w:rsidR="001E2AA5" w:rsidRDefault="003E02A9">
      <w:pPr>
        <w:pStyle w:val="080318"/>
        <w:ind w:firstLine="420"/>
        <w:rPr>
          <w:rFonts w:hAnsi="宋体"/>
          <w:kern w:val="0"/>
          <w:szCs w:val="21"/>
        </w:rPr>
      </w:pPr>
      <w:r>
        <w:rPr>
          <w:rFonts w:hAnsi="宋体" w:hint="eastAsia"/>
          <w:kern w:val="0"/>
          <w:szCs w:val="21"/>
        </w:rPr>
        <w:t>本基金通过调用该基础股票库，既可有效分享本基金管理人投资、研究资源，充分利用多年投资管理的成功经验和技能，又可以有效提高股票选择的针对性和投资运作的效率。</w:t>
      </w:r>
    </w:p>
    <w:p w:rsidR="001E2AA5" w:rsidRDefault="003E02A9">
      <w:pPr>
        <w:pStyle w:val="080318"/>
        <w:ind w:firstLine="420"/>
        <w:rPr>
          <w:rFonts w:hAnsi="宋体"/>
          <w:kern w:val="0"/>
          <w:szCs w:val="21"/>
        </w:rPr>
      </w:pPr>
      <w:r>
        <w:rPr>
          <w:rFonts w:hAnsi="宋体" w:hint="eastAsia"/>
          <w:kern w:val="0"/>
          <w:szCs w:val="21"/>
        </w:rPr>
        <w:t>在基础股票库的范围内，本基金将选择其中属于内需驱动范围的股票，以其为基础建立初级股票库，构成本基金股票投资的基本范围。</w:t>
      </w:r>
    </w:p>
    <w:p w:rsidR="001E2AA5" w:rsidRDefault="003E02A9">
      <w:pPr>
        <w:pStyle w:val="080318"/>
        <w:ind w:firstLine="420"/>
        <w:rPr>
          <w:rFonts w:hAnsi="宋体"/>
          <w:kern w:val="0"/>
          <w:szCs w:val="21"/>
        </w:rPr>
      </w:pPr>
      <w:r>
        <w:rPr>
          <w:rFonts w:hAnsi="宋体" w:hint="eastAsia"/>
          <w:kern w:val="0"/>
          <w:szCs w:val="21"/>
        </w:rPr>
        <w:t>②“基本面—&gt;估值－&gt;市场预期”层级式分析和和评级</w:t>
      </w:r>
    </w:p>
    <w:p w:rsidR="001E2AA5" w:rsidRDefault="003E02A9">
      <w:pPr>
        <w:pStyle w:val="080318"/>
        <w:ind w:firstLine="420"/>
        <w:rPr>
          <w:rFonts w:hAnsi="宋体"/>
          <w:kern w:val="0"/>
          <w:szCs w:val="21"/>
        </w:rPr>
      </w:pPr>
      <w:r>
        <w:rPr>
          <w:rFonts w:hAnsi="宋体" w:hint="eastAsia"/>
          <w:kern w:val="0"/>
          <w:szCs w:val="21"/>
        </w:rPr>
        <w:t>在该阶段，本基金将严格遵循“基本面—&gt;估值－&gt;市场预期”层级式分析和研究，即依次经过基本面增长趋势识别和评估、估值分析、市场对本基金评估结论的认同程度三个层次</w:t>
      </w:r>
      <w:r>
        <w:rPr>
          <w:rFonts w:hAnsi="宋体" w:hint="eastAsia"/>
          <w:kern w:val="0"/>
          <w:szCs w:val="21"/>
        </w:rPr>
        <w:lastRenderedPageBreak/>
        <w:t>的考察，确认成长性与估值。</w:t>
      </w:r>
    </w:p>
    <w:p w:rsidR="001E2AA5" w:rsidRDefault="003E02A9">
      <w:pPr>
        <w:pStyle w:val="080318"/>
        <w:ind w:firstLine="420"/>
        <w:rPr>
          <w:rFonts w:hAnsi="宋体"/>
          <w:kern w:val="0"/>
          <w:szCs w:val="21"/>
        </w:rPr>
      </w:pPr>
      <w:r>
        <w:rPr>
          <w:rFonts w:hAnsi="宋体" w:hint="eastAsia"/>
          <w:kern w:val="0"/>
          <w:szCs w:val="21"/>
        </w:rPr>
        <w:t>基本面是公司价值的基础，这是任何投资分析的前提。在这一层次，本基金将主要考察企业的质地（包括企业盈利能力分析、公司治理结构、公司战略以及财务分析）和公司的成长性（公司竞争优势和盈利能力的持续性）。</w:t>
      </w:r>
    </w:p>
    <w:p w:rsidR="001E2AA5" w:rsidRDefault="003E02A9">
      <w:pPr>
        <w:pStyle w:val="080318"/>
        <w:ind w:firstLine="420"/>
        <w:rPr>
          <w:rFonts w:hAnsi="宋体"/>
          <w:kern w:val="0"/>
          <w:szCs w:val="21"/>
        </w:rPr>
      </w:pPr>
      <w:r>
        <w:rPr>
          <w:rFonts w:hAnsi="宋体" w:hint="eastAsia"/>
          <w:kern w:val="0"/>
          <w:szCs w:val="21"/>
        </w:rPr>
        <w:t>估值是否具有吸引力是投资决策的核心，必须对此做出合理的评估。在这一层次，本基金将综合使用P/E、P/B、PEG、P/S以及利润/营运现金流等估值指标。</w:t>
      </w:r>
    </w:p>
    <w:p w:rsidR="001E2AA5" w:rsidRDefault="003E02A9">
      <w:pPr>
        <w:pStyle w:val="080318"/>
        <w:ind w:firstLine="420"/>
        <w:rPr>
          <w:rFonts w:hAnsi="宋体"/>
          <w:kern w:val="0"/>
          <w:szCs w:val="21"/>
        </w:rPr>
      </w:pPr>
      <w:r>
        <w:rPr>
          <w:rFonts w:hAnsi="宋体" w:hint="eastAsia"/>
          <w:kern w:val="0"/>
          <w:szCs w:val="21"/>
        </w:rPr>
        <w:t>之所以选择市场预期这一指标，是因为股票价格表现并不同步于企业业绩表现，企业业绩增长也未必相应推动股票价格上升，而其中的关键是股价是否已经对业绩增长或业绩增长预期作出了反映，因此评价市场预期成为衡量公司估值是否到位的先行指标。</w:t>
      </w:r>
    </w:p>
    <w:p w:rsidR="001E2AA5" w:rsidRDefault="003E02A9">
      <w:pPr>
        <w:pStyle w:val="080318"/>
        <w:ind w:firstLine="420"/>
        <w:rPr>
          <w:rFonts w:hAnsi="宋体"/>
          <w:kern w:val="0"/>
          <w:szCs w:val="21"/>
        </w:rPr>
      </w:pPr>
      <w:r>
        <w:rPr>
          <w:rFonts w:hAnsi="宋体" w:hint="eastAsia"/>
          <w:kern w:val="0"/>
          <w:szCs w:val="21"/>
        </w:rPr>
        <w:t>本基金将在综合评估上述三个指标的基础上进行投资决策，这样有助于避免“价值陷阱”，即避免仅根据单一估值过程而作出买入或卖出决策。</w:t>
      </w:r>
    </w:p>
    <w:p w:rsidR="001E2AA5" w:rsidRDefault="003E02A9">
      <w:pPr>
        <w:pStyle w:val="080318"/>
        <w:ind w:firstLine="420"/>
        <w:rPr>
          <w:rFonts w:hAnsi="宋体"/>
          <w:kern w:val="0"/>
          <w:szCs w:val="21"/>
        </w:rPr>
      </w:pPr>
      <w:r>
        <w:rPr>
          <w:rFonts w:hAnsi="宋体" w:hint="eastAsia"/>
          <w:kern w:val="0"/>
          <w:szCs w:val="21"/>
        </w:rPr>
        <w:t>③构建股票投资组合</w:t>
      </w:r>
    </w:p>
    <w:p w:rsidR="001E2AA5" w:rsidRDefault="003E02A9">
      <w:pPr>
        <w:pStyle w:val="080318"/>
        <w:ind w:firstLine="420"/>
        <w:rPr>
          <w:rFonts w:hAnsi="宋体"/>
          <w:kern w:val="0"/>
          <w:szCs w:val="21"/>
        </w:rPr>
      </w:pPr>
      <w:r>
        <w:rPr>
          <w:rFonts w:hAnsi="宋体" w:hint="eastAsia"/>
          <w:kern w:val="0"/>
          <w:szCs w:val="21"/>
        </w:rPr>
        <w:t>通过对本基金初级股票库公司的基本面、估值和市场预期变化的分析，筛选出质地优良、盈利持续增长、估值具备吸引力和市场预期持续改善的公司，结合本基金行业配置策略确定的行业配置比例，确定本基金投资组合的构建。</w:t>
      </w:r>
    </w:p>
    <w:p w:rsidR="001E2AA5" w:rsidRDefault="003E02A9">
      <w:pPr>
        <w:pStyle w:val="080318"/>
        <w:ind w:firstLine="420"/>
        <w:rPr>
          <w:rFonts w:hAnsi="宋体"/>
          <w:kern w:val="0"/>
          <w:szCs w:val="21"/>
        </w:rPr>
      </w:pPr>
      <w:r>
        <w:rPr>
          <w:rFonts w:hAnsi="宋体" w:hint="eastAsia"/>
          <w:kern w:val="0"/>
          <w:szCs w:val="21"/>
        </w:rPr>
        <w:t>（2）权证及其他品种的投资策略</w:t>
      </w:r>
    </w:p>
    <w:p w:rsidR="001E2AA5" w:rsidRDefault="003E02A9">
      <w:pPr>
        <w:pStyle w:val="080318"/>
        <w:ind w:firstLine="420"/>
        <w:rPr>
          <w:rFonts w:hAnsi="宋体"/>
          <w:kern w:val="0"/>
          <w:szCs w:val="21"/>
        </w:rPr>
      </w:pPr>
      <w:r>
        <w:rPr>
          <w:rFonts w:hAnsi="宋体" w:hint="eastAsia"/>
          <w:kern w:val="0"/>
          <w:szCs w:val="21"/>
        </w:rPr>
        <w:t>权证为本基金的辅助性投资工具，投资原则为有利于基金资产增值、控制下跌风险、实现保值和锁定收益。本基金除了运用Ｂ－Ｓ模型、二叉树模型、隐含波动率等方法对权证估值进行测算之外，还在对发行权证上市公司基本面进行深入研究的基础上，分析评估权证的内在价值，在有效控制权证投资风险的前提下，进行权证的投资。对于法律法规或者监管部门允许投资的其他品种，本基金按照有关规定进行投资。</w:t>
      </w:r>
    </w:p>
    <w:p w:rsidR="001E2AA5" w:rsidRDefault="003E02A9">
      <w:pPr>
        <w:pStyle w:val="080318"/>
        <w:ind w:firstLine="420"/>
        <w:rPr>
          <w:rFonts w:hAnsi="宋体"/>
          <w:kern w:val="0"/>
          <w:szCs w:val="21"/>
        </w:rPr>
      </w:pPr>
      <w:r>
        <w:rPr>
          <w:rFonts w:hAnsi="宋体" w:hint="eastAsia"/>
          <w:kern w:val="0"/>
          <w:szCs w:val="21"/>
        </w:rPr>
        <w:t>3、固定收益类资产投资策略</w:t>
      </w:r>
    </w:p>
    <w:p w:rsidR="001E2AA5" w:rsidRDefault="003E02A9">
      <w:pPr>
        <w:pStyle w:val="080318"/>
        <w:ind w:firstLine="420"/>
        <w:rPr>
          <w:rFonts w:hAnsi="宋体"/>
          <w:kern w:val="0"/>
          <w:szCs w:val="21"/>
        </w:rPr>
      </w:pPr>
      <w:r>
        <w:rPr>
          <w:rFonts w:hAnsi="宋体" w:hint="eastAsia"/>
          <w:kern w:val="0"/>
          <w:szCs w:val="21"/>
        </w:rPr>
        <w:t>本基金的债券投资采取自上而下的久期配置、组合期限配置、类属配置策略和自下而上的个券精选相结合的积极投资策略，发现、确认并利用市场失衡实现组合增值。</w:t>
      </w:r>
    </w:p>
    <w:p w:rsidR="001E2AA5" w:rsidRDefault="003E02A9">
      <w:pPr>
        <w:pStyle w:val="080318"/>
        <w:ind w:firstLine="420"/>
        <w:rPr>
          <w:rFonts w:hAnsi="宋体"/>
          <w:kern w:val="0"/>
          <w:szCs w:val="21"/>
        </w:rPr>
      </w:pPr>
      <w:r>
        <w:rPr>
          <w:rFonts w:hAnsi="宋体" w:hint="eastAsia"/>
          <w:kern w:val="0"/>
          <w:szCs w:val="21"/>
        </w:rPr>
        <w:t>（1）久期配置策略</w:t>
      </w:r>
    </w:p>
    <w:p w:rsidR="001E2AA5" w:rsidRDefault="003E02A9">
      <w:pPr>
        <w:pStyle w:val="080318"/>
        <w:ind w:firstLine="420"/>
        <w:rPr>
          <w:rFonts w:hAnsi="宋体"/>
          <w:kern w:val="0"/>
          <w:szCs w:val="21"/>
        </w:rPr>
      </w:pPr>
      <w:r>
        <w:rPr>
          <w:rFonts w:hAnsi="宋体" w:hint="eastAsia"/>
          <w:kern w:val="0"/>
          <w:szCs w:val="21"/>
        </w:rPr>
        <w:t>利率是债券价格变化的核心驱动因素，久期是衡量纯债价格对利率敏感性的指标，久期配置策略就是在利率分析和预测的基础上对债券组合久期做出调整，在预期利率下降时，适当增加组合久期，以较多地获得债券价格上升带来的收益，同时获得比较高的利息收入；在预期利率上升时，缩短组合久期，以规避债券价格下降的风险。</w:t>
      </w:r>
    </w:p>
    <w:p w:rsidR="001E2AA5" w:rsidRDefault="003E02A9">
      <w:pPr>
        <w:pStyle w:val="080318"/>
        <w:ind w:firstLine="420"/>
        <w:rPr>
          <w:rFonts w:hAnsi="宋体"/>
          <w:kern w:val="0"/>
          <w:szCs w:val="21"/>
        </w:rPr>
      </w:pPr>
      <w:r>
        <w:rPr>
          <w:rFonts w:hAnsi="宋体" w:hint="eastAsia"/>
          <w:kern w:val="0"/>
          <w:szCs w:val="21"/>
        </w:rPr>
        <w:t>本基金通过深入分析宏观经济变量、宏观经济政策（货币政策、财政政策、汇率政策等）以及资金供求关系，预测未来的市场利率趋势，据此积极调整债券组合的久期，以及固息债、浮息债和含权债的配置。</w:t>
      </w:r>
    </w:p>
    <w:p w:rsidR="001E2AA5" w:rsidRDefault="003E02A9">
      <w:pPr>
        <w:pStyle w:val="080318"/>
        <w:ind w:firstLine="420"/>
        <w:rPr>
          <w:rFonts w:hAnsi="宋体"/>
          <w:kern w:val="0"/>
          <w:szCs w:val="21"/>
        </w:rPr>
      </w:pPr>
      <w:r>
        <w:rPr>
          <w:rFonts w:hAnsi="宋体" w:hint="eastAsia"/>
          <w:kern w:val="0"/>
          <w:szCs w:val="21"/>
        </w:rPr>
        <w:t>（2）组合期限配置策略</w:t>
      </w:r>
    </w:p>
    <w:p w:rsidR="001E2AA5" w:rsidRDefault="003E02A9">
      <w:pPr>
        <w:pStyle w:val="080318"/>
        <w:ind w:firstLine="420"/>
        <w:rPr>
          <w:rFonts w:hAnsi="宋体"/>
          <w:kern w:val="0"/>
          <w:szCs w:val="21"/>
        </w:rPr>
      </w:pPr>
      <w:r>
        <w:rPr>
          <w:rFonts w:hAnsi="宋体" w:hint="eastAsia"/>
          <w:kern w:val="0"/>
          <w:szCs w:val="21"/>
        </w:rPr>
        <w:t>组合期限配置策略是在确定组合久期后，运用统计和数量分析技术，预测收益率期限结</w:t>
      </w:r>
      <w:r>
        <w:rPr>
          <w:rFonts w:hAnsi="宋体" w:hint="eastAsia"/>
          <w:kern w:val="0"/>
          <w:szCs w:val="21"/>
        </w:rPr>
        <w:lastRenderedPageBreak/>
        <w:t>构的变化方式，通过对收益率曲线形状变化的预期选择债券组合类型（子弹型、哑铃型和阶梯型），确定短、中、长期债券的配置比例，以期在收益率曲线形状变化过程中获得债券价格变化带来的收益。</w:t>
      </w:r>
    </w:p>
    <w:p w:rsidR="001E2AA5" w:rsidRDefault="003E02A9">
      <w:pPr>
        <w:pStyle w:val="080318"/>
        <w:ind w:firstLine="420"/>
        <w:rPr>
          <w:rFonts w:hAnsi="宋体"/>
          <w:kern w:val="0"/>
          <w:szCs w:val="21"/>
        </w:rPr>
      </w:pPr>
      <w:r>
        <w:rPr>
          <w:rFonts w:hAnsi="宋体" w:hint="eastAsia"/>
          <w:kern w:val="0"/>
          <w:szCs w:val="21"/>
        </w:rPr>
        <w:t>（3）类属配置策略</w:t>
      </w:r>
    </w:p>
    <w:p w:rsidR="001E2AA5" w:rsidRDefault="003E02A9">
      <w:pPr>
        <w:pStyle w:val="080318"/>
        <w:ind w:firstLine="420"/>
        <w:rPr>
          <w:rFonts w:hAnsi="宋体"/>
          <w:kern w:val="0"/>
          <w:szCs w:val="21"/>
        </w:rPr>
      </w:pPr>
      <w:r>
        <w:rPr>
          <w:rFonts w:hAnsi="宋体" w:hint="eastAsia"/>
          <w:kern w:val="0"/>
          <w:szCs w:val="21"/>
        </w:rPr>
        <w:t>类属配置指国债、金融债和企业债等不同类属债券间的配置。本基金通过对流动性利差、税赋水平、信用利差分析来评估不同类属债券（同期限的国债、金融债、企业债以及交易所和银行间市场投资品种）的相对投资价值，增持相对价值高的类属债券，减持相对价值低的类属债券，从而获取不同固定收益类属之间利差变化所带来的投资收益。</w:t>
      </w:r>
    </w:p>
    <w:p w:rsidR="001E2AA5" w:rsidRDefault="003E02A9">
      <w:pPr>
        <w:pStyle w:val="080318"/>
        <w:ind w:firstLine="420"/>
        <w:rPr>
          <w:rFonts w:hAnsi="宋体"/>
          <w:kern w:val="0"/>
          <w:szCs w:val="21"/>
        </w:rPr>
      </w:pPr>
      <w:r>
        <w:rPr>
          <w:rFonts w:hAnsi="宋体" w:hint="eastAsia"/>
          <w:kern w:val="0"/>
          <w:szCs w:val="21"/>
        </w:rPr>
        <w:t>（4）个券精选策略</w:t>
      </w:r>
    </w:p>
    <w:p w:rsidR="001E2AA5" w:rsidRDefault="003E02A9">
      <w:pPr>
        <w:pStyle w:val="080318"/>
        <w:ind w:firstLine="420"/>
        <w:rPr>
          <w:rFonts w:hAnsi="宋体"/>
          <w:kern w:val="0"/>
          <w:szCs w:val="21"/>
        </w:rPr>
      </w:pPr>
      <w:r>
        <w:rPr>
          <w:rFonts w:hAnsi="宋体" w:hint="eastAsia"/>
          <w:kern w:val="0"/>
          <w:szCs w:val="21"/>
        </w:rPr>
        <w:t>个券精选策略指基于对信用质量、期限和流动性等因素的考察，重点关注具有以下特征的债券：较高到期收益率、较高当期收入、预期信用质量将改善、期权价值被低估，或者属于创新品种而价值尚未被市场充分发现。通过深入研究，发掘这些具有较高当期收益率或者较高升值潜力的债券，可为投资者创造超额投资回报。</w:t>
      </w:r>
    </w:p>
    <w:p w:rsidR="001E2AA5" w:rsidRDefault="003E02A9">
      <w:pPr>
        <w:pStyle w:val="080318"/>
        <w:ind w:firstLine="420"/>
        <w:rPr>
          <w:rFonts w:hAnsi="宋体"/>
          <w:kern w:val="0"/>
          <w:szCs w:val="21"/>
        </w:rPr>
      </w:pPr>
      <w:r>
        <w:rPr>
          <w:rFonts w:hAnsi="宋体" w:hint="eastAsia"/>
          <w:kern w:val="0"/>
          <w:szCs w:val="21"/>
        </w:rPr>
        <w:t>（5）可转换公司债券投资策略</w:t>
      </w:r>
    </w:p>
    <w:p w:rsidR="001E2AA5" w:rsidRDefault="003E02A9">
      <w:pPr>
        <w:pStyle w:val="080318"/>
        <w:ind w:firstLine="420"/>
        <w:rPr>
          <w:rFonts w:hAnsi="宋体"/>
          <w:kern w:val="0"/>
          <w:szCs w:val="21"/>
        </w:rPr>
      </w:pPr>
      <w:r>
        <w:rPr>
          <w:rFonts w:hAnsi="宋体" w:hint="eastAsia"/>
          <w:kern w:val="0"/>
          <w:szCs w:val="21"/>
        </w:rPr>
        <w:t>本基金在综合分析可转换公司债券的股性特征、债性特征、流动性、摊薄率等因素的基础上，采用Black-Scholes期权定价模型和二叉树期权定价模型等数量化估值工具评定其投资价值，选择其中安全边际较高、发行条款相对优惠、流动性良好，并且其基础股票的基本面优良、具有较好盈利能力或成长前景、股性活跃并具有较高上涨潜力的品种，以合理价格买入并持有，根据内含收益率、折溢价比率、久期、凸性等因素构建可转换公司债券投资组合，获取稳健的投资回报。此外，本基金将通过分析不同市场环境下可转换公司债券股性和债性的相对价值，通过对标的转债股性与债性的合理定价，力求选择被市场低估的品种，来构建本基金可转换公司债券的投资组合。</w:t>
      </w:r>
    </w:p>
    <w:p w:rsidR="001E2AA5" w:rsidRDefault="003E02A9">
      <w:pPr>
        <w:pStyle w:val="080318"/>
        <w:ind w:firstLine="420"/>
        <w:rPr>
          <w:rFonts w:hAnsi="宋体"/>
          <w:kern w:val="0"/>
          <w:szCs w:val="21"/>
        </w:rPr>
      </w:pPr>
      <w:r>
        <w:rPr>
          <w:rFonts w:hAnsi="宋体" w:hint="eastAsia"/>
          <w:kern w:val="0"/>
          <w:szCs w:val="21"/>
        </w:rPr>
        <w:t>（6）资产支持证券投资策略</w:t>
      </w:r>
    </w:p>
    <w:p w:rsidR="001E2AA5" w:rsidRDefault="003E02A9">
      <w:pPr>
        <w:pStyle w:val="080318"/>
        <w:ind w:firstLine="420"/>
        <w:rPr>
          <w:rFonts w:hAnsi="宋体"/>
          <w:kern w:val="0"/>
          <w:szCs w:val="21"/>
        </w:rPr>
      </w:pPr>
      <w:r>
        <w:rPr>
          <w:rFonts w:hAnsi="宋体" w:hint="eastAsia"/>
          <w:kern w:val="0"/>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蒙特卡洛方法等数量化定价模型，评估其内在价值。</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五</w:t>
      </w:r>
      <w:r>
        <w:rPr>
          <w:rFonts w:hAnsi="宋体"/>
          <w:kern w:val="0"/>
          <w:szCs w:val="21"/>
        </w:rPr>
        <w:t>)</w:t>
      </w:r>
      <w:r>
        <w:rPr>
          <w:rFonts w:hAnsi="宋体" w:hint="eastAsia"/>
          <w:kern w:val="0"/>
          <w:szCs w:val="21"/>
        </w:rPr>
        <w:t>业绩比较基准</w:t>
      </w:r>
    </w:p>
    <w:p w:rsidR="001E2AA5" w:rsidRDefault="003E02A9">
      <w:pPr>
        <w:pStyle w:val="080318"/>
        <w:ind w:firstLine="420"/>
        <w:rPr>
          <w:rFonts w:hAnsi="宋体"/>
          <w:kern w:val="0"/>
          <w:szCs w:val="21"/>
        </w:rPr>
      </w:pPr>
      <w:r>
        <w:rPr>
          <w:rFonts w:hAnsi="宋体" w:hint="eastAsia"/>
          <w:kern w:val="0"/>
          <w:szCs w:val="21"/>
        </w:rPr>
        <w:t>本基金的业绩比较基准为：沪深300指数收益率×80%＋上证国债指数收益率×20%。</w:t>
      </w:r>
    </w:p>
    <w:p w:rsidR="001E2AA5" w:rsidRDefault="003E02A9">
      <w:pPr>
        <w:pStyle w:val="080318"/>
        <w:ind w:firstLine="420"/>
        <w:rPr>
          <w:rFonts w:hAnsi="宋体"/>
          <w:kern w:val="0"/>
          <w:szCs w:val="21"/>
        </w:rPr>
      </w:pPr>
      <w:r>
        <w:rPr>
          <w:rFonts w:hAnsi="宋体" w:hint="eastAsia"/>
          <w:kern w:val="0"/>
          <w:szCs w:val="21"/>
        </w:rPr>
        <w:t>若法律法规发生变化，或者基金管理人认为市场中出现其他代表性更强的、更权威的或更能为市场普遍接受的业绩比较基准，基金管理人可以依据保护基金份额持有人合法权益的原则，对业绩比较基准进行相应调整。业绩比较基准的变更须经基金管理人和基金托管人协商一致，在更新的招募说明书中列示，并报证监会备案。</w:t>
      </w:r>
    </w:p>
    <w:p w:rsidR="001E2AA5" w:rsidRDefault="003E02A9">
      <w:pPr>
        <w:pStyle w:val="080318"/>
        <w:ind w:firstLine="420"/>
        <w:rPr>
          <w:rFonts w:hAnsi="宋体"/>
          <w:kern w:val="0"/>
          <w:szCs w:val="21"/>
        </w:rPr>
      </w:pPr>
      <w:r>
        <w:rPr>
          <w:rFonts w:hAnsi="宋体" w:hint="eastAsia"/>
          <w:kern w:val="0"/>
          <w:szCs w:val="21"/>
        </w:rPr>
        <w:t>本基金选择业绩比较基准的理由：</w:t>
      </w:r>
    </w:p>
    <w:p w:rsidR="001E2AA5" w:rsidRDefault="003E02A9">
      <w:pPr>
        <w:pStyle w:val="080318"/>
        <w:ind w:firstLine="420"/>
        <w:rPr>
          <w:rFonts w:hAnsi="宋体"/>
          <w:kern w:val="0"/>
          <w:szCs w:val="21"/>
        </w:rPr>
      </w:pPr>
      <w:r>
        <w:rPr>
          <w:rFonts w:hAnsi="宋体" w:hint="eastAsia"/>
          <w:kern w:val="0"/>
          <w:szCs w:val="21"/>
        </w:rPr>
        <w:lastRenderedPageBreak/>
        <w:t>1.公允性</w:t>
      </w:r>
    </w:p>
    <w:p w:rsidR="001E2AA5" w:rsidRDefault="003E02A9">
      <w:pPr>
        <w:pStyle w:val="080318"/>
        <w:ind w:firstLine="420"/>
        <w:rPr>
          <w:rFonts w:hAnsi="宋体"/>
          <w:kern w:val="0"/>
          <w:szCs w:val="21"/>
        </w:rPr>
      </w:pPr>
      <w:r>
        <w:rPr>
          <w:rFonts w:hAnsi="宋体" w:hint="eastAsia"/>
          <w:kern w:val="0"/>
          <w:szCs w:val="21"/>
        </w:rPr>
        <w:t>本基金属于混合型基金。为公允体现基金管理人的投资管理能力，在分析本基金投资范围和资产配置比例的基础上，本基金采取复合业绩比较基准，选用市场代表性较好的沪深300指数收益率和上证国债指数收益率加权作为业绩比较基准。</w:t>
      </w:r>
    </w:p>
    <w:p w:rsidR="001E2AA5" w:rsidRDefault="003E02A9">
      <w:pPr>
        <w:pStyle w:val="080318"/>
        <w:ind w:firstLine="420"/>
        <w:rPr>
          <w:rFonts w:hAnsi="宋体"/>
          <w:kern w:val="0"/>
          <w:szCs w:val="21"/>
        </w:rPr>
      </w:pPr>
      <w:r>
        <w:rPr>
          <w:rFonts w:hAnsi="宋体" w:hint="eastAsia"/>
          <w:kern w:val="0"/>
          <w:szCs w:val="21"/>
        </w:rPr>
        <w:t>由于本基金投资于股票等权益类资产占基金资产比例为60%-95%，在实际投资运作中，其中间值80%为本基金在均衡市场情况下的股票投资比例，在此基础上本基金再根据不同市场情况下各项大类资产的预期风险和收益水平对该比例进行动态调整，故本基金采取80%作为复合业绩比较基准中衡量股票投资部分业绩表现的权重，相应将20%作为衡量债券投资部分业绩表现的权重。</w:t>
      </w:r>
    </w:p>
    <w:p w:rsidR="001E2AA5" w:rsidRDefault="003E02A9">
      <w:pPr>
        <w:pStyle w:val="080318"/>
        <w:ind w:firstLine="420"/>
        <w:rPr>
          <w:rFonts w:hAnsi="宋体"/>
          <w:kern w:val="0"/>
          <w:szCs w:val="21"/>
        </w:rPr>
      </w:pPr>
      <w:r>
        <w:rPr>
          <w:rFonts w:hAnsi="宋体" w:hint="eastAsia"/>
          <w:kern w:val="0"/>
          <w:szCs w:val="21"/>
        </w:rPr>
        <w:t>总体而言，本基金业绩比较基准所选择的指数及其权重与本基金的投资范围和资产配置具有较好的一致性，可以比较公允地反映基金管理人的投资管理能力。</w:t>
      </w:r>
    </w:p>
    <w:p w:rsidR="001E2AA5" w:rsidRDefault="003E02A9">
      <w:pPr>
        <w:pStyle w:val="080318"/>
        <w:ind w:firstLine="420"/>
        <w:rPr>
          <w:rFonts w:hAnsi="宋体"/>
          <w:kern w:val="0"/>
          <w:szCs w:val="21"/>
        </w:rPr>
      </w:pPr>
      <w:r>
        <w:rPr>
          <w:rFonts w:hAnsi="宋体" w:hint="eastAsia"/>
          <w:kern w:val="0"/>
          <w:szCs w:val="21"/>
        </w:rPr>
        <w:t>2.易于观测性</w:t>
      </w:r>
    </w:p>
    <w:p w:rsidR="001E2AA5" w:rsidRDefault="003E02A9">
      <w:pPr>
        <w:pStyle w:val="080318"/>
        <w:ind w:firstLine="420"/>
        <w:rPr>
          <w:rFonts w:hAnsi="宋体"/>
          <w:kern w:val="0"/>
          <w:szCs w:val="21"/>
        </w:rPr>
      </w:pPr>
      <w:r>
        <w:rPr>
          <w:rFonts w:hAnsi="宋体" w:hint="eastAsia"/>
          <w:kern w:val="0"/>
          <w:szCs w:val="21"/>
        </w:rPr>
        <w:t>本基金的业绩比较基准所采用的指数是在市场上公开披露的，相关的数据能够以合理的频率获取。其中，沪深300指数通过沪深两个证券交易所的卫星行情系统进行实时发布；上证国债指数则通过上海证券交易所的行情系统进行发布。上述两个指数都易于观察，任何投资人都可以使用公开的数据经过简单的算术运算获得比较基准，这保证了基金业绩评价的透明性。</w:t>
      </w:r>
    </w:p>
    <w:p w:rsidR="001E2AA5" w:rsidRDefault="003E02A9">
      <w:pPr>
        <w:pStyle w:val="080318"/>
        <w:ind w:firstLine="420"/>
        <w:rPr>
          <w:rFonts w:hAnsi="宋体"/>
          <w:kern w:val="0"/>
          <w:szCs w:val="21"/>
        </w:rPr>
      </w:pPr>
      <w:r>
        <w:rPr>
          <w:rFonts w:hAnsi="宋体" w:hint="eastAsia"/>
          <w:kern w:val="0"/>
          <w:szCs w:val="21"/>
        </w:rPr>
        <w:t>3.指数发布主体的权威性</w:t>
      </w:r>
    </w:p>
    <w:p w:rsidR="001E2AA5" w:rsidRDefault="003E02A9">
      <w:pPr>
        <w:pStyle w:val="080318"/>
        <w:ind w:firstLine="420"/>
        <w:rPr>
          <w:rFonts w:hAnsi="宋体"/>
          <w:kern w:val="0"/>
          <w:szCs w:val="21"/>
        </w:rPr>
      </w:pPr>
      <w:r>
        <w:rPr>
          <w:rFonts w:hAnsi="宋体" w:hint="eastAsia"/>
          <w:kern w:val="0"/>
          <w:szCs w:val="21"/>
        </w:rPr>
        <w:t>沪深300指数是由上海证券交易所和深圳证券交易所联合编制、共同开发的中国A股市场指数，它是中国第一支由权威机构编制、发布的全市场指数，流动性高，可投资性强，综合反映了中国证券市场最具市场影响力的一批优质大盘企业的整体状况，其中包括的上市公司对中国经济的发展具有举足轻重的作用。2005年9月至今，沪深300指数由沪深证券交易所共同出资设立的中证指数有限公司接手管理。</w:t>
      </w:r>
    </w:p>
    <w:p w:rsidR="001E2AA5" w:rsidRDefault="003E02A9">
      <w:pPr>
        <w:pStyle w:val="080318"/>
        <w:ind w:firstLine="420"/>
        <w:rPr>
          <w:rFonts w:hAnsi="宋体"/>
          <w:kern w:val="0"/>
          <w:szCs w:val="21"/>
        </w:rPr>
      </w:pPr>
      <w:r>
        <w:rPr>
          <w:rFonts w:hAnsi="宋体" w:hint="eastAsia"/>
          <w:kern w:val="0"/>
          <w:szCs w:val="21"/>
        </w:rPr>
        <w:t>上证国债指数的发布主体是上海证券交易所。上证国债指数是以上海证券交易所上市的所有固定利率国债为样本，按照国债发行量加权而成。上证国债指数是上证指数系列的第一只债券指数，它的推出使我国证券市场股票、债券、基金三位一体的指数体系基本形成。上证国债指数的目的是反映我国债券市场整体变动状况，是我国债券市场价格变动的“指示器”。目前，该指数由中证指数有限公司受托管理。</w:t>
      </w:r>
    </w:p>
    <w:p w:rsidR="001E2AA5" w:rsidRDefault="003E02A9">
      <w:pPr>
        <w:pStyle w:val="080318"/>
        <w:ind w:firstLine="420"/>
        <w:rPr>
          <w:rFonts w:hAnsi="宋体"/>
          <w:kern w:val="0"/>
          <w:szCs w:val="21"/>
        </w:rPr>
      </w:pPr>
      <w:r>
        <w:rPr>
          <w:rFonts w:hAnsi="宋体" w:hint="eastAsia"/>
          <w:kern w:val="0"/>
          <w:szCs w:val="21"/>
        </w:rPr>
        <w:t>由此可见，上述两个指数的发布主体在证券市场上具有较高权威和中立性。</w:t>
      </w:r>
    </w:p>
    <w:p w:rsidR="001E2AA5" w:rsidRDefault="003E02A9">
      <w:pPr>
        <w:pStyle w:val="080318"/>
        <w:ind w:firstLine="420"/>
        <w:rPr>
          <w:rFonts w:hAnsi="宋体"/>
          <w:kern w:val="0"/>
          <w:szCs w:val="21"/>
        </w:rPr>
      </w:pPr>
      <w:r>
        <w:rPr>
          <w:rFonts w:hAnsi="宋体" w:hint="eastAsia"/>
          <w:kern w:val="0"/>
          <w:szCs w:val="21"/>
        </w:rPr>
        <w:t>4.指数的知名度和认同程度</w:t>
      </w:r>
    </w:p>
    <w:p w:rsidR="001E2AA5" w:rsidRDefault="003E02A9">
      <w:pPr>
        <w:pStyle w:val="080318"/>
        <w:ind w:firstLine="420"/>
        <w:rPr>
          <w:rFonts w:hAnsi="宋体"/>
          <w:kern w:val="0"/>
          <w:szCs w:val="21"/>
        </w:rPr>
      </w:pPr>
      <w:r>
        <w:rPr>
          <w:rFonts w:hAnsi="宋体" w:hint="eastAsia"/>
          <w:kern w:val="0"/>
          <w:szCs w:val="21"/>
        </w:rPr>
        <w:t>沪深300指数和上证国债指数在市场上具有较高的知名度及市场影响力，被广大投资人所认同，并且已被越来越多的证券投资基金使用。</w:t>
      </w:r>
    </w:p>
    <w:p w:rsidR="001E2AA5" w:rsidRDefault="003E02A9">
      <w:pPr>
        <w:pStyle w:val="080318"/>
        <w:ind w:firstLine="420"/>
        <w:rPr>
          <w:rFonts w:hAnsi="宋体"/>
          <w:kern w:val="0"/>
          <w:szCs w:val="21"/>
        </w:rPr>
      </w:pPr>
      <w:r>
        <w:rPr>
          <w:rFonts w:hAnsi="宋体" w:hint="eastAsia"/>
          <w:kern w:val="0"/>
          <w:szCs w:val="21"/>
        </w:rPr>
        <w:t>5．指数的市场代表性</w:t>
      </w:r>
    </w:p>
    <w:p w:rsidR="001E2AA5" w:rsidRDefault="003E02A9">
      <w:pPr>
        <w:pStyle w:val="080318"/>
        <w:ind w:firstLine="420"/>
        <w:rPr>
          <w:rFonts w:hAnsi="宋体"/>
          <w:kern w:val="0"/>
          <w:szCs w:val="21"/>
        </w:rPr>
      </w:pPr>
      <w:r>
        <w:rPr>
          <w:rFonts w:hAnsi="宋体" w:hint="eastAsia"/>
          <w:kern w:val="0"/>
          <w:szCs w:val="21"/>
        </w:rPr>
        <w:t>沪深300指数是沪深证券交易所第一次联合发布的反映A股市场整体走势的指数，它覆盖</w:t>
      </w:r>
      <w:r>
        <w:rPr>
          <w:rFonts w:hAnsi="宋体" w:hint="eastAsia"/>
          <w:kern w:val="0"/>
          <w:szCs w:val="21"/>
        </w:rPr>
        <w:lastRenderedPageBreak/>
        <w:t>了沪深市场六成左右的市值，其走势与交易所主要指数相关性高，具有良好的市场代表性。此外，该指数行业比重与沪深两市高度一致，体现出较强的行业代表性，能有效分散指数组合的行业风险。</w:t>
      </w:r>
    </w:p>
    <w:p w:rsidR="001E2AA5" w:rsidRDefault="003E02A9">
      <w:pPr>
        <w:pStyle w:val="080318"/>
        <w:ind w:firstLine="420"/>
        <w:rPr>
          <w:rFonts w:hAnsi="宋体"/>
          <w:kern w:val="0"/>
          <w:szCs w:val="21"/>
        </w:rPr>
      </w:pPr>
      <w:r>
        <w:rPr>
          <w:rFonts w:hAnsi="宋体" w:hint="eastAsia"/>
          <w:kern w:val="0"/>
          <w:szCs w:val="21"/>
        </w:rPr>
        <w:t>上证国债指数是目前国内涵盖范围最广的国债指数之一，具有良好的市场代表性。</w:t>
      </w:r>
    </w:p>
    <w:p w:rsidR="001E2AA5" w:rsidRDefault="003E02A9">
      <w:pPr>
        <w:pStyle w:val="080318"/>
        <w:ind w:firstLine="420"/>
        <w:rPr>
          <w:rFonts w:hAnsi="宋体"/>
          <w:kern w:val="0"/>
          <w:szCs w:val="21"/>
        </w:rPr>
      </w:pPr>
      <w:r>
        <w:rPr>
          <w:rFonts w:hAnsi="宋体" w:hint="eastAsia"/>
          <w:kern w:val="0"/>
          <w:szCs w:val="21"/>
        </w:rPr>
        <w:t>6.不可操纵性</w:t>
      </w:r>
    </w:p>
    <w:p w:rsidR="001E2AA5" w:rsidRDefault="003E02A9">
      <w:pPr>
        <w:pStyle w:val="080318"/>
        <w:ind w:firstLine="420"/>
        <w:rPr>
          <w:rFonts w:hAnsi="宋体"/>
          <w:kern w:val="0"/>
          <w:szCs w:val="21"/>
        </w:rPr>
      </w:pPr>
      <w:r>
        <w:rPr>
          <w:rFonts w:hAnsi="宋体" w:hint="eastAsia"/>
          <w:kern w:val="0"/>
          <w:szCs w:val="21"/>
        </w:rPr>
        <w:t>由于本基金业绩比较基准所采用指数具有较高的市场代表性，遵循客观的编制规则，具有较强的知名度和权威性，指数的编制规则合理、科学、透明，也保证了该指数的不可操纵性。</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六</w:t>
      </w:r>
      <w:r>
        <w:rPr>
          <w:rFonts w:hAnsi="宋体"/>
          <w:kern w:val="0"/>
          <w:szCs w:val="21"/>
        </w:rPr>
        <w:t>)</w:t>
      </w:r>
      <w:r>
        <w:rPr>
          <w:rFonts w:hAnsi="宋体" w:hint="eastAsia"/>
          <w:kern w:val="0"/>
          <w:szCs w:val="21"/>
        </w:rPr>
        <w:t>风险收益特征</w:t>
      </w:r>
    </w:p>
    <w:p w:rsidR="001E2AA5" w:rsidRDefault="003E02A9">
      <w:pPr>
        <w:pStyle w:val="080318"/>
        <w:ind w:firstLine="420"/>
        <w:rPr>
          <w:rFonts w:hAnsi="宋体"/>
          <w:kern w:val="0"/>
          <w:szCs w:val="21"/>
        </w:rPr>
      </w:pPr>
      <w:r>
        <w:rPr>
          <w:rFonts w:hAnsi="宋体" w:hint="eastAsia"/>
          <w:kern w:val="0"/>
          <w:szCs w:val="21"/>
        </w:rPr>
        <w:t>本基金为混合型证券投资基金，预期风险与收益水平高于债券基金与货币市场基金，低于股票型基金，在证券投资基金中属于较高风险、较高预期收益的基金品种。</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七</w:t>
      </w:r>
      <w:r>
        <w:rPr>
          <w:rFonts w:hAnsi="宋体"/>
          <w:kern w:val="0"/>
          <w:szCs w:val="21"/>
        </w:rPr>
        <w:t>)</w:t>
      </w:r>
      <w:r>
        <w:rPr>
          <w:rFonts w:hAnsi="宋体" w:hint="eastAsia"/>
          <w:kern w:val="0"/>
          <w:szCs w:val="21"/>
        </w:rPr>
        <w:t>投资决策依据</w:t>
      </w:r>
    </w:p>
    <w:p w:rsidR="001E2AA5" w:rsidRDefault="003E02A9">
      <w:pPr>
        <w:pStyle w:val="080318"/>
        <w:ind w:firstLine="420"/>
        <w:rPr>
          <w:rFonts w:hAnsi="宋体"/>
          <w:kern w:val="0"/>
          <w:szCs w:val="21"/>
        </w:rPr>
      </w:pPr>
      <w:r>
        <w:rPr>
          <w:rFonts w:hAnsi="宋体" w:hint="eastAsia"/>
          <w:kern w:val="0"/>
          <w:szCs w:val="21"/>
        </w:rPr>
        <w:t>1、国家有关法律法规和基金合同的规定；</w:t>
      </w:r>
    </w:p>
    <w:p w:rsidR="001E2AA5" w:rsidRDefault="003E02A9">
      <w:pPr>
        <w:pStyle w:val="080318"/>
        <w:ind w:firstLine="420"/>
        <w:rPr>
          <w:rFonts w:hAnsi="宋体"/>
          <w:kern w:val="0"/>
          <w:szCs w:val="21"/>
        </w:rPr>
      </w:pPr>
      <w:r>
        <w:rPr>
          <w:rFonts w:hAnsi="宋体" w:hint="eastAsia"/>
          <w:kern w:val="0"/>
          <w:szCs w:val="21"/>
        </w:rPr>
        <w:t>2、国际国内的宏观经济发展态势和微观经济运行环境；</w:t>
      </w:r>
    </w:p>
    <w:p w:rsidR="001E2AA5" w:rsidRDefault="003E02A9">
      <w:pPr>
        <w:pStyle w:val="080318"/>
        <w:ind w:firstLine="420"/>
        <w:rPr>
          <w:rFonts w:hAnsi="宋体"/>
          <w:kern w:val="0"/>
          <w:szCs w:val="21"/>
        </w:rPr>
      </w:pPr>
      <w:r>
        <w:rPr>
          <w:rFonts w:hAnsi="宋体" w:hint="eastAsia"/>
          <w:kern w:val="0"/>
          <w:szCs w:val="21"/>
        </w:rPr>
        <w:t>3、国家财政政策、货币政策、产业政策、区域规划与发展政策；</w:t>
      </w:r>
    </w:p>
    <w:p w:rsidR="001E2AA5" w:rsidRDefault="003E02A9">
      <w:pPr>
        <w:pStyle w:val="080318"/>
        <w:ind w:firstLine="420"/>
        <w:rPr>
          <w:rFonts w:hAnsi="宋体"/>
          <w:kern w:val="0"/>
          <w:szCs w:val="21"/>
        </w:rPr>
      </w:pPr>
      <w:r>
        <w:rPr>
          <w:rFonts w:hAnsi="宋体" w:hint="eastAsia"/>
          <w:kern w:val="0"/>
          <w:szCs w:val="21"/>
        </w:rPr>
        <w:t>4、证券市场的发展水平和走势及基金业发展状况；</w:t>
      </w:r>
    </w:p>
    <w:p w:rsidR="001E2AA5" w:rsidRDefault="003E02A9">
      <w:pPr>
        <w:pStyle w:val="080318"/>
        <w:ind w:firstLine="420"/>
        <w:rPr>
          <w:rFonts w:hAnsi="宋体"/>
          <w:kern w:val="0"/>
          <w:szCs w:val="21"/>
        </w:rPr>
      </w:pPr>
      <w:r>
        <w:rPr>
          <w:rFonts w:hAnsi="宋体" w:hint="eastAsia"/>
          <w:kern w:val="0"/>
          <w:szCs w:val="21"/>
        </w:rPr>
        <w:t>5、货币市场、资本市场资金供求状况及未来走势；</w:t>
      </w:r>
    </w:p>
    <w:p w:rsidR="001E2AA5" w:rsidRDefault="003E02A9">
      <w:pPr>
        <w:pStyle w:val="080318"/>
        <w:ind w:firstLine="420"/>
        <w:rPr>
          <w:rFonts w:hAnsi="宋体"/>
          <w:kern w:val="0"/>
          <w:szCs w:val="21"/>
        </w:rPr>
      </w:pPr>
      <w:r>
        <w:rPr>
          <w:rFonts w:hAnsi="宋体" w:hint="eastAsia"/>
          <w:kern w:val="0"/>
          <w:szCs w:val="21"/>
        </w:rPr>
        <w:t>6、上市公司的行业发展状况、景气指数、持续盈利能力、竞争优势以及综合价值的评估；</w:t>
      </w:r>
    </w:p>
    <w:p w:rsidR="001E2AA5" w:rsidRDefault="003E02A9">
      <w:pPr>
        <w:pStyle w:val="080318"/>
        <w:ind w:firstLine="420"/>
        <w:rPr>
          <w:rFonts w:hAnsi="宋体"/>
          <w:kern w:val="0"/>
          <w:szCs w:val="21"/>
        </w:rPr>
      </w:pPr>
      <w:r>
        <w:rPr>
          <w:rFonts w:hAnsi="宋体" w:hint="eastAsia"/>
          <w:kern w:val="0"/>
          <w:szCs w:val="21"/>
        </w:rPr>
        <w:t>7、债券市场各主要收益率曲线到期收益率数据；</w:t>
      </w:r>
    </w:p>
    <w:p w:rsidR="001E2AA5" w:rsidRDefault="003E02A9">
      <w:pPr>
        <w:pStyle w:val="080318"/>
        <w:ind w:firstLine="420"/>
        <w:rPr>
          <w:rFonts w:hAnsi="宋体"/>
          <w:kern w:val="0"/>
          <w:szCs w:val="21"/>
        </w:rPr>
      </w:pPr>
      <w:r>
        <w:rPr>
          <w:rFonts w:hAnsi="宋体" w:hint="eastAsia"/>
          <w:kern w:val="0"/>
          <w:szCs w:val="21"/>
        </w:rPr>
        <w:t>8、国内外权威专业机构的企业信用评级；</w:t>
      </w:r>
    </w:p>
    <w:p w:rsidR="001E2AA5" w:rsidRDefault="003E02A9">
      <w:pPr>
        <w:pStyle w:val="080318"/>
        <w:ind w:firstLine="420"/>
        <w:rPr>
          <w:rFonts w:hAnsi="宋体"/>
          <w:kern w:val="0"/>
          <w:szCs w:val="21"/>
        </w:rPr>
      </w:pPr>
      <w:r>
        <w:rPr>
          <w:rFonts w:hAnsi="宋体" w:hint="eastAsia"/>
          <w:kern w:val="0"/>
          <w:szCs w:val="21"/>
        </w:rPr>
        <w:t>9、发债公司财务状况、行业处境、经济和市场需求状况；</w:t>
      </w:r>
    </w:p>
    <w:p w:rsidR="001E2AA5" w:rsidRDefault="003E02A9">
      <w:pPr>
        <w:pStyle w:val="080318"/>
        <w:ind w:firstLine="420"/>
        <w:rPr>
          <w:rFonts w:hAnsi="宋体"/>
          <w:kern w:val="0"/>
          <w:szCs w:val="21"/>
        </w:rPr>
      </w:pPr>
      <w:r>
        <w:rPr>
          <w:rFonts w:hAnsi="宋体" w:hint="eastAsia"/>
          <w:kern w:val="0"/>
          <w:szCs w:val="21"/>
        </w:rPr>
        <w:t>10、有效维护基金份额持有人利益。</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八</w:t>
      </w:r>
      <w:r>
        <w:rPr>
          <w:rFonts w:hAnsi="宋体"/>
          <w:kern w:val="0"/>
          <w:szCs w:val="21"/>
        </w:rPr>
        <w:t>)</w:t>
      </w:r>
      <w:r>
        <w:rPr>
          <w:rFonts w:hAnsi="宋体" w:hint="eastAsia"/>
          <w:kern w:val="0"/>
          <w:szCs w:val="21"/>
        </w:rPr>
        <w:t>投资决策流程</w:t>
      </w:r>
    </w:p>
    <w:p w:rsidR="001E2AA5" w:rsidRDefault="003E02A9">
      <w:pPr>
        <w:pStyle w:val="080318"/>
        <w:ind w:firstLine="420"/>
        <w:rPr>
          <w:rFonts w:hAnsi="宋体"/>
          <w:kern w:val="0"/>
          <w:szCs w:val="21"/>
        </w:rPr>
      </w:pPr>
      <w:r>
        <w:rPr>
          <w:rFonts w:hAnsi="宋体" w:hint="eastAsia"/>
          <w:kern w:val="0"/>
          <w:szCs w:val="21"/>
        </w:rPr>
        <w:t>1、公司投资决策委员会是公司在A股基金投资方面的最高决策机构。公司投资决策委员会定期召开会议，根据基金合同、相关法律法规以及公司有关规章制度的规定，负责指导A股基金资产的运作、确定基本的投资策略和投资组合的原则，确定对基金经理的授权，审批超过投资权限的投资计划，评估基金投资运作的绩效与风险；</w:t>
      </w:r>
    </w:p>
    <w:p w:rsidR="001E2AA5" w:rsidRDefault="003E02A9">
      <w:pPr>
        <w:pStyle w:val="080318"/>
        <w:ind w:firstLine="420"/>
        <w:rPr>
          <w:rFonts w:hAnsi="宋体"/>
          <w:kern w:val="0"/>
          <w:szCs w:val="21"/>
        </w:rPr>
      </w:pPr>
      <w:r>
        <w:rPr>
          <w:rFonts w:hAnsi="宋体" w:hint="eastAsia"/>
          <w:kern w:val="0"/>
          <w:szCs w:val="21"/>
        </w:rPr>
        <w:t>2、基金经理根据公司投资决策委员会的决策，在其授权范围内构建投资组合并负责组织实施、追踪和调整，以实现基金的投资目标；</w:t>
      </w:r>
    </w:p>
    <w:p w:rsidR="001E2AA5" w:rsidRDefault="003E02A9">
      <w:pPr>
        <w:pStyle w:val="080318"/>
        <w:ind w:firstLine="420"/>
        <w:rPr>
          <w:rFonts w:hAnsi="宋体"/>
          <w:kern w:val="0"/>
          <w:szCs w:val="21"/>
        </w:rPr>
      </w:pPr>
      <w:r>
        <w:rPr>
          <w:rFonts w:hAnsi="宋体" w:hint="eastAsia"/>
          <w:kern w:val="0"/>
          <w:szCs w:val="21"/>
        </w:rPr>
        <w:t>3、研究人员提供相关的投资策略建议和证券选择建议；</w:t>
      </w:r>
    </w:p>
    <w:p w:rsidR="001E2AA5" w:rsidRDefault="003E02A9">
      <w:pPr>
        <w:pStyle w:val="080318"/>
        <w:ind w:firstLine="420"/>
        <w:rPr>
          <w:rFonts w:hAnsi="宋体"/>
          <w:kern w:val="0"/>
          <w:szCs w:val="21"/>
        </w:rPr>
      </w:pPr>
      <w:r>
        <w:rPr>
          <w:rFonts w:hAnsi="宋体" w:hint="eastAsia"/>
          <w:kern w:val="0"/>
          <w:szCs w:val="21"/>
        </w:rPr>
        <w:t>4、交易管理部根据基金经理的交易指令，进行基金资产的日常交易，就交易情况及时作出反馈。</w:t>
      </w:r>
    </w:p>
    <w:p w:rsidR="001E2AA5" w:rsidRDefault="003E02A9">
      <w:pPr>
        <w:pStyle w:val="080318"/>
        <w:ind w:firstLine="420"/>
        <w:rPr>
          <w:rFonts w:hAnsi="宋体"/>
          <w:kern w:val="0"/>
          <w:szCs w:val="21"/>
        </w:rPr>
      </w:pPr>
      <w:r>
        <w:rPr>
          <w:rFonts w:hAnsi="宋体" w:hint="eastAsia"/>
          <w:kern w:val="0"/>
          <w:szCs w:val="21"/>
        </w:rPr>
        <w:t>公司投资决策委员会有权根据市场变化和实际情况，对上述管理程序作出调整。</w:t>
      </w:r>
    </w:p>
    <w:p w:rsidR="001E2AA5" w:rsidRDefault="003E02A9">
      <w:pPr>
        <w:pStyle w:val="080318"/>
        <w:ind w:firstLine="420"/>
        <w:rPr>
          <w:rFonts w:hAnsi="宋体"/>
          <w:kern w:val="0"/>
          <w:szCs w:val="21"/>
        </w:rPr>
      </w:pPr>
      <w:r>
        <w:rPr>
          <w:rFonts w:hAnsi="宋体"/>
          <w:kern w:val="0"/>
          <w:szCs w:val="21"/>
        </w:rPr>
        <w:lastRenderedPageBreak/>
        <w:t>(</w:t>
      </w:r>
      <w:r>
        <w:rPr>
          <w:rFonts w:hAnsi="宋体" w:hint="eastAsia"/>
          <w:kern w:val="0"/>
          <w:szCs w:val="21"/>
        </w:rPr>
        <w:t>九</w:t>
      </w:r>
      <w:r>
        <w:rPr>
          <w:rFonts w:hAnsi="宋体"/>
          <w:kern w:val="0"/>
          <w:szCs w:val="21"/>
        </w:rPr>
        <w:t>)</w:t>
      </w:r>
      <w:r>
        <w:rPr>
          <w:rFonts w:hAnsi="宋体" w:hint="eastAsia"/>
          <w:kern w:val="0"/>
          <w:szCs w:val="21"/>
        </w:rPr>
        <w:t>投资限制</w:t>
      </w:r>
    </w:p>
    <w:p w:rsidR="001E2AA5" w:rsidRDefault="003E02A9">
      <w:pPr>
        <w:pStyle w:val="080318"/>
        <w:ind w:firstLine="420"/>
        <w:rPr>
          <w:rFonts w:hAnsi="宋体"/>
          <w:kern w:val="0"/>
          <w:szCs w:val="21"/>
        </w:rPr>
      </w:pPr>
      <w:r>
        <w:rPr>
          <w:rFonts w:hAnsi="宋体" w:hint="eastAsia"/>
          <w:kern w:val="0"/>
          <w:szCs w:val="21"/>
        </w:rPr>
        <w:t>本基金的投资组合将遵循以下限制：</w:t>
      </w:r>
    </w:p>
    <w:p w:rsidR="001E2AA5" w:rsidRDefault="003E02A9">
      <w:pPr>
        <w:pStyle w:val="080318"/>
        <w:ind w:firstLine="420"/>
        <w:rPr>
          <w:rFonts w:hAnsi="宋体"/>
          <w:kern w:val="0"/>
          <w:szCs w:val="21"/>
          <w:lang w:val="en-US"/>
        </w:rPr>
      </w:pPr>
      <w:r>
        <w:rPr>
          <w:rFonts w:hAnsi="宋体" w:hint="eastAsia"/>
          <w:kern w:val="0"/>
          <w:szCs w:val="21"/>
          <w:lang w:val="en-US"/>
        </w:rPr>
        <w:t>1、本基金持有一家上市公司的股票，其市值不超过基金资产净值的10%；</w:t>
      </w:r>
    </w:p>
    <w:p w:rsidR="001E2AA5" w:rsidRDefault="003E02A9">
      <w:pPr>
        <w:pStyle w:val="080318"/>
        <w:ind w:firstLine="420"/>
        <w:rPr>
          <w:rFonts w:hAnsi="宋体"/>
          <w:kern w:val="0"/>
          <w:szCs w:val="21"/>
          <w:lang w:val="en-US"/>
        </w:rPr>
      </w:pPr>
      <w:r>
        <w:rPr>
          <w:rFonts w:hAnsi="宋体" w:hint="eastAsia"/>
          <w:kern w:val="0"/>
          <w:szCs w:val="21"/>
          <w:lang w:val="en-US"/>
        </w:rPr>
        <w:t>2、本基金与由本基金管理人管理的其他基金持有一家公司发行的证券，不超过该证券的10%；</w:t>
      </w:r>
    </w:p>
    <w:p w:rsidR="001E2AA5" w:rsidRDefault="003E02A9">
      <w:pPr>
        <w:pStyle w:val="080318"/>
        <w:ind w:firstLine="420"/>
        <w:rPr>
          <w:rFonts w:hAnsi="宋体"/>
          <w:kern w:val="0"/>
          <w:szCs w:val="21"/>
          <w:lang w:val="en-US"/>
        </w:rPr>
      </w:pPr>
      <w:r>
        <w:rPr>
          <w:rFonts w:hAnsi="宋体" w:hint="eastAsia"/>
          <w:kern w:val="0"/>
          <w:szCs w:val="21"/>
          <w:lang w:val="en-US"/>
        </w:rPr>
        <w:t>3、进入全国银行间同业市场的债券回购融入的资金余额不得超过基金资产净值的40%；</w:t>
      </w:r>
    </w:p>
    <w:p w:rsidR="001E2AA5" w:rsidRDefault="003E02A9">
      <w:pPr>
        <w:pStyle w:val="080318"/>
        <w:ind w:firstLine="420"/>
        <w:rPr>
          <w:rFonts w:hAnsi="宋体"/>
          <w:kern w:val="0"/>
          <w:szCs w:val="21"/>
          <w:lang w:val="en-US"/>
        </w:rPr>
      </w:pPr>
      <w:r>
        <w:rPr>
          <w:rFonts w:hAnsi="宋体" w:hint="eastAsia"/>
          <w:kern w:val="0"/>
          <w:szCs w:val="21"/>
          <w:lang w:val="en-US"/>
        </w:rPr>
        <w:t>4、本基金参与股票发行申购，本基金所申报的金额不超过本基金的总资产，本基金所申报的股票数量不超过拟发行股票公司本次发行股票的总量；</w:t>
      </w:r>
    </w:p>
    <w:p w:rsidR="001E2AA5" w:rsidRDefault="003E02A9">
      <w:pPr>
        <w:pStyle w:val="080318"/>
        <w:ind w:firstLine="420"/>
        <w:rPr>
          <w:rFonts w:hAnsi="宋体"/>
          <w:kern w:val="0"/>
          <w:szCs w:val="21"/>
          <w:lang w:val="en-US"/>
        </w:rPr>
      </w:pPr>
      <w:r>
        <w:rPr>
          <w:rFonts w:hAnsi="宋体" w:hint="eastAsia"/>
          <w:kern w:val="0"/>
          <w:szCs w:val="21"/>
          <w:lang w:val="en-US"/>
        </w:rPr>
        <w:t>5、保持不低于基金资产净值5％的现金或者到期日在一年以内的政府债券，其中，现金不包括结算备付金、存出保证金、应收申购款等；</w:t>
      </w:r>
    </w:p>
    <w:p w:rsidR="001E2AA5" w:rsidRDefault="003E02A9">
      <w:pPr>
        <w:pStyle w:val="080318"/>
        <w:ind w:firstLine="420"/>
        <w:rPr>
          <w:rFonts w:hAnsi="宋体"/>
          <w:kern w:val="0"/>
          <w:szCs w:val="21"/>
          <w:lang w:val="en-US"/>
        </w:rPr>
      </w:pPr>
      <w:r>
        <w:rPr>
          <w:rFonts w:hAnsi="宋体" w:hint="eastAsia"/>
          <w:kern w:val="0"/>
          <w:szCs w:val="21"/>
          <w:lang w:val="en-US"/>
        </w:rPr>
        <w:t>6、本基金投资权证，在任何交易日买入的总金额，不超过上一交易日基金资产净值的0.5%，基金持有的全部权证的市值不超过基金资产净值的 3％，本基金管理人管理的全部基金持有同一权证的比例不超过该权证的10％；</w:t>
      </w:r>
    </w:p>
    <w:p w:rsidR="001E2AA5" w:rsidRDefault="003E02A9">
      <w:pPr>
        <w:pStyle w:val="080318"/>
        <w:ind w:firstLine="420"/>
        <w:rPr>
          <w:rFonts w:hAnsi="宋体"/>
          <w:kern w:val="0"/>
          <w:szCs w:val="21"/>
          <w:lang w:val="en-US"/>
        </w:rPr>
      </w:pPr>
      <w:r>
        <w:rPr>
          <w:rFonts w:hAnsi="宋体" w:hint="eastAsia"/>
          <w:kern w:val="0"/>
          <w:szCs w:val="21"/>
          <w:lang w:val="en-US"/>
        </w:rPr>
        <w:t>7、本基金持有的同一（指同一信用级别）资产支持证券的比例，不得超过该资产支持证券规模的10％；本基金投资于同一原始权益人的各类资产支持证券的比例，不得超过该基金资产净值的10%；基金管理人管理的全部证券投资基金投资于同一原始权益人的各类资产支持证券，不得超过其各类资产支持证券合计规模的10%；本基金持有的全部资产支持证券，其市值不得超过该基金资产净值的20％；</w:t>
      </w:r>
    </w:p>
    <w:p w:rsidR="001E2AA5" w:rsidRDefault="003E02A9">
      <w:pPr>
        <w:pStyle w:val="080318"/>
        <w:ind w:firstLine="420"/>
        <w:rPr>
          <w:rFonts w:hAnsi="宋体"/>
          <w:kern w:val="0"/>
          <w:szCs w:val="21"/>
          <w:lang w:val="en-US"/>
        </w:rPr>
      </w:pPr>
      <w:r>
        <w:rPr>
          <w:rFonts w:hAnsi="宋体" w:hint="eastAsia"/>
          <w:kern w:val="0"/>
          <w:szCs w:val="21"/>
          <w:lang w:val="en-US"/>
        </w:rPr>
        <w:t>8、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1E2AA5" w:rsidRDefault="003E02A9">
      <w:pPr>
        <w:pStyle w:val="080318"/>
        <w:ind w:firstLine="420"/>
        <w:rPr>
          <w:rFonts w:hAnsi="宋体"/>
          <w:kern w:val="0"/>
          <w:szCs w:val="21"/>
          <w:lang w:val="en-US"/>
        </w:rPr>
      </w:pPr>
      <w:r>
        <w:rPr>
          <w:rFonts w:hAnsi="宋体" w:hint="eastAsia"/>
          <w:kern w:val="0"/>
          <w:szCs w:val="21"/>
          <w:lang w:val="en-US"/>
        </w:rPr>
        <w:t>9、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rsidR="001E2AA5" w:rsidRDefault="003E02A9">
      <w:pPr>
        <w:pStyle w:val="080318"/>
        <w:ind w:firstLine="420"/>
        <w:rPr>
          <w:rFonts w:hAnsi="宋体"/>
          <w:kern w:val="0"/>
          <w:szCs w:val="21"/>
          <w:lang w:val="en-US"/>
        </w:rPr>
      </w:pPr>
      <w:r>
        <w:rPr>
          <w:rFonts w:hAnsi="宋体" w:hint="eastAsia"/>
          <w:kern w:val="0"/>
          <w:szCs w:val="21"/>
          <w:lang w:val="en-US"/>
        </w:rPr>
        <w:t>10、本基金与私募类证券资管产品及中国证监会认定的其他主体为交易对手开展逆回购交易的，可接受质押品的资质要求应当与基金合同约定的投资范围保持一致；</w:t>
      </w:r>
    </w:p>
    <w:p w:rsidR="001E2AA5" w:rsidRDefault="003E02A9">
      <w:pPr>
        <w:pStyle w:val="080318"/>
        <w:ind w:firstLine="420"/>
        <w:rPr>
          <w:rFonts w:hAnsi="宋体"/>
          <w:kern w:val="0"/>
          <w:szCs w:val="21"/>
          <w:lang w:val="en-US"/>
        </w:rPr>
      </w:pPr>
      <w:r>
        <w:rPr>
          <w:rFonts w:hAnsi="宋体" w:hint="eastAsia"/>
          <w:kern w:val="0"/>
          <w:szCs w:val="21"/>
          <w:lang w:val="en-US"/>
        </w:rPr>
        <w:t>11、 本基金不得违反基金合同中有关投资范围、投资策略、投资比例的规定；</w:t>
      </w:r>
    </w:p>
    <w:p w:rsidR="001E2AA5" w:rsidRDefault="003E02A9">
      <w:pPr>
        <w:pStyle w:val="080318"/>
        <w:ind w:firstLine="420"/>
        <w:rPr>
          <w:rFonts w:hAnsi="宋体"/>
          <w:kern w:val="0"/>
          <w:szCs w:val="21"/>
          <w:lang w:val="en-US"/>
        </w:rPr>
      </w:pPr>
      <w:r>
        <w:rPr>
          <w:rFonts w:hAnsi="宋体" w:hint="eastAsia"/>
          <w:kern w:val="0"/>
          <w:szCs w:val="21"/>
          <w:lang w:val="en-US"/>
        </w:rPr>
        <w:t>12、法律法规或监管部门对上述比例限制另有规定的，从其规定。</w:t>
      </w:r>
    </w:p>
    <w:p w:rsidR="001E2AA5" w:rsidRDefault="003E02A9">
      <w:pPr>
        <w:pStyle w:val="080318"/>
        <w:ind w:firstLine="420"/>
        <w:rPr>
          <w:rFonts w:hAnsi="宋体"/>
          <w:kern w:val="0"/>
          <w:szCs w:val="21"/>
          <w:lang w:val="en-US"/>
        </w:rPr>
      </w:pPr>
      <w:r>
        <w:rPr>
          <w:rFonts w:hAnsi="宋体" w:hint="eastAsia"/>
          <w:kern w:val="0"/>
          <w:szCs w:val="21"/>
          <w:lang w:val="en-US"/>
        </w:rPr>
        <w:t>基金管理人应当自基金合同生效之日起六个月内使基金的投资组合比例符合基金合同的约定。在符合相关法律法规规定的前提下，除上述第5、9、10项外，因证券市场波动、上市公司合并、基金规模变动等非本基金管理人的因素致使基金的投资组合不符合上述投资比例的，基金管理人应当在10个交易日内进行调整。法律法规或监管部门另有规定的，从其规定。</w:t>
      </w:r>
    </w:p>
    <w:p w:rsidR="001E2AA5" w:rsidRDefault="003E02A9">
      <w:pPr>
        <w:pStyle w:val="080318"/>
        <w:ind w:firstLine="420"/>
        <w:rPr>
          <w:rFonts w:hAnsi="宋体"/>
          <w:kern w:val="0"/>
          <w:szCs w:val="21"/>
        </w:rPr>
      </w:pPr>
      <w:r>
        <w:rPr>
          <w:rFonts w:hAnsi="宋体"/>
          <w:kern w:val="0"/>
          <w:szCs w:val="21"/>
        </w:rPr>
        <w:lastRenderedPageBreak/>
        <w:t>(</w:t>
      </w:r>
      <w:r>
        <w:rPr>
          <w:rFonts w:hAnsi="宋体" w:hint="eastAsia"/>
          <w:kern w:val="0"/>
          <w:szCs w:val="21"/>
        </w:rPr>
        <w:t>十</w:t>
      </w:r>
      <w:r>
        <w:rPr>
          <w:rFonts w:hAnsi="宋体"/>
          <w:kern w:val="0"/>
          <w:szCs w:val="21"/>
        </w:rPr>
        <w:t>)</w:t>
      </w:r>
      <w:r>
        <w:rPr>
          <w:rFonts w:hAnsi="宋体" w:hint="eastAsia"/>
          <w:kern w:val="0"/>
          <w:szCs w:val="21"/>
        </w:rPr>
        <w:t>禁止行为</w:t>
      </w:r>
    </w:p>
    <w:p w:rsidR="001E2AA5" w:rsidRDefault="003E02A9">
      <w:pPr>
        <w:pStyle w:val="080318"/>
        <w:ind w:firstLine="420"/>
        <w:rPr>
          <w:rFonts w:hAnsi="宋体"/>
          <w:kern w:val="0"/>
          <w:szCs w:val="21"/>
        </w:rPr>
      </w:pPr>
      <w:r>
        <w:rPr>
          <w:rFonts w:hAnsi="宋体" w:hint="eastAsia"/>
          <w:kern w:val="0"/>
          <w:szCs w:val="21"/>
        </w:rPr>
        <w:t>为维护基金份额持有人的合法权益，本基金禁止从事下列行为：</w:t>
      </w:r>
    </w:p>
    <w:p w:rsidR="001E2AA5" w:rsidRDefault="003E02A9">
      <w:pPr>
        <w:pStyle w:val="080318"/>
        <w:ind w:firstLine="420"/>
        <w:rPr>
          <w:rFonts w:hAnsi="宋体"/>
          <w:kern w:val="0"/>
          <w:szCs w:val="21"/>
        </w:rPr>
      </w:pPr>
      <w:r>
        <w:rPr>
          <w:rFonts w:hAnsi="宋体" w:hint="eastAsia"/>
          <w:kern w:val="0"/>
          <w:szCs w:val="21"/>
        </w:rPr>
        <w:t>1、承销证券；</w:t>
      </w:r>
    </w:p>
    <w:p w:rsidR="001E2AA5" w:rsidRDefault="003E02A9">
      <w:pPr>
        <w:pStyle w:val="080318"/>
        <w:ind w:firstLine="420"/>
        <w:rPr>
          <w:rFonts w:hAnsi="宋体"/>
          <w:kern w:val="0"/>
          <w:szCs w:val="21"/>
        </w:rPr>
      </w:pPr>
      <w:r>
        <w:rPr>
          <w:rFonts w:hAnsi="宋体" w:hint="eastAsia"/>
          <w:kern w:val="0"/>
          <w:szCs w:val="21"/>
        </w:rPr>
        <w:t>2、向他人贷款或者提供担保；</w:t>
      </w:r>
    </w:p>
    <w:p w:rsidR="001E2AA5" w:rsidRDefault="003E02A9">
      <w:pPr>
        <w:pStyle w:val="080318"/>
        <w:ind w:firstLine="420"/>
        <w:rPr>
          <w:rFonts w:hAnsi="宋体"/>
          <w:kern w:val="0"/>
          <w:szCs w:val="21"/>
        </w:rPr>
      </w:pPr>
      <w:r>
        <w:rPr>
          <w:rFonts w:hAnsi="宋体" w:hint="eastAsia"/>
          <w:kern w:val="0"/>
          <w:szCs w:val="21"/>
        </w:rPr>
        <w:t>3、从事承担无限责任的投资；</w:t>
      </w:r>
    </w:p>
    <w:p w:rsidR="001E2AA5" w:rsidRDefault="003E02A9">
      <w:pPr>
        <w:pStyle w:val="080318"/>
        <w:ind w:firstLine="420"/>
        <w:rPr>
          <w:rFonts w:hAnsi="宋体"/>
          <w:kern w:val="0"/>
          <w:szCs w:val="21"/>
        </w:rPr>
      </w:pPr>
      <w:r>
        <w:rPr>
          <w:rFonts w:hAnsi="宋体" w:hint="eastAsia"/>
          <w:kern w:val="0"/>
          <w:szCs w:val="21"/>
        </w:rPr>
        <w:t>4、买卖其他基金份额，但是国务院另有规定的除外；</w:t>
      </w:r>
    </w:p>
    <w:p w:rsidR="001E2AA5" w:rsidRDefault="003E02A9">
      <w:pPr>
        <w:pStyle w:val="080318"/>
        <w:ind w:firstLine="420"/>
        <w:rPr>
          <w:rFonts w:hAnsi="宋体"/>
          <w:kern w:val="0"/>
          <w:szCs w:val="21"/>
        </w:rPr>
      </w:pPr>
      <w:r>
        <w:rPr>
          <w:rFonts w:hAnsi="宋体" w:hint="eastAsia"/>
          <w:kern w:val="0"/>
          <w:szCs w:val="21"/>
        </w:rPr>
        <w:t>5、向基金管理人、基金托管人出资或者买卖基金管理人、基金托管人发行的股票或者债券；</w:t>
      </w:r>
    </w:p>
    <w:p w:rsidR="001E2AA5" w:rsidRDefault="003E02A9">
      <w:pPr>
        <w:pStyle w:val="080318"/>
        <w:ind w:firstLine="420"/>
        <w:rPr>
          <w:rFonts w:hAnsi="宋体"/>
          <w:kern w:val="0"/>
          <w:szCs w:val="21"/>
        </w:rPr>
      </w:pPr>
      <w:r>
        <w:rPr>
          <w:rFonts w:hAnsi="宋体" w:hint="eastAsia"/>
          <w:kern w:val="0"/>
          <w:szCs w:val="21"/>
        </w:rPr>
        <w:t>6、买卖与基金管理人、基金托管人有控股关系的股东或者与基金管理人、基金托管人有其他重大利害关系的公司发行的证券或者承销期内承销的证券；</w:t>
      </w:r>
    </w:p>
    <w:p w:rsidR="001E2AA5" w:rsidRDefault="003E02A9">
      <w:pPr>
        <w:pStyle w:val="080318"/>
        <w:ind w:firstLine="420"/>
        <w:rPr>
          <w:rFonts w:hAnsi="宋体"/>
          <w:kern w:val="0"/>
          <w:szCs w:val="21"/>
        </w:rPr>
      </w:pPr>
      <w:r>
        <w:rPr>
          <w:rFonts w:hAnsi="宋体" w:hint="eastAsia"/>
          <w:kern w:val="0"/>
          <w:szCs w:val="21"/>
        </w:rPr>
        <w:t>7、从事内幕交易、操纵证券交易价格及其他不正当的证券交易活动；</w:t>
      </w:r>
    </w:p>
    <w:p w:rsidR="001E2AA5" w:rsidRDefault="003E02A9">
      <w:pPr>
        <w:pStyle w:val="080318"/>
        <w:ind w:firstLine="420"/>
        <w:rPr>
          <w:rFonts w:hAnsi="宋体"/>
          <w:kern w:val="0"/>
          <w:szCs w:val="21"/>
        </w:rPr>
      </w:pPr>
      <w:r>
        <w:rPr>
          <w:rFonts w:hAnsi="宋体" w:hint="eastAsia"/>
          <w:kern w:val="0"/>
          <w:szCs w:val="21"/>
        </w:rPr>
        <w:t>8、依照法律法规有关规定，由中国证监会规定禁止的其他活动。</w:t>
      </w:r>
    </w:p>
    <w:p w:rsidR="001E2AA5" w:rsidRDefault="003E02A9">
      <w:pPr>
        <w:pStyle w:val="080318"/>
        <w:ind w:firstLine="420"/>
        <w:rPr>
          <w:rFonts w:hAnsi="宋体"/>
          <w:kern w:val="0"/>
          <w:szCs w:val="21"/>
        </w:rPr>
      </w:pPr>
      <w:r>
        <w:rPr>
          <w:rFonts w:hAnsi="宋体" w:hint="eastAsia"/>
          <w:kern w:val="0"/>
          <w:szCs w:val="21"/>
        </w:rPr>
        <w:t>若法律法规或监管部门取消上述禁止性规定，履行适当程序后，本基金投资可不受上述规定限制。</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十一</w:t>
      </w:r>
      <w:r>
        <w:rPr>
          <w:rFonts w:hAnsi="宋体"/>
          <w:kern w:val="0"/>
          <w:szCs w:val="21"/>
        </w:rPr>
        <w:t>)</w:t>
      </w:r>
      <w:r>
        <w:rPr>
          <w:rFonts w:hAnsi="宋体" w:hint="eastAsia"/>
          <w:kern w:val="0"/>
          <w:szCs w:val="21"/>
        </w:rPr>
        <w:t>基金管理人代表基金行使股东权利的处理原则及方法</w:t>
      </w:r>
    </w:p>
    <w:p w:rsidR="001E2AA5" w:rsidRDefault="003E02A9">
      <w:pPr>
        <w:pStyle w:val="080318"/>
        <w:ind w:firstLine="420"/>
        <w:rPr>
          <w:rFonts w:hAnsi="宋体"/>
          <w:kern w:val="0"/>
          <w:szCs w:val="21"/>
        </w:rPr>
      </w:pPr>
      <w:r>
        <w:rPr>
          <w:rFonts w:hAnsi="宋体" w:hint="eastAsia"/>
          <w:kern w:val="0"/>
          <w:szCs w:val="21"/>
        </w:rPr>
        <w:t>1、基金管理人按照国家有关规定代表基金独立行使股东权利，保护基金份额持有人的利益；</w:t>
      </w:r>
    </w:p>
    <w:p w:rsidR="001E2AA5" w:rsidRDefault="003E02A9">
      <w:pPr>
        <w:pStyle w:val="080318"/>
        <w:ind w:firstLine="420"/>
        <w:rPr>
          <w:rFonts w:hAnsi="宋体"/>
          <w:kern w:val="0"/>
          <w:szCs w:val="21"/>
        </w:rPr>
      </w:pPr>
      <w:r>
        <w:rPr>
          <w:rFonts w:hAnsi="宋体" w:hint="eastAsia"/>
          <w:kern w:val="0"/>
          <w:szCs w:val="21"/>
        </w:rPr>
        <w:t>2、不谋求对上市公司的控股，不参与所投资上市公司的经营管理；</w:t>
      </w:r>
    </w:p>
    <w:p w:rsidR="001E2AA5" w:rsidRDefault="003E02A9">
      <w:pPr>
        <w:pStyle w:val="080318"/>
        <w:ind w:firstLine="420"/>
        <w:rPr>
          <w:rFonts w:hAnsi="宋体"/>
          <w:kern w:val="0"/>
          <w:szCs w:val="21"/>
        </w:rPr>
      </w:pPr>
      <w:r>
        <w:rPr>
          <w:rFonts w:hAnsi="宋体" w:hint="eastAsia"/>
          <w:kern w:val="0"/>
          <w:szCs w:val="21"/>
        </w:rPr>
        <w:t>3、有利于基金财产的安全与增值；</w:t>
      </w:r>
    </w:p>
    <w:p w:rsidR="001E2AA5" w:rsidRDefault="003E02A9">
      <w:pPr>
        <w:pStyle w:val="080318"/>
        <w:ind w:firstLine="420"/>
        <w:rPr>
          <w:rFonts w:hAnsi="宋体"/>
          <w:kern w:val="0"/>
          <w:szCs w:val="21"/>
        </w:rPr>
      </w:pPr>
      <w:r>
        <w:rPr>
          <w:rFonts w:hAnsi="宋体" w:hint="eastAsia"/>
          <w:kern w:val="0"/>
          <w:szCs w:val="21"/>
        </w:rPr>
        <w:t>4、不通过关联交易为自身、雇员、授权代理人或任何存在利害关系的第三人牟取任何不当利益。</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十二</w:t>
      </w:r>
      <w:r>
        <w:rPr>
          <w:rFonts w:hAnsi="宋体"/>
          <w:kern w:val="0"/>
          <w:szCs w:val="21"/>
        </w:rPr>
        <w:t>)</w:t>
      </w:r>
      <w:r>
        <w:rPr>
          <w:rFonts w:hAnsi="宋体" w:hint="eastAsia"/>
          <w:kern w:val="0"/>
          <w:szCs w:val="21"/>
        </w:rPr>
        <w:t>基金的融资、融券</w:t>
      </w:r>
    </w:p>
    <w:p w:rsidR="001E2AA5" w:rsidRDefault="003E02A9">
      <w:pPr>
        <w:pStyle w:val="080318"/>
        <w:ind w:firstLine="420"/>
        <w:rPr>
          <w:rFonts w:hAnsi="宋体"/>
          <w:kern w:val="0"/>
          <w:szCs w:val="21"/>
        </w:rPr>
      </w:pPr>
      <w:r>
        <w:rPr>
          <w:rFonts w:hAnsi="宋体" w:hint="eastAsia"/>
          <w:kern w:val="0"/>
          <w:szCs w:val="21"/>
        </w:rPr>
        <w:t>本基金可以根据有关法律法规的规定进行融资、融券。</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十三</w:t>
      </w:r>
      <w:r>
        <w:rPr>
          <w:rFonts w:hAnsi="宋体"/>
          <w:kern w:val="0"/>
          <w:szCs w:val="21"/>
        </w:rPr>
        <w:t>)</w:t>
      </w:r>
      <w:r>
        <w:rPr>
          <w:rFonts w:hAnsi="宋体" w:hint="eastAsia"/>
          <w:kern w:val="0"/>
          <w:szCs w:val="21"/>
        </w:rPr>
        <w:t>投资组合报告</w:t>
      </w:r>
    </w:p>
    <w:p w:rsidR="001E2AA5" w:rsidRPr="006B63D6" w:rsidRDefault="003E02A9">
      <w:pPr>
        <w:pStyle w:val="080318"/>
        <w:ind w:firstLine="420"/>
        <w:rPr>
          <w:rFonts w:hAnsi="宋体"/>
          <w:kern w:val="0"/>
          <w:szCs w:val="21"/>
        </w:rPr>
      </w:pPr>
      <w:r>
        <w:rPr>
          <w:rFonts w:hAnsi="宋体"/>
          <w:kern w:val="0"/>
          <w:szCs w:val="21"/>
        </w:rPr>
        <w:t>基金管理人的董事会及董事保证本报告所载资料不存在虚假记载、误导性陈述或重大遗</w:t>
      </w:r>
      <w:r w:rsidRPr="006B63D6">
        <w:rPr>
          <w:rFonts w:hAnsi="宋体"/>
          <w:kern w:val="0"/>
          <w:szCs w:val="21"/>
        </w:rPr>
        <w:t xml:space="preserve">漏，并对其内容的真实性、准确性和完整性承担个别及连带责任。 </w:t>
      </w:r>
    </w:p>
    <w:p w:rsidR="001E2AA5" w:rsidRPr="006B63D6" w:rsidRDefault="003E02A9">
      <w:pPr>
        <w:pStyle w:val="080318"/>
        <w:ind w:firstLine="420"/>
        <w:rPr>
          <w:rFonts w:hAnsi="宋体"/>
          <w:kern w:val="0"/>
          <w:szCs w:val="21"/>
        </w:rPr>
      </w:pPr>
      <w:r w:rsidRPr="006B63D6">
        <w:rPr>
          <w:rFonts w:hAnsi="宋体" w:hint="eastAsia"/>
          <w:kern w:val="0"/>
          <w:szCs w:val="21"/>
        </w:rPr>
        <w:t>基金托管人中国农业银行股份有限公司对本招募说明书中的基金投资组合报告和基金业绩中的数据进行了复核。</w:t>
      </w:r>
    </w:p>
    <w:p w:rsidR="001E2AA5" w:rsidRPr="006B63D6" w:rsidRDefault="003E02A9">
      <w:pPr>
        <w:pStyle w:val="080318"/>
        <w:ind w:firstLine="420"/>
        <w:rPr>
          <w:rFonts w:hAnsi="宋体"/>
          <w:kern w:val="0"/>
          <w:szCs w:val="21"/>
        </w:rPr>
      </w:pPr>
      <w:r w:rsidRPr="006B63D6">
        <w:rPr>
          <w:rFonts w:hAnsi="宋体"/>
          <w:kern w:val="0"/>
          <w:szCs w:val="21"/>
        </w:rPr>
        <w:t>本投资组合报告所载数据截至20</w:t>
      </w:r>
      <w:r w:rsidRPr="006B63D6">
        <w:rPr>
          <w:rFonts w:hAnsi="宋体" w:hint="eastAsia"/>
          <w:kern w:val="0"/>
          <w:szCs w:val="21"/>
        </w:rPr>
        <w:t>1</w:t>
      </w:r>
      <w:r w:rsidRPr="006B63D6">
        <w:rPr>
          <w:rFonts w:hAnsi="宋体"/>
          <w:kern w:val="0"/>
          <w:szCs w:val="21"/>
        </w:rPr>
        <w:t>8年12月31日</w:t>
      </w:r>
      <w:r w:rsidRPr="006B63D6">
        <w:rPr>
          <w:rFonts w:hAnsi="宋体" w:hint="eastAsia"/>
          <w:kern w:val="0"/>
          <w:szCs w:val="21"/>
        </w:rPr>
        <w:t>（财务数据未经审计）。</w:t>
      </w:r>
      <w:bookmarkStart w:id="52" w:name="m501"/>
    </w:p>
    <w:p w:rsidR="006B63D6" w:rsidRPr="006B63D6" w:rsidRDefault="006B63D6" w:rsidP="006B63D6">
      <w:pPr>
        <w:keepNext/>
        <w:keepLines/>
        <w:numPr>
          <w:ilvl w:val="1"/>
          <w:numId w:val="0"/>
        </w:numPr>
        <w:spacing w:line="360" w:lineRule="auto"/>
        <w:jc w:val="left"/>
        <w:outlineLvl w:val="1"/>
        <w:rPr>
          <w:rFonts w:ascii="Cambria" w:hAnsi="Cambria"/>
          <w:b/>
          <w:bCs/>
          <w:kern w:val="28"/>
          <w:szCs w:val="21"/>
        </w:rPr>
      </w:pPr>
      <w:r>
        <w:rPr>
          <w:rFonts w:ascii="Cambria" w:hAnsi="Cambria" w:hint="eastAsia"/>
          <w:b/>
          <w:bCs/>
          <w:kern w:val="28"/>
          <w:szCs w:val="21"/>
        </w:rPr>
        <w:t>1</w:t>
      </w:r>
      <w:r>
        <w:rPr>
          <w:rFonts w:ascii="Cambria" w:hAnsi="Cambria"/>
          <w:b/>
          <w:bCs/>
          <w:kern w:val="28"/>
          <w:szCs w:val="21"/>
        </w:rPr>
        <w:t>.</w:t>
      </w:r>
      <w:r w:rsidRPr="006B63D6">
        <w:rPr>
          <w:rFonts w:ascii="Cambria" w:hAnsi="Cambria"/>
          <w:b/>
          <w:bCs/>
          <w:kern w:val="28"/>
          <w:szCs w:val="21"/>
        </w:rPr>
        <w:t>报告期末基金资产组合情况</w:t>
      </w:r>
      <w:r w:rsidRPr="006B63D6">
        <w:rPr>
          <w:rFonts w:ascii="Cambria" w:hAnsi="Cambria" w:hint="eastAsia"/>
          <w:b/>
          <w:bCs/>
          <w:kern w:val="28"/>
          <w:szCs w:val="21"/>
        </w:rPr>
        <w:t xml:space="preserve"> </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2976"/>
        <w:gridCol w:w="2790"/>
        <w:gridCol w:w="2685"/>
      </w:tblGrid>
      <w:tr w:rsidR="006B63D6" w:rsidRPr="006B63D6" w:rsidTr="00440BD6">
        <w:trPr>
          <w:trHeight w:val="304"/>
        </w:trPr>
        <w:tc>
          <w:tcPr>
            <w:tcW w:w="648" w:type="dxa"/>
            <w:shd w:val="clear" w:color="auto" w:fill="D9D9D9"/>
            <w:vAlign w:val="center"/>
          </w:tcPr>
          <w:p w:rsidR="006B63D6" w:rsidRPr="006B63D6" w:rsidRDefault="006B63D6" w:rsidP="006B63D6">
            <w:pPr>
              <w:jc w:val="center"/>
              <w:rPr>
                <w:rFonts w:ascii="宋体" w:hAnsi="宋体"/>
                <w:szCs w:val="21"/>
              </w:rPr>
            </w:pPr>
            <w:bookmarkStart w:id="53" w:name="m501_tab"/>
            <w:r w:rsidRPr="006B63D6">
              <w:rPr>
                <w:rFonts w:ascii="宋体" w:hAnsi="宋体" w:hint="eastAsia"/>
                <w:szCs w:val="21"/>
              </w:rPr>
              <w:t>序号</w:t>
            </w:r>
          </w:p>
        </w:tc>
        <w:tc>
          <w:tcPr>
            <w:tcW w:w="2976" w:type="dxa"/>
            <w:shd w:val="clear" w:color="auto" w:fill="D9D9D9"/>
            <w:vAlign w:val="center"/>
          </w:tcPr>
          <w:p w:rsidR="006B63D6" w:rsidRPr="006B63D6" w:rsidRDefault="006B63D6" w:rsidP="006B63D6">
            <w:pPr>
              <w:jc w:val="center"/>
              <w:rPr>
                <w:rFonts w:ascii="宋体" w:hAnsi="宋体"/>
                <w:szCs w:val="21"/>
              </w:rPr>
            </w:pPr>
            <w:r w:rsidRPr="006B63D6">
              <w:rPr>
                <w:rFonts w:ascii="宋体" w:hAnsi="宋体" w:hint="eastAsia"/>
                <w:szCs w:val="21"/>
              </w:rPr>
              <w:t>项目</w:t>
            </w:r>
          </w:p>
        </w:tc>
        <w:tc>
          <w:tcPr>
            <w:tcW w:w="2790" w:type="dxa"/>
            <w:shd w:val="clear" w:color="auto" w:fill="D9D9D9"/>
            <w:vAlign w:val="center"/>
          </w:tcPr>
          <w:p w:rsidR="006B63D6" w:rsidRPr="006B63D6" w:rsidRDefault="006B63D6" w:rsidP="006B63D6">
            <w:pPr>
              <w:jc w:val="center"/>
              <w:rPr>
                <w:rFonts w:ascii="宋体" w:hAnsi="宋体"/>
                <w:szCs w:val="21"/>
              </w:rPr>
            </w:pPr>
            <w:r w:rsidRPr="006B63D6">
              <w:rPr>
                <w:rFonts w:ascii="宋体" w:hAnsi="宋体" w:hint="eastAsia"/>
                <w:szCs w:val="21"/>
              </w:rPr>
              <w:t>金额（元）</w:t>
            </w:r>
          </w:p>
        </w:tc>
        <w:tc>
          <w:tcPr>
            <w:tcW w:w="2685" w:type="dxa"/>
            <w:shd w:val="clear" w:color="auto" w:fill="D9D9D9"/>
            <w:vAlign w:val="center"/>
          </w:tcPr>
          <w:p w:rsidR="006B63D6" w:rsidRPr="006B63D6" w:rsidRDefault="006B63D6" w:rsidP="006B63D6">
            <w:pPr>
              <w:jc w:val="center"/>
              <w:rPr>
                <w:rFonts w:ascii="宋体" w:hAnsi="宋体"/>
                <w:szCs w:val="21"/>
              </w:rPr>
            </w:pPr>
            <w:r w:rsidRPr="006B63D6">
              <w:rPr>
                <w:rFonts w:ascii="宋体" w:hAnsi="宋体" w:hint="eastAsia"/>
                <w:szCs w:val="21"/>
              </w:rPr>
              <w:t>占基金总资产的比例（</w:t>
            </w:r>
            <w:r w:rsidRPr="006B63D6">
              <w:rPr>
                <w:rFonts w:ascii="宋体" w:hAnsi="宋体"/>
                <w:szCs w:val="21"/>
              </w:rPr>
              <w:t>%）</w:t>
            </w:r>
          </w:p>
        </w:tc>
      </w:tr>
      <w:tr w:rsidR="006B63D6" w:rsidRPr="006B63D6" w:rsidTr="00440BD6">
        <w:trPr>
          <w:trHeight w:val="304"/>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1</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权益投资</w:t>
            </w:r>
          </w:p>
        </w:tc>
        <w:tc>
          <w:tcPr>
            <w:tcW w:w="2790" w:type="dxa"/>
            <w:vAlign w:val="center"/>
          </w:tcPr>
          <w:p w:rsidR="006B63D6" w:rsidRPr="006B63D6" w:rsidRDefault="006B63D6" w:rsidP="006B63D6">
            <w:pPr>
              <w:jc w:val="right"/>
              <w:rPr>
                <w:rFonts w:ascii="宋体" w:hAnsi="宋体"/>
                <w:szCs w:val="21"/>
              </w:rPr>
            </w:pPr>
            <w:r w:rsidRPr="006B63D6">
              <w:rPr>
                <w:rFonts w:ascii="宋体" w:hAnsi="宋体"/>
                <w:szCs w:val="21"/>
              </w:rPr>
              <w:t>251,886,339.41</w:t>
            </w:r>
          </w:p>
        </w:tc>
        <w:tc>
          <w:tcPr>
            <w:tcW w:w="2685" w:type="dxa"/>
            <w:vAlign w:val="center"/>
          </w:tcPr>
          <w:p w:rsidR="006B63D6" w:rsidRPr="006B63D6" w:rsidRDefault="006B63D6" w:rsidP="006B63D6">
            <w:pPr>
              <w:jc w:val="right"/>
              <w:rPr>
                <w:rFonts w:ascii="宋体" w:hAnsi="宋体"/>
                <w:szCs w:val="21"/>
              </w:rPr>
            </w:pPr>
            <w:r w:rsidRPr="006B63D6">
              <w:rPr>
                <w:rFonts w:ascii="宋体" w:hAnsi="宋体"/>
                <w:szCs w:val="21"/>
              </w:rPr>
              <w:t>80.00</w:t>
            </w:r>
          </w:p>
        </w:tc>
      </w:tr>
      <w:tr w:rsidR="006B63D6" w:rsidRPr="006B63D6" w:rsidTr="00440BD6">
        <w:trPr>
          <w:trHeight w:val="322"/>
        </w:trPr>
        <w:tc>
          <w:tcPr>
            <w:tcW w:w="648" w:type="dxa"/>
            <w:vAlign w:val="center"/>
          </w:tcPr>
          <w:p w:rsidR="006B63D6" w:rsidRPr="006B63D6" w:rsidRDefault="006B63D6" w:rsidP="006B63D6">
            <w:pPr>
              <w:jc w:val="center"/>
              <w:rPr>
                <w:rFonts w:ascii="宋体" w:hAnsi="宋体"/>
                <w:szCs w:val="21"/>
              </w:rPr>
            </w:pP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 xml:space="preserve">其中：股票 </w:t>
            </w:r>
          </w:p>
        </w:tc>
        <w:tc>
          <w:tcPr>
            <w:tcW w:w="2790" w:type="dxa"/>
            <w:vAlign w:val="center"/>
          </w:tcPr>
          <w:p w:rsidR="006B63D6" w:rsidRPr="006B63D6" w:rsidRDefault="006B63D6" w:rsidP="006B63D6">
            <w:pPr>
              <w:jc w:val="right"/>
              <w:rPr>
                <w:rFonts w:ascii="宋体" w:hAnsi="宋体"/>
                <w:szCs w:val="21"/>
              </w:rPr>
            </w:pPr>
            <w:r w:rsidRPr="006B63D6">
              <w:rPr>
                <w:rFonts w:ascii="宋体" w:hAnsi="宋体"/>
                <w:szCs w:val="21"/>
              </w:rPr>
              <w:t>251,886,339.41</w:t>
            </w:r>
          </w:p>
        </w:tc>
        <w:tc>
          <w:tcPr>
            <w:tcW w:w="2685" w:type="dxa"/>
            <w:vAlign w:val="center"/>
          </w:tcPr>
          <w:p w:rsidR="006B63D6" w:rsidRPr="006B63D6" w:rsidRDefault="006B63D6" w:rsidP="006B63D6">
            <w:pPr>
              <w:jc w:val="right"/>
              <w:rPr>
                <w:rFonts w:ascii="宋体" w:hAnsi="宋体"/>
                <w:szCs w:val="21"/>
              </w:rPr>
            </w:pPr>
            <w:r w:rsidRPr="006B63D6">
              <w:rPr>
                <w:rFonts w:ascii="宋体" w:hAnsi="宋体"/>
                <w:szCs w:val="21"/>
              </w:rPr>
              <w:t>80.00</w:t>
            </w:r>
          </w:p>
        </w:tc>
      </w:tr>
      <w:tr w:rsidR="006B63D6" w:rsidRPr="006B63D6" w:rsidTr="00440BD6">
        <w:trPr>
          <w:trHeight w:val="322"/>
        </w:trPr>
        <w:tc>
          <w:tcPr>
            <w:tcW w:w="648" w:type="dxa"/>
            <w:vAlign w:val="center"/>
          </w:tcPr>
          <w:p w:rsidR="006B63D6" w:rsidRPr="006B63D6" w:rsidRDefault="006B63D6" w:rsidP="006B63D6">
            <w:pPr>
              <w:jc w:val="center"/>
              <w:rPr>
                <w:rFonts w:ascii="宋体" w:hAnsi="宋体"/>
                <w:szCs w:val="21"/>
              </w:rPr>
            </w:pPr>
            <w:r w:rsidRPr="006B63D6">
              <w:rPr>
                <w:rFonts w:ascii="宋体" w:hAnsi="宋体" w:hint="eastAsia"/>
                <w:szCs w:val="21"/>
              </w:rPr>
              <w:t>2</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基金投资</w:t>
            </w:r>
          </w:p>
        </w:tc>
        <w:tc>
          <w:tcPr>
            <w:tcW w:w="279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685"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04"/>
        </w:trPr>
        <w:tc>
          <w:tcPr>
            <w:tcW w:w="648" w:type="dxa"/>
            <w:vAlign w:val="center"/>
          </w:tcPr>
          <w:p w:rsidR="006B63D6" w:rsidRPr="006B63D6" w:rsidRDefault="006B63D6" w:rsidP="006B63D6">
            <w:pPr>
              <w:jc w:val="center"/>
              <w:rPr>
                <w:rFonts w:ascii="宋体" w:hAnsi="宋体"/>
                <w:szCs w:val="21"/>
              </w:rPr>
            </w:pPr>
            <w:r w:rsidRPr="006B63D6">
              <w:rPr>
                <w:rFonts w:ascii="宋体" w:hAnsi="宋体" w:hint="eastAsia"/>
                <w:szCs w:val="21"/>
              </w:rPr>
              <w:t>3</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 xml:space="preserve">固定收益投资 </w:t>
            </w:r>
          </w:p>
        </w:tc>
        <w:tc>
          <w:tcPr>
            <w:tcW w:w="279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685"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22"/>
        </w:trPr>
        <w:tc>
          <w:tcPr>
            <w:tcW w:w="648" w:type="dxa"/>
            <w:vAlign w:val="center"/>
          </w:tcPr>
          <w:p w:rsidR="006B63D6" w:rsidRPr="006B63D6" w:rsidRDefault="006B63D6" w:rsidP="006B63D6">
            <w:pPr>
              <w:jc w:val="center"/>
              <w:rPr>
                <w:rFonts w:ascii="宋体" w:hAnsi="宋体"/>
                <w:szCs w:val="21"/>
              </w:rPr>
            </w:pP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 xml:space="preserve">其中：债券  </w:t>
            </w:r>
          </w:p>
        </w:tc>
        <w:tc>
          <w:tcPr>
            <w:tcW w:w="279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685"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04"/>
        </w:trPr>
        <w:tc>
          <w:tcPr>
            <w:tcW w:w="648" w:type="dxa"/>
            <w:vAlign w:val="center"/>
          </w:tcPr>
          <w:p w:rsidR="006B63D6" w:rsidRPr="006B63D6" w:rsidRDefault="006B63D6" w:rsidP="006B63D6">
            <w:pPr>
              <w:jc w:val="center"/>
              <w:rPr>
                <w:rFonts w:ascii="宋体" w:hAnsi="宋体"/>
                <w:szCs w:val="21"/>
              </w:rPr>
            </w:pP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资产支持证券</w:t>
            </w:r>
            <w:r w:rsidRPr="006B63D6">
              <w:rPr>
                <w:rFonts w:ascii="宋体" w:hAnsi="宋体" w:hint="eastAsia"/>
                <w:i/>
                <w:szCs w:val="21"/>
              </w:rPr>
              <w:t xml:space="preserve">  </w:t>
            </w:r>
          </w:p>
        </w:tc>
        <w:tc>
          <w:tcPr>
            <w:tcW w:w="279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685"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04"/>
        </w:trPr>
        <w:tc>
          <w:tcPr>
            <w:tcW w:w="648" w:type="dxa"/>
            <w:vAlign w:val="center"/>
          </w:tcPr>
          <w:p w:rsidR="006B63D6" w:rsidRPr="006B63D6" w:rsidRDefault="006B63D6" w:rsidP="006B63D6">
            <w:pPr>
              <w:jc w:val="center"/>
              <w:rPr>
                <w:rFonts w:ascii="宋体" w:hAnsi="宋体"/>
                <w:szCs w:val="21"/>
              </w:rPr>
            </w:pPr>
            <w:r w:rsidRPr="006B63D6">
              <w:rPr>
                <w:rFonts w:ascii="宋体" w:hAnsi="宋体" w:hint="eastAsia"/>
                <w:szCs w:val="21"/>
              </w:rPr>
              <w:t>4</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贵金属投资</w:t>
            </w:r>
          </w:p>
        </w:tc>
        <w:tc>
          <w:tcPr>
            <w:tcW w:w="279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685"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22"/>
        </w:trPr>
        <w:tc>
          <w:tcPr>
            <w:tcW w:w="648" w:type="dxa"/>
            <w:vAlign w:val="center"/>
          </w:tcPr>
          <w:p w:rsidR="006B63D6" w:rsidRPr="006B63D6" w:rsidRDefault="006B63D6" w:rsidP="006B63D6">
            <w:pPr>
              <w:jc w:val="center"/>
              <w:rPr>
                <w:rFonts w:ascii="宋体" w:hAnsi="宋体"/>
                <w:szCs w:val="21"/>
              </w:rPr>
            </w:pPr>
            <w:r w:rsidRPr="006B63D6">
              <w:rPr>
                <w:rFonts w:ascii="宋体" w:hAnsi="宋体" w:hint="eastAsia"/>
                <w:szCs w:val="21"/>
              </w:rPr>
              <w:t>5</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金融衍生品投资</w:t>
            </w:r>
          </w:p>
        </w:tc>
        <w:tc>
          <w:tcPr>
            <w:tcW w:w="279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685"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04"/>
        </w:trPr>
        <w:tc>
          <w:tcPr>
            <w:tcW w:w="648" w:type="dxa"/>
            <w:vAlign w:val="center"/>
          </w:tcPr>
          <w:p w:rsidR="006B63D6" w:rsidRPr="006B63D6" w:rsidRDefault="006B63D6" w:rsidP="006B63D6">
            <w:pPr>
              <w:jc w:val="center"/>
              <w:rPr>
                <w:rFonts w:ascii="宋体" w:hAnsi="宋体"/>
                <w:szCs w:val="21"/>
              </w:rPr>
            </w:pPr>
            <w:r w:rsidRPr="006B63D6">
              <w:rPr>
                <w:rFonts w:ascii="宋体" w:hAnsi="宋体" w:hint="eastAsia"/>
                <w:szCs w:val="21"/>
              </w:rPr>
              <w:t>6</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 xml:space="preserve">买入返售金融资产 </w:t>
            </w:r>
          </w:p>
        </w:tc>
        <w:tc>
          <w:tcPr>
            <w:tcW w:w="2790" w:type="dxa"/>
            <w:vAlign w:val="center"/>
          </w:tcPr>
          <w:p w:rsidR="006B63D6" w:rsidRPr="006B63D6" w:rsidRDefault="006B63D6" w:rsidP="006B63D6">
            <w:pPr>
              <w:jc w:val="right"/>
              <w:rPr>
                <w:rFonts w:ascii="宋体" w:hAnsi="宋体"/>
                <w:szCs w:val="21"/>
              </w:rPr>
            </w:pPr>
            <w:r w:rsidRPr="006B63D6">
              <w:rPr>
                <w:rFonts w:ascii="宋体" w:hAnsi="宋体"/>
                <w:szCs w:val="21"/>
              </w:rPr>
              <w:t>29,900,000.00</w:t>
            </w:r>
          </w:p>
        </w:tc>
        <w:tc>
          <w:tcPr>
            <w:tcW w:w="2685" w:type="dxa"/>
            <w:vAlign w:val="center"/>
          </w:tcPr>
          <w:p w:rsidR="006B63D6" w:rsidRPr="006B63D6" w:rsidRDefault="006B63D6" w:rsidP="006B63D6">
            <w:pPr>
              <w:jc w:val="right"/>
              <w:rPr>
                <w:rFonts w:ascii="宋体" w:hAnsi="宋体"/>
                <w:szCs w:val="21"/>
              </w:rPr>
            </w:pPr>
            <w:r w:rsidRPr="006B63D6">
              <w:rPr>
                <w:rFonts w:ascii="宋体" w:hAnsi="宋体"/>
                <w:szCs w:val="21"/>
              </w:rPr>
              <w:t>9.50</w:t>
            </w:r>
          </w:p>
        </w:tc>
      </w:tr>
      <w:tr w:rsidR="006B63D6" w:rsidRPr="006B63D6" w:rsidTr="00440BD6">
        <w:trPr>
          <w:trHeight w:val="321"/>
        </w:trPr>
        <w:tc>
          <w:tcPr>
            <w:tcW w:w="648" w:type="dxa"/>
            <w:vAlign w:val="center"/>
          </w:tcPr>
          <w:p w:rsidR="006B63D6" w:rsidRPr="006B63D6" w:rsidRDefault="006B63D6" w:rsidP="006B63D6">
            <w:pPr>
              <w:jc w:val="center"/>
              <w:rPr>
                <w:rFonts w:ascii="宋体" w:hAnsi="宋体"/>
                <w:szCs w:val="21"/>
              </w:rPr>
            </w:pP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 xml:space="preserve">其中：买断式回购的买入返售金融资产  </w:t>
            </w:r>
          </w:p>
        </w:tc>
        <w:tc>
          <w:tcPr>
            <w:tcW w:w="279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685"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269"/>
        </w:trPr>
        <w:tc>
          <w:tcPr>
            <w:tcW w:w="648" w:type="dxa"/>
            <w:vAlign w:val="center"/>
          </w:tcPr>
          <w:p w:rsidR="006B63D6" w:rsidRPr="006B63D6" w:rsidRDefault="006B63D6" w:rsidP="006B63D6">
            <w:pPr>
              <w:jc w:val="center"/>
              <w:rPr>
                <w:rFonts w:ascii="宋体" w:hAnsi="宋体"/>
                <w:szCs w:val="21"/>
              </w:rPr>
            </w:pPr>
            <w:r w:rsidRPr="006B63D6">
              <w:rPr>
                <w:rFonts w:ascii="宋体" w:hAnsi="宋体" w:hint="eastAsia"/>
                <w:szCs w:val="21"/>
              </w:rPr>
              <w:t>7</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 xml:space="preserve">银行存款和结算备付金合计 </w:t>
            </w:r>
          </w:p>
        </w:tc>
        <w:tc>
          <w:tcPr>
            <w:tcW w:w="2790" w:type="dxa"/>
            <w:vAlign w:val="center"/>
          </w:tcPr>
          <w:p w:rsidR="006B63D6" w:rsidRPr="006B63D6" w:rsidRDefault="006B63D6" w:rsidP="006B63D6">
            <w:pPr>
              <w:jc w:val="right"/>
              <w:rPr>
                <w:rFonts w:ascii="宋体" w:hAnsi="宋体"/>
                <w:szCs w:val="21"/>
              </w:rPr>
            </w:pPr>
            <w:r w:rsidRPr="006B63D6">
              <w:rPr>
                <w:rFonts w:ascii="宋体" w:hAnsi="宋体"/>
                <w:szCs w:val="21"/>
              </w:rPr>
              <w:t>17,198,157.22</w:t>
            </w:r>
          </w:p>
        </w:tc>
        <w:tc>
          <w:tcPr>
            <w:tcW w:w="2685" w:type="dxa"/>
            <w:vAlign w:val="center"/>
          </w:tcPr>
          <w:p w:rsidR="006B63D6" w:rsidRPr="006B63D6" w:rsidRDefault="006B63D6" w:rsidP="006B63D6">
            <w:pPr>
              <w:jc w:val="right"/>
              <w:rPr>
                <w:rFonts w:ascii="宋体" w:hAnsi="宋体"/>
                <w:szCs w:val="21"/>
              </w:rPr>
            </w:pPr>
            <w:r w:rsidRPr="006B63D6">
              <w:rPr>
                <w:rFonts w:ascii="宋体" w:hAnsi="宋体"/>
                <w:szCs w:val="21"/>
              </w:rPr>
              <w:t>5.46</w:t>
            </w:r>
          </w:p>
        </w:tc>
      </w:tr>
      <w:tr w:rsidR="006B63D6" w:rsidRPr="006B63D6" w:rsidTr="00440BD6">
        <w:trPr>
          <w:trHeight w:val="322"/>
        </w:trPr>
        <w:tc>
          <w:tcPr>
            <w:tcW w:w="648" w:type="dxa"/>
            <w:vAlign w:val="center"/>
          </w:tcPr>
          <w:p w:rsidR="006B63D6" w:rsidRPr="006B63D6" w:rsidRDefault="006B63D6" w:rsidP="006B63D6">
            <w:pPr>
              <w:jc w:val="center"/>
              <w:rPr>
                <w:rFonts w:ascii="宋体" w:hAnsi="宋体"/>
                <w:szCs w:val="21"/>
              </w:rPr>
            </w:pPr>
            <w:r w:rsidRPr="006B63D6">
              <w:rPr>
                <w:rFonts w:ascii="宋体" w:hAnsi="宋体" w:hint="eastAsia"/>
                <w:szCs w:val="21"/>
              </w:rPr>
              <w:t>8</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 xml:space="preserve">其他资产  </w:t>
            </w:r>
          </w:p>
        </w:tc>
        <w:tc>
          <w:tcPr>
            <w:tcW w:w="2790" w:type="dxa"/>
            <w:vAlign w:val="center"/>
          </w:tcPr>
          <w:p w:rsidR="006B63D6" w:rsidRPr="006B63D6" w:rsidRDefault="006B63D6" w:rsidP="006B63D6">
            <w:pPr>
              <w:jc w:val="right"/>
              <w:rPr>
                <w:rFonts w:ascii="宋体" w:hAnsi="宋体"/>
                <w:szCs w:val="21"/>
              </w:rPr>
            </w:pPr>
            <w:r w:rsidRPr="006B63D6">
              <w:rPr>
                <w:rFonts w:ascii="宋体" w:hAnsi="宋体"/>
                <w:szCs w:val="21"/>
              </w:rPr>
              <w:t>15,874,852.22</w:t>
            </w:r>
          </w:p>
        </w:tc>
        <w:tc>
          <w:tcPr>
            <w:tcW w:w="2685" w:type="dxa"/>
            <w:vAlign w:val="center"/>
          </w:tcPr>
          <w:p w:rsidR="006B63D6" w:rsidRPr="006B63D6" w:rsidRDefault="006B63D6" w:rsidP="006B63D6">
            <w:pPr>
              <w:jc w:val="right"/>
              <w:rPr>
                <w:rFonts w:ascii="宋体" w:hAnsi="宋体"/>
                <w:szCs w:val="21"/>
              </w:rPr>
            </w:pPr>
            <w:r w:rsidRPr="006B63D6">
              <w:rPr>
                <w:rFonts w:ascii="宋体" w:hAnsi="宋体"/>
                <w:szCs w:val="21"/>
              </w:rPr>
              <w:t>5.04</w:t>
            </w:r>
          </w:p>
        </w:tc>
      </w:tr>
      <w:tr w:rsidR="006B63D6" w:rsidRPr="006B63D6" w:rsidTr="00440BD6">
        <w:trPr>
          <w:trHeight w:val="322"/>
        </w:trPr>
        <w:tc>
          <w:tcPr>
            <w:tcW w:w="648" w:type="dxa"/>
            <w:vAlign w:val="center"/>
          </w:tcPr>
          <w:p w:rsidR="006B63D6" w:rsidRPr="006B63D6" w:rsidRDefault="006B63D6" w:rsidP="006B63D6">
            <w:pPr>
              <w:jc w:val="center"/>
              <w:rPr>
                <w:rFonts w:ascii="宋体" w:hAnsi="宋体"/>
                <w:szCs w:val="21"/>
              </w:rPr>
            </w:pPr>
            <w:r w:rsidRPr="006B63D6">
              <w:rPr>
                <w:rFonts w:ascii="宋体" w:hAnsi="宋体" w:hint="eastAsia"/>
                <w:szCs w:val="21"/>
              </w:rPr>
              <w:t>9</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 xml:space="preserve">合计    </w:t>
            </w:r>
          </w:p>
        </w:tc>
        <w:tc>
          <w:tcPr>
            <w:tcW w:w="2790" w:type="dxa"/>
            <w:vAlign w:val="center"/>
          </w:tcPr>
          <w:p w:rsidR="006B63D6" w:rsidRPr="006B63D6" w:rsidRDefault="006B63D6" w:rsidP="006B63D6">
            <w:pPr>
              <w:jc w:val="right"/>
              <w:rPr>
                <w:rFonts w:ascii="宋体" w:hAnsi="宋体"/>
                <w:szCs w:val="21"/>
              </w:rPr>
            </w:pPr>
            <w:r w:rsidRPr="006B63D6">
              <w:rPr>
                <w:rFonts w:ascii="宋体" w:hAnsi="宋体"/>
                <w:szCs w:val="21"/>
              </w:rPr>
              <w:t>314,859,348.85</w:t>
            </w:r>
            <w:r w:rsidRPr="006B63D6">
              <w:rPr>
                <w:rFonts w:ascii="宋体" w:hAnsi="宋体" w:hint="eastAsia"/>
                <w:szCs w:val="21"/>
              </w:rPr>
              <w:t xml:space="preserve">   </w:t>
            </w:r>
          </w:p>
        </w:tc>
        <w:tc>
          <w:tcPr>
            <w:tcW w:w="2685" w:type="dxa"/>
            <w:vAlign w:val="center"/>
          </w:tcPr>
          <w:p w:rsidR="006B63D6" w:rsidRPr="006B63D6" w:rsidRDefault="006B63D6" w:rsidP="006B63D6">
            <w:pPr>
              <w:jc w:val="right"/>
              <w:rPr>
                <w:rFonts w:ascii="宋体" w:hAnsi="宋体"/>
                <w:szCs w:val="21"/>
              </w:rPr>
            </w:pPr>
            <w:r w:rsidRPr="006B63D6">
              <w:rPr>
                <w:rFonts w:ascii="宋体" w:hAnsi="宋体"/>
                <w:szCs w:val="21"/>
              </w:rPr>
              <w:t>100.00</w:t>
            </w:r>
          </w:p>
        </w:tc>
      </w:tr>
    </w:tbl>
    <w:p w:rsidR="006B63D6" w:rsidRPr="006B63D6" w:rsidRDefault="006B63D6" w:rsidP="006B63D6">
      <w:pPr>
        <w:keepNext/>
        <w:keepLines/>
        <w:numPr>
          <w:ilvl w:val="1"/>
          <w:numId w:val="0"/>
        </w:numPr>
        <w:spacing w:line="360" w:lineRule="auto"/>
        <w:jc w:val="left"/>
        <w:outlineLvl w:val="1"/>
        <w:rPr>
          <w:rFonts w:ascii="Cambria" w:hAnsi="Cambria"/>
          <w:b/>
          <w:bCs/>
          <w:kern w:val="28"/>
          <w:szCs w:val="21"/>
        </w:rPr>
      </w:pPr>
      <w:bookmarkStart w:id="54" w:name="m52"/>
      <w:bookmarkEnd w:id="53"/>
      <w:r>
        <w:rPr>
          <w:rFonts w:ascii="Cambria" w:hAnsi="Cambria" w:hint="eastAsia"/>
          <w:b/>
          <w:bCs/>
          <w:kern w:val="28"/>
          <w:szCs w:val="21"/>
        </w:rPr>
        <w:t>2</w:t>
      </w:r>
      <w:r>
        <w:rPr>
          <w:rFonts w:ascii="Cambria" w:hAnsi="Cambria"/>
          <w:b/>
          <w:bCs/>
          <w:kern w:val="28"/>
          <w:szCs w:val="21"/>
        </w:rPr>
        <w:t>.</w:t>
      </w:r>
      <w:r w:rsidRPr="006B63D6">
        <w:rPr>
          <w:rFonts w:ascii="Cambria" w:hAnsi="Cambria"/>
          <w:b/>
          <w:bCs/>
          <w:kern w:val="28"/>
          <w:szCs w:val="21"/>
        </w:rPr>
        <w:t>报告期末按行业分类的股票投资组合</w:t>
      </w:r>
      <w:bookmarkStart w:id="55" w:name="m502"/>
      <w:bookmarkStart w:id="56" w:name="m52_tab"/>
      <w:r w:rsidRPr="006B63D6">
        <w:rPr>
          <w:rFonts w:ascii="Cambria" w:hAnsi="Cambria" w:hint="eastAsia"/>
          <w:b/>
          <w:bCs/>
          <w:kern w:val="28"/>
          <w:szCs w:val="21"/>
        </w:rPr>
        <w:t xml:space="preserve"> </w:t>
      </w:r>
    </w:p>
    <w:p w:rsidR="006B63D6" w:rsidRPr="006B63D6" w:rsidRDefault="006B63D6" w:rsidP="006B63D6">
      <w:pPr>
        <w:keepNext/>
        <w:keepLines/>
        <w:numPr>
          <w:ilvl w:val="2"/>
          <w:numId w:val="0"/>
        </w:numPr>
        <w:spacing w:line="360" w:lineRule="auto"/>
        <w:jc w:val="left"/>
        <w:rPr>
          <w:rFonts w:ascii="Cambria" w:hAnsi="Cambria"/>
          <w:b/>
          <w:bCs/>
          <w:kern w:val="28"/>
          <w:szCs w:val="21"/>
        </w:rPr>
      </w:pPr>
      <w:r>
        <w:rPr>
          <w:rFonts w:ascii="Cambria" w:hAnsi="Cambria" w:hint="eastAsia"/>
          <w:b/>
          <w:bCs/>
          <w:kern w:val="28"/>
          <w:szCs w:val="21"/>
        </w:rPr>
        <w:t>2</w:t>
      </w:r>
      <w:r>
        <w:rPr>
          <w:rFonts w:ascii="Cambria" w:hAnsi="Cambria"/>
          <w:b/>
          <w:bCs/>
          <w:kern w:val="28"/>
          <w:szCs w:val="21"/>
        </w:rPr>
        <w:t>.1</w:t>
      </w:r>
      <w:r w:rsidRPr="006B63D6">
        <w:rPr>
          <w:rFonts w:ascii="Cambria" w:hAnsi="Cambria" w:hint="eastAsia"/>
          <w:b/>
          <w:bCs/>
          <w:kern w:val="28"/>
          <w:szCs w:val="21"/>
        </w:rPr>
        <w:t>报告期末按行业分类的境内股票投资组合</w:t>
      </w:r>
      <w:r w:rsidRPr="006B63D6">
        <w:rPr>
          <w:rFonts w:ascii="Cambria" w:hAnsi="Cambria" w:hint="eastAsia"/>
          <w:b/>
          <w:bCs/>
          <w:kern w:val="28"/>
          <w:szCs w:val="21"/>
        </w:rPr>
        <w:t xml:space="preserve">  </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3351"/>
        <w:gridCol w:w="2670"/>
        <w:gridCol w:w="2400"/>
      </w:tblGrid>
      <w:tr w:rsidR="006B63D6" w:rsidRPr="006B63D6" w:rsidTr="00440BD6">
        <w:trPr>
          <w:trHeight w:val="161"/>
        </w:trPr>
        <w:tc>
          <w:tcPr>
            <w:tcW w:w="648" w:type="dxa"/>
            <w:shd w:val="clear" w:color="auto" w:fill="D9D9D9"/>
            <w:vAlign w:val="center"/>
          </w:tcPr>
          <w:p w:rsidR="006B63D6" w:rsidRPr="006B63D6" w:rsidRDefault="006B63D6" w:rsidP="006B63D6">
            <w:pPr>
              <w:jc w:val="center"/>
              <w:rPr>
                <w:rFonts w:ascii="宋体" w:hAnsi="宋体"/>
                <w:szCs w:val="21"/>
              </w:rPr>
            </w:pPr>
            <w:bookmarkStart w:id="57" w:name="m502_tab"/>
            <w:r w:rsidRPr="006B63D6">
              <w:rPr>
                <w:rFonts w:ascii="宋体" w:hAnsi="宋体" w:hint="eastAsia"/>
                <w:szCs w:val="21"/>
              </w:rPr>
              <w:t>代码</w:t>
            </w:r>
          </w:p>
        </w:tc>
        <w:tc>
          <w:tcPr>
            <w:tcW w:w="3351" w:type="dxa"/>
            <w:shd w:val="clear" w:color="auto" w:fill="D9D9D9"/>
            <w:vAlign w:val="center"/>
          </w:tcPr>
          <w:p w:rsidR="006B63D6" w:rsidRPr="006B63D6" w:rsidRDefault="006B63D6" w:rsidP="006B63D6">
            <w:pPr>
              <w:jc w:val="center"/>
              <w:rPr>
                <w:rFonts w:ascii="宋体" w:hAnsi="宋体"/>
                <w:szCs w:val="21"/>
              </w:rPr>
            </w:pPr>
            <w:r w:rsidRPr="006B63D6">
              <w:rPr>
                <w:rFonts w:ascii="宋体" w:hAnsi="宋体" w:hint="eastAsia"/>
                <w:szCs w:val="21"/>
              </w:rPr>
              <w:t>行业类别</w:t>
            </w:r>
          </w:p>
        </w:tc>
        <w:tc>
          <w:tcPr>
            <w:tcW w:w="2670" w:type="dxa"/>
            <w:shd w:val="clear" w:color="auto" w:fill="D9D9D9"/>
            <w:vAlign w:val="center"/>
          </w:tcPr>
          <w:p w:rsidR="006B63D6" w:rsidRPr="006B63D6" w:rsidRDefault="006B63D6" w:rsidP="006B63D6">
            <w:pPr>
              <w:jc w:val="center"/>
              <w:rPr>
                <w:rFonts w:ascii="宋体" w:hAnsi="宋体"/>
                <w:szCs w:val="21"/>
              </w:rPr>
            </w:pPr>
            <w:r w:rsidRPr="006B63D6">
              <w:rPr>
                <w:rFonts w:ascii="宋体" w:hAnsi="宋体" w:hint="eastAsia"/>
                <w:szCs w:val="21"/>
              </w:rPr>
              <w:t>公允价值（元）</w:t>
            </w:r>
          </w:p>
        </w:tc>
        <w:tc>
          <w:tcPr>
            <w:tcW w:w="2400" w:type="dxa"/>
            <w:shd w:val="clear" w:color="auto" w:fill="D9D9D9"/>
            <w:vAlign w:val="center"/>
          </w:tcPr>
          <w:p w:rsidR="006B63D6" w:rsidRPr="006B63D6" w:rsidRDefault="006B63D6" w:rsidP="006B63D6">
            <w:pPr>
              <w:jc w:val="center"/>
              <w:rPr>
                <w:rFonts w:ascii="宋体" w:hAnsi="宋体"/>
                <w:szCs w:val="21"/>
              </w:rPr>
            </w:pPr>
            <w:r w:rsidRPr="006B63D6">
              <w:rPr>
                <w:rFonts w:ascii="宋体" w:hAnsi="宋体" w:hint="eastAsia"/>
                <w:szCs w:val="21"/>
              </w:rPr>
              <w:t>占基金资产净值比例</w:t>
            </w:r>
            <w:r w:rsidRPr="006B63D6">
              <w:rPr>
                <w:rFonts w:ascii="宋体" w:hAnsi="宋体"/>
                <w:szCs w:val="21"/>
              </w:rPr>
              <w:t>(%)</w:t>
            </w:r>
          </w:p>
        </w:tc>
      </w:tr>
      <w:tr w:rsidR="006B63D6" w:rsidRPr="006B63D6" w:rsidTr="00440BD6">
        <w:trPr>
          <w:trHeight w:val="161"/>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A</w:t>
            </w:r>
          </w:p>
        </w:tc>
        <w:tc>
          <w:tcPr>
            <w:tcW w:w="3351" w:type="dxa"/>
            <w:vAlign w:val="center"/>
          </w:tcPr>
          <w:p w:rsidR="006B63D6" w:rsidRPr="006B63D6" w:rsidRDefault="006B63D6" w:rsidP="006B63D6">
            <w:pPr>
              <w:rPr>
                <w:rFonts w:ascii="宋体" w:hAnsi="宋体"/>
                <w:szCs w:val="21"/>
              </w:rPr>
            </w:pPr>
            <w:r w:rsidRPr="006B63D6">
              <w:rPr>
                <w:rFonts w:ascii="宋体" w:hAnsi="宋体" w:hint="eastAsia"/>
                <w:szCs w:val="21"/>
              </w:rPr>
              <w:t>农、林、牧、渔业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68,593,955.00</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22.83</w:t>
            </w:r>
          </w:p>
        </w:tc>
      </w:tr>
      <w:tr w:rsidR="006B63D6" w:rsidRPr="006B63D6" w:rsidTr="00440BD6">
        <w:trPr>
          <w:trHeight w:val="161"/>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B</w:t>
            </w:r>
          </w:p>
        </w:tc>
        <w:tc>
          <w:tcPr>
            <w:tcW w:w="3351" w:type="dxa"/>
            <w:vAlign w:val="center"/>
          </w:tcPr>
          <w:p w:rsidR="006B63D6" w:rsidRPr="006B63D6" w:rsidRDefault="006B63D6" w:rsidP="006B63D6">
            <w:pPr>
              <w:rPr>
                <w:rFonts w:ascii="宋体" w:hAnsi="宋体"/>
                <w:szCs w:val="21"/>
              </w:rPr>
            </w:pPr>
            <w:r w:rsidRPr="006B63D6">
              <w:rPr>
                <w:rFonts w:ascii="宋体" w:hAnsi="宋体" w:hint="eastAsia"/>
                <w:szCs w:val="21"/>
              </w:rPr>
              <w:t>采矿业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161"/>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C</w:t>
            </w:r>
          </w:p>
        </w:tc>
        <w:tc>
          <w:tcPr>
            <w:tcW w:w="3351" w:type="dxa"/>
            <w:vAlign w:val="center"/>
          </w:tcPr>
          <w:p w:rsidR="006B63D6" w:rsidRPr="006B63D6" w:rsidRDefault="006B63D6" w:rsidP="006B63D6">
            <w:pPr>
              <w:rPr>
                <w:rFonts w:ascii="宋体" w:hAnsi="宋体"/>
                <w:szCs w:val="21"/>
              </w:rPr>
            </w:pPr>
            <w:r w:rsidRPr="006B63D6">
              <w:rPr>
                <w:rFonts w:ascii="宋体" w:hAnsi="宋体" w:hint="eastAsia"/>
                <w:szCs w:val="21"/>
              </w:rPr>
              <w:t>制造业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179,059,664.41</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59.60</w:t>
            </w:r>
          </w:p>
        </w:tc>
      </w:tr>
      <w:tr w:rsidR="006B63D6" w:rsidRPr="006B63D6" w:rsidTr="00440BD6">
        <w:trPr>
          <w:trHeight w:val="161"/>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D</w:t>
            </w:r>
          </w:p>
        </w:tc>
        <w:tc>
          <w:tcPr>
            <w:tcW w:w="3351" w:type="dxa"/>
            <w:vAlign w:val="center"/>
          </w:tcPr>
          <w:p w:rsidR="006B63D6" w:rsidRPr="006B63D6" w:rsidRDefault="006B63D6" w:rsidP="006B63D6">
            <w:pPr>
              <w:rPr>
                <w:rFonts w:ascii="宋体" w:hAnsi="宋体"/>
                <w:szCs w:val="21"/>
              </w:rPr>
            </w:pPr>
            <w:r w:rsidRPr="006B63D6">
              <w:rPr>
                <w:rFonts w:ascii="宋体" w:hAnsi="宋体" w:hint="eastAsia"/>
                <w:szCs w:val="21"/>
              </w:rPr>
              <w:t>电力、热力、燃气及水生产和供应业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363,900.00</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0.12</w:t>
            </w:r>
          </w:p>
        </w:tc>
      </w:tr>
      <w:tr w:rsidR="006B63D6" w:rsidRPr="006B63D6" w:rsidTr="00440BD6">
        <w:trPr>
          <w:trHeight w:val="161"/>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E</w:t>
            </w:r>
          </w:p>
        </w:tc>
        <w:tc>
          <w:tcPr>
            <w:tcW w:w="3351" w:type="dxa"/>
            <w:vAlign w:val="center"/>
          </w:tcPr>
          <w:p w:rsidR="006B63D6" w:rsidRPr="006B63D6" w:rsidRDefault="006B63D6" w:rsidP="006B63D6">
            <w:pPr>
              <w:rPr>
                <w:rFonts w:ascii="宋体" w:hAnsi="宋体"/>
                <w:szCs w:val="21"/>
              </w:rPr>
            </w:pPr>
            <w:r w:rsidRPr="006B63D6">
              <w:rPr>
                <w:rFonts w:ascii="宋体" w:hAnsi="宋体" w:hint="eastAsia"/>
                <w:szCs w:val="21"/>
              </w:rPr>
              <w:t>建筑业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161"/>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F</w:t>
            </w:r>
          </w:p>
        </w:tc>
        <w:tc>
          <w:tcPr>
            <w:tcW w:w="3351" w:type="dxa"/>
            <w:vAlign w:val="center"/>
          </w:tcPr>
          <w:p w:rsidR="006B63D6" w:rsidRPr="006B63D6" w:rsidRDefault="006B63D6" w:rsidP="006B63D6">
            <w:pPr>
              <w:rPr>
                <w:rFonts w:ascii="宋体" w:hAnsi="宋体"/>
                <w:szCs w:val="21"/>
              </w:rPr>
            </w:pPr>
            <w:r w:rsidRPr="006B63D6">
              <w:rPr>
                <w:rFonts w:ascii="宋体" w:hAnsi="宋体" w:hint="eastAsia"/>
                <w:szCs w:val="21"/>
              </w:rPr>
              <w:t>批发和零售业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161"/>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G</w:t>
            </w:r>
          </w:p>
        </w:tc>
        <w:tc>
          <w:tcPr>
            <w:tcW w:w="3351" w:type="dxa"/>
          </w:tcPr>
          <w:p w:rsidR="006B63D6" w:rsidRPr="006B63D6" w:rsidRDefault="006B63D6" w:rsidP="006B63D6">
            <w:pPr>
              <w:rPr>
                <w:rFonts w:ascii="宋体" w:hAnsi="宋体"/>
                <w:szCs w:val="21"/>
              </w:rPr>
            </w:pPr>
            <w:r w:rsidRPr="006B63D6">
              <w:rPr>
                <w:rFonts w:ascii="宋体" w:hAnsi="宋体" w:hint="eastAsia"/>
                <w:szCs w:val="21"/>
              </w:rPr>
              <w:t>交通运输、仓储和邮政业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291"/>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H</w:t>
            </w:r>
          </w:p>
        </w:tc>
        <w:tc>
          <w:tcPr>
            <w:tcW w:w="3351" w:type="dxa"/>
          </w:tcPr>
          <w:p w:rsidR="006B63D6" w:rsidRPr="006B63D6" w:rsidRDefault="006B63D6" w:rsidP="006B63D6">
            <w:pPr>
              <w:rPr>
                <w:rFonts w:ascii="宋体" w:hAnsi="宋体"/>
                <w:szCs w:val="21"/>
              </w:rPr>
            </w:pPr>
            <w:r w:rsidRPr="006B63D6">
              <w:rPr>
                <w:rFonts w:ascii="宋体" w:hAnsi="宋体" w:hint="eastAsia"/>
                <w:szCs w:val="21"/>
              </w:rPr>
              <w:t>住宿和餐饮业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37"/>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I</w:t>
            </w:r>
          </w:p>
        </w:tc>
        <w:tc>
          <w:tcPr>
            <w:tcW w:w="3351" w:type="dxa"/>
          </w:tcPr>
          <w:p w:rsidR="006B63D6" w:rsidRPr="006B63D6" w:rsidRDefault="006B63D6" w:rsidP="006B63D6">
            <w:pPr>
              <w:rPr>
                <w:rFonts w:ascii="宋体" w:hAnsi="宋体"/>
                <w:szCs w:val="21"/>
              </w:rPr>
            </w:pPr>
            <w:r w:rsidRPr="006B63D6">
              <w:rPr>
                <w:rFonts w:ascii="宋体" w:hAnsi="宋体" w:hint="eastAsia"/>
                <w:szCs w:val="21"/>
              </w:rPr>
              <w:t>信息传输、软件和信息技术服务业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3,787,100.00</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1.26</w:t>
            </w:r>
          </w:p>
        </w:tc>
      </w:tr>
      <w:tr w:rsidR="006B63D6" w:rsidRPr="006B63D6" w:rsidTr="00440BD6">
        <w:trPr>
          <w:trHeight w:val="337"/>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J</w:t>
            </w:r>
          </w:p>
        </w:tc>
        <w:tc>
          <w:tcPr>
            <w:tcW w:w="3351" w:type="dxa"/>
          </w:tcPr>
          <w:p w:rsidR="006B63D6" w:rsidRPr="006B63D6" w:rsidRDefault="006B63D6" w:rsidP="006B63D6">
            <w:pPr>
              <w:rPr>
                <w:rFonts w:ascii="宋体" w:hAnsi="宋体"/>
                <w:szCs w:val="21"/>
              </w:rPr>
            </w:pPr>
            <w:r w:rsidRPr="006B63D6">
              <w:rPr>
                <w:rFonts w:ascii="宋体" w:hAnsi="宋体" w:hint="eastAsia"/>
                <w:szCs w:val="21"/>
              </w:rPr>
              <w:t>金融业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16,220.00</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0.01</w:t>
            </w:r>
          </w:p>
        </w:tc>
      </w:tr>
      <w:tr w:rsidR="006B63D6" w:rsidRPr="006B63D6" w:rsidTr="00440BD6">
        <w:trPr>
          <w:trHeight w:val="356"/>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K</w:t>
            </w:r>
          </w:p>
        </w:tc>
        <w:tc>
          <w:tcPr>
            <w:tcW w:w="3351" w:type="dxa"/>
          </w:tcPr>
          <w:p w:rsidR="006B63D6" w:rsidRPr="006B63D6" w:rsidRDefault="006B63D6" w:rsidP="006B63D6">
            <w:pPr>
              <w:rPr>
                <w:rFonts w:ascii="宋体" w:hAnsi="宋体"/>
                <w:szCs w:val="21"/>
              </w:rPr>
            </w:pPr>
            <w:r w:rsidRPr="006B63D6">
              <w:rPr>
                <w:rFonts w:ascii="宋体" w:hAnsi="宋体" w:hint="eastAsia"/>
                <w:szCs w:val="21"/>
              </w:rPr>
              <w:t>房地产业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56"/>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L</w:t>
            </w:r>
          </w:p>
        </w:tc>
        <w:tc>
          <w:tcPr>
            <w:tcW w:w="3351" w:type="dxa"/>
          </w:tcPr>
          <w:p w:rsidR="006B63D6" w:rsidRPr="006B63D6" w:rsidRDefault="006B63D6" w:rsidP="006B63D6">
            <w:pPr>
              <w:rPr>
                <w:rFonts w:ascii="宋体" w:hAnsi="宋体"/>
                <w:szCs w:val="21"/>
              </w:rPr>
            </w:pPr>
            <w:r w:rsidRPr="006B63D6">
              <w:rPr>
                <w:rFonts w:ascii="宋体" w:hAnsi="宋体" w:hint="eastAsia"/>
                <w:szCs w:val="21"/>
              </w:rPr>
              <w:t>租赁和商务服务业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37"/>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M</w:t>
            </w:r>
          </w:p>
        </w:tc>
        <w:tc>
          <w:tcPr>
            <w:tcW w:w="3351" w:type="dxa"/>
          </w:tcPr>
          <w:p w:rsidR="006B63D6" w:rsidRPr="006B63D6" w:rsidRDefault="006B63D6" w:rsidP="006B63D6">
            <w:pPr>
              <w:rPr>
                <w:rFonts w:ascii="宋体" w:hAnsi="宋体"/>
                <w:szCs w:val="21"/>
              </w:rPr>
            </w:pPr>
            <w:r w:rsidRPr="006B63D6">
              <w:rPr>
                <w:rFonts w:ascii="宋体" w:hAnsi="宋体" w:hint="eastAsia"/>
                <w:szCs w:val="21"/>
              </w:rPr>
              <w:t>科学研究和技术服务业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65,500.00</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0.02</w:t>
            </w:r>
          </w:p>
        </w:tc>
      </w:tr>
      <w:tr w:rsidR="006B63D6" w:rsidRPr="006B63D6" w:rsidTr="00440BD6">
        <w:trPr>
          <w:trHeight w:val="341"/>
        </w:trPr>
        <w:tc>
          <w:tcPr>
            <w:tcW w:w="648" w:type="dxa"/>
          </w:tcPr>
          <w:p w:rsidR="006B63D6" w:rsidRPr="006B63D6" w:rsidRDefault="006B63D6" w:rsidP="006B63D6">
            <w:pPr>
              <w:jc w:val="center"/>
              <w:rPr>
                <w:rFonts w:ascii="宋体" w:hAnsi="宋体"/>
                <w:szCs w:val="21"/>
              </w:rPr>
            </w:pPr>
            <w:r w:rsidRPr="006B63D6">
              <w:rPr>
                <w:rFonts w:ascii="宋体" w:hAnsi="宋体" w:hint="eastAsia"/>
                <w:szCs w:val="21"/>
              </w:rPr>
              <w:t>N</w:t>
            </w:r>
          </w:p>
        </w:tc>
        <w:tc>
          <w:tcPr>
            <w:tcW w:w="3351" w:type="dxa"/>
          </w:tcPr>
          <w:p w:rsidR="006B63D6" w:rsidRPr="006B63D6" w:rsidRDefault="006B63D6" w:rsidP="006B63D6">
            <w:pPr>
              <w:rPr>
                <w:rFonts w:ascii="宋体" w:hAnsi="宋体"/>
                <w:szCs w:val="21"/>
              </w:rPr>
            </w:pPr>
            <w:r w:rsidRPr="006B63D6">
              <w:rPr>
                <w:rFonts w:ascii="宋体" w:hAnsi="宋体" w:hint="eastAsia"/>
                <w:szCs w:val="21"/>
              </w:rPr>
              <w:t>水利、环境和公共设施管理业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37"/>
        </w:trPr>
        <w:tc>
          <w:tcPr>
            <w:tcW w:w="648" w:type="dxa"/>
          </w:tcPr>
          <w:p w:rsidR="006B63D6" w:rsidRPr="006B63D6" w:rsidRDefault="006B63D6" w:rsidP="006B63D6">
            <w:pPr>
              <w:jc w:val="center"/>
              <w:rPr>
                <w:rFonts w:ascii="宋体" w:hAnsi="宋体"/>
                <w:szCs w:val="21"/>
              </w:rPr>
            </w:pPr>
            <w:r w:rsidRPr="006B63D6">
              <w:rPr>
                <w:rFonts w:ascii="宋体" w:hAnsi="宋体" w:hint="eastAsia"/>
                <w:szCs w:val="21"/>
              </w:rPr>
              <w:t>O</w:t>
            </w:r>
          </w:p>
        </w:tc>
        <w:tc>
          <w:tcPr>
            <w:tcW w:w="3351" w:type="dxa"/>
          </w:tcPr>
          <w:p w:rsidR="006B63D6" w:rsidRPr="006B63D6" w:rsidRDefault="006B63D6" w:rsidP="006B63D6">
            <w:pPr>
              <w:rPr>
                <w:rFonts w:ascii="宋体" w:hAnsi="宋体"/>
                <w:szCs w:val="21"/>
              </w:rPr>
            </w:pPr>
            <w:r w:rsidRPr="006B63D6">
              <w:rPr>
                <w:rFonts w:ascii="宋体" w:hAnsi="宋体" w:hint="eastAsia"/>
                <w:szCs w:val="21"/>
              </w:rPr>
              <w:t>居民服务、修理和其他服务业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37"/>
        </w:trPr>
        <w:tc>
          <w:tcPr>
            <w:tcW w:w="648" w:type="dxa"/>
          </w:tcPr>
          <w:p w:rsidR="006B63D6" w:rsidRPr="006B63D6" w:rsidRDefault="006B63D6" w:rsidP="006B63D6">
            <w:pPr>
              <w:jc w:val="center"/>
              <w:rPr>
                <w:rFonts w:ascii="宋体" w:hAnsi="宋体"/>
                <w:szCs w:val="21"/>
              </w:rPr>
            </w:pPr>
            <w:r w:rsidRPr="006B63D6">
              <w:rPr>
                <w:rFonts w:ascii="宋体" w:hAnsi="宋体" w:hint="eastAsia"/>
                <w:szCs w:val="21"/>
              </w:rPr>
              <w:t>P</w:t>
            </w:r>
          </w:p>
        </w:tc>
        <w:tc>
          <w:tcPr>
            <w:tcW w:w="3351" w:type="dxa"/>
          </w:tcPr>
          <w:p w:rsidR="006B63D6" w:rsidRPr="006B63D6" w:rsidRDefault="006B63D6" w:rsidP="006B63D6">
            <w:pPr>
              <w:rPr>
                <w:rFonts w:ascii="宋体" w:hAnsi="宋体"/>
                <w:szCs w:val="21"/>
              </w:rPr>
            </w:pPr>
            <w:r w:rsidRPr="006B63D6">
              <w:rPr>
                <w:rFonts w:ascii="宋体" w:hAnsi="宋体" w:hint="eastAsia"/>
                <w:szCs w:val="21"/>
              </w:rPr>
              <w:t>教育</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56"/>
        </w:trPr>
        <w:tc>
          <w:tcPr>
            <w:tcW w:w="648" w:type="dxa"/>
          </w:tcPr>
          <w:p w:rsidR="006B63D6" w:rsidRPr="006B63D6" w:rsidRDefault="006B63D6" w:rsidP="006B63D6">
            <w:pPr>
              <w:jc w:val="center"/>
              <w:rPr>
                <w:rFonts w:ascii="宋体" w:hAnsi="宋体"/>
                <w:szCs w:val="21"/>
              </w:rPr>
            </w:pPr>
            <w:r w:rsidRPr="006B63D6">
              <w:rPr>
                <w:rFonts w:ascii="宋体" w:hAnsi="宋体" w:hint="eastAsia"/>
                <w:szCs w:val="21"/>
              </w:rPr>
              <w:t>Q</w:t>
            </w:r>
          </w:p>
        </w:tc>
        <w:tc>
          <w:tcPr>
            <w:tcW w:w="3351" w:type="dxa"/>
          </w:tcPr>
          <w:p w:rsidR="006B63D6" w:rsidRPr="006B63D6" w:rsidRDefault="006B63D6" w:rsidP="006B63D6">
            <w:pPr>
              <w:rPr>
                <w:rFonts w:ascii="宋体" w:hAnsi="宋体"/>
                <w:szCs w:val="21"/>
              </w:rPr>
            </w:pPr>
            <w:r w:rsidRPr="006B63D6">
              <w:rPr>
                <w:rFonts w:ascii="宋体" w:hAnsi="宋体" w:hint="eastAsia"/>
                <w:szCs w:val="21"/>
              </w:rPr>
              <w:t>卫生和社会工作</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56"/>
        </w:trPr>
        <w:tc>
          <w:tcPr>
            <w:tcW w:w="648" w:type="dxa"/>
          </w:tcPr>
          <w:p w:rsidR="006B63D6" w:rsidRPr="006B63D6" w:rsidRDefault="006B63D6" w:rsidP="006B63D6">
            <w:pPr>
              <w:jc w:val="center"/>
              <w:rPr>
                <w:rFonts w:ascii="宋体" w:hAnsi="宋体"/>
                <w:szCs w:val="21"/>
              </w:rPr>
            </w:pPr>
            <w:r w:rsidRPr="006B63D6">
              <w:rPr>
                <w:rFonts w:ascii="宋体" w:hAnsi="宋体" w:hint="eastAsia"/>
                <w:szCs w:val="21"/>
              </w:rPr>
              <w:t>R</w:t>
            </w:r>
          </w:p>
        </w:tc>
        <w:tc>
          <w:tcPr>
            <w:tcW w:w="3351" w:type="dxa"/>
          </w:tcPr>
          <w:p w:rsidR="006B63D6" w:rsidRPr="006B63D6" w:rsidRDefault="006B63D6" w:rsidP="006B63D6">
            <w:pPr>
              <w:rPr>
                <w:rFonts w:ascii="宋体" w:hAnsi="宋体"/>
                <w:szCs w:val="21"/>
              </w:rPr>
            </w:pPr>
            <w:r w:rsidRPr="006B63D6">
              <w:rPr>
                <w:rFonts w:ascii="宋体" w:hAnsi="宋体" w:hint="eastAsia"/>
                <w:szCs w:val="21"/>
              </w:rPr>
              <w:t>文化、体育和娱乐业</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37"/>
        </w:trPr>
        <w:tc>
          <w:tcPr>
            <w:tcW w:w="648" w:type="dxa"/>
          </w:tcPr>
          <w:p w:rsidR="006B63D6" w:rsidRPr="006B63D6" w:rsidRDefault="006B63D6" w:rsidP="006B63D6">
            <w:pPr>
              <w:jc w:val="center"/>
              <w:rPr>
                <w:rFonts w:ascii="宋体" w:hAnsi="宋体"/>
                <w:szCs w:val="21"/>
              </w:rPr>
            </w:pPr>
            <w:r w:rsidRPr="006B63D6">
              <w:rPr>
                <w:rFonts w:ascii="宋体" w:hAnsi="宋体" w:hint="eastAsia"/>
                <w:szCs w:val="21"/>
              </w:rPr>
              <w:t>S</w:t>
            </w:r>
          </w:p>
        </w:tc>
        <w:tc>
          <w:tcPr>
            <w:tcW w:w="3351" w:type="dxa"/>
          </w:tcPr>
          <w:p w:rsidR="006B63D6" w:rsidRPr="006B63D6" w:rsidRDefault="006B63D6" w:rsidP="006B63D6">
            <w:pPr>
              <w:rPr>
                <w:rFonts w:ascii="宋体" w:hAnsi="宋体"/>
                <w:szCs w:val="21"/>
              </w:rPr>
            </w:pPr>
            <w:r w:rsidRPr="006B63D6">
              <w:rPr>
                <w:rFonts w:ascii="宋体" w:hAnsi="宋体" w:hint="eastAsia"/>
                <w:szCs w:val="21"/>
              </w:rPr>
              <w:t>综合</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w:t>
            </w:r>
          </w:p>
        </w:tc>
      </w:tr>
      <w:tr w:rsidR="006B63D6" w:rsidRPr="006B63D6" w:rsidTr="00440BD6">
        <w:trPr>
          <w:trHeight w:val="356"/>
        </w:trPr>
        <w:tc>
          <w:tcPr>
            <w:tcW w:w="648" w:type="dxa"/>
            <w:vAlign w:val="center"/>
          </w:tcPr>
          <w:p w:rsidR="006B63D6" w:rsidRPr="006B63D6" w:rsidRDefault="006B63D6" w:rsidP="006B63D6">
            <w:pPr>
              <w:jc w:val="center"/>
              <w:rPr>
                <w:rFonts w:ascii="宋体" w:hAnsi="宋体"/>
                <w:szCs w:val="21"/>
              </w:rPr>
            </w:pPr>
          </w:p>
        </w:tc>
        <w:tc>
          <w:tcPr>
            <w:tcW w:w="3351" w:type="dxa"/>
            <w:vAlign w:val="center"/>
          </w:tcPr>
          <w:p w:rsidR="006B63D6" w:rsidRPr="006B63D6" w:rsidRDefault="006B63D6" w:rsidP="006B63D6">
            <w:pPr>
              <w:rPr>
                <w:rFonts w:ascii="宋体" w:hAnsi="宋体"/>
                <w:szCs w:val="21"/>
              </w:rPr>
            </w:pPr>
            <w:r w:rsidRPr="006B63D6">
              <w:rPr>
                <w:rFonts w:ascii="宋体" w:hAnsi="宋体" w:hint="eastAsia"/>
                <w:szCs w:val="21"/>
              </w:rPr>
              <w:t>合计</w:t>
            </w:r>
          </w:p>
        </w:tc>
        <w:tc>
          <w:tcPr>
            <w:tcW w:w="2670" w:type="dxa"/>
            <w:vAlign w:val="center"/>
          </w:tcPr>
          <w:p w:rsidR="006B63D6" w:rsidRPr="006B63D6" w:rsidRDefault="006B63D6" w:rsidP="006B63D6">
            <w:pPr>
              <w:jc w:val="right"/>
              <w:rPr>
                <w:rFonts w:ascii="宋体" w:hAnsi="宋体"/>
                <w:szCs w:val="21"/>
              </w:rPr>
            </w:pPr>
            <w:r w:rsidRPr="006B63D6">
              <w:rPr>
                <w:rFonts w:ascii="宋体" w:hAnsi="宋体"/>
                <w:szCs w:val="21"/>
              </w:rPr>
              <w:t>251,886,339.41</w:t>
            </w:r>
          </w:p>
        </w:tc>
        <w:tc>
          <w:tcPr>
            <w:tcW w:w="2400" w:type="dxa"/>
            <w:vAlign w:val="center"/>
          </w:tcPr>
          <w:p w:rsidR="006B63D6" w:rsidRPr="006B63D6" w:rsidRDefault="006B63D6" w:rsidP="006B63D6">
            <w:pPr>
              <w:jc w:val="right"/>
              <w:rPr>
                <w:rFonts w:ascii="宋体" w:hAnsi="宋体"/>
                <w:szCs w:val="21"/>
              </w:rPr>
            </w:pPr>
            <w:r w:rsidRPr="006B63D6">
              <w:rPr>
                <w:rFonts w:ascii="宋体" w:hAnsi="宋体"/>
                <w:szCs w:val="21"/>
              </w:rPr>
              <w:t>83.83</w:t>
            </w:r>
          </w:p>
        </w:tc>
      </w:tr>
    </w:tbl>
    <w:p w:rsidR="006B63D6" w:rsidRPr="006B63D6" w:rsidRDefault="006B63D6" w:rsidP="006B63D6">
      <w:pPr>
        <w:keepNext/>
        <w:keepLines/>
        <w:numPr>
          <w:ilvl w:val="2"/>
          <w:numId w:val="0"/>
        </w:numPr>
        <w:spacing w:line="360" w:lineRule="auto"/>
        <w:jc w:val="left"/>
        <w:rPr>
          <w:rFonts w:ascii="Cambria" w:hAnsi="Cambria"/>
          <w:b/>
          <w:bCs/>
          <w:kern w:val="28"/>
          <w:szCs w:val="21"/>
        </w:rPr>
      </w:pPr>
      <w:bookmarkStart w:id="58" w:name="m5021"/>
      <w:bookmarkEnd w:id="55"/>
      <w:bookmarkEnd w:id="57"/>
      <w:r>
        <w:rPr>
          <w:rFonts w:ascii="Cambria" w:hAnsi="Cambria" w:hint="eastAsia"/>
          <w:b/>
          <w:bCs/>
          <w:kern w:val="28"/>
          <w:szCs w:val="21"/>
        </w:rPr>
        <w:t>2</w:t>
      </w:r>
      <w:r>
        <w:rPr>
          <w:rFonts w:ascii="Cambria" w:hAnsi="Cambria"/>
          <w:b/>
          <w:bCs/>
          <w:kern w:val="28"/>
          <w:szCs w:val="21"/>
        </w:rPr>
        <w:t>.2</w:t>
      </w:r>
      <w:r w:rsidRPr="006B63D6">
        <w:rPr>
          <w:rFonts w:ascii="Cambria" w:hAnsi="Cambria" w:hint="eastAsia"/>
          <w:b/>
          <w:bCs/>
          <w:kern w:val="28"/>
          <w:szCs w:val="21"/>
        </w:rPr>
        <w:t>报告期末按行业分类的港股通投资股票投资组合</w:t>
      </w:r>
    </w:p>
    <w:bookmarkEnd w:id="54"/>
    <w:bookmarkEnd w:id="56"/>
    <w:bookmarkEnd w:id="58"/>
    <w:p w:rsidR="006B63D6" w:rsidRPr="006B63D6" w:rsidRDefault="006B63D6" w:rsidP="006B63D6">
      <w:pPr>
        <w:spacing w:line="360" w:lineRule="auto"/>
        <w:ind w:leftChars="-67" w:hangingChars="67" w:hanging="141"/>
        <w:jc w:val="left"/>
        <w:rPr>
          <w:rFonts w:ascii="宋体" w:hAnsi="宋体"/>
          <w:szCs w:val="21"/>
        </w:rPr>
      </w:pPr>
      <w:r w:rsidRPr="006B63D6">
        <w:rPr>
          <w:rFonts w:ascii="宋体" w:hAnsi="宋体" w:cs="Consolas" w:hint="eastAsia"/>
          <w:kern w:val="0"/>
          <w:szCs w:val="21"/>
        </w:rPr>
        <w:t>注：本基金本报告期末未持有港股通股票投资。</w:t>
      </w:r>
      <w:r w:rsidRPr="006B63D6">
        <w:rPr>
          <w:rFonts w:ascii="宋体" w:hAnsi="宋体" w:hint="eastAsia"/>
          <w:szCs w:val="21"/>
        </w:rPr>
        <w:t xml:space="preserve">  </w:t>
      </w:r>
    </w:p>
    <w:p w:rsidR="006B63D6" w:rsidRPr="006B63D6" w:rsidRDefault="006B63D6" w:rsidP="006B63D6">
      <w:pPr>
        <w:keepNext/>
        <w:keepLines/>
        <w:numPr>
          <w:ilvl w:val="1"/>
          <w:numId w:val="0"/>
        </w:numPr>
        <w:spacing w:line="360" w:lineRule="auto"/>
        <w:jc w:val="left"/>
        <w:outlineLvl w:val="1"/>
        <w:rPr>
          <w:rFonts w:ascii="Cambria" w:hAnsi="Cambria"/>
          <w:b/>
          <w:bCs/>
          <w:kern w:val="28"/>
          <w:szCs w:val="21"/>
        </w:rPr>
      </w:pPr>
      <w:bookmarkStart w:id="59" w:name="m503"/>
      <w:r>
        <w:rPr>
          <w:rFonts w:ascii="Cambria" w:hAnsi="Cambria" w:hint="eastAsia"/>
          <w:b/>
          <w:bCs/>
          <w:kern w:val="28"/>
          <w:szCs w:val="21"/>
        </w:rPr>
        <w:lastRenderedPageBreak/>
        <w:t>3</w:t>
      </w:r>
      <w:r>
        <w:rPr>
          <w:rFonts w:ascii="Cambria" w:hAnsi="Cambria"/>
          <w:b/>
          <w:bCs/>
          <w:kern w:val="28"/>
          <w:szCs w:val="21"/>
        </w:rPr>
        <w:t>.</w:t>
      </w:r>
      <w:r w:rsidRPr="006B63D6">
        <w:rPr>
          <w:rFonts w:ascii="Cambria" w:hAnsi="Cambria"/>
          <w:b/>
          <w:bCs/>
          <w:kern w:val="28"/>
          <w:szCs w:val="21"/>
        </w:rPr>
        <w:t>报告期末按公允价值占基金资产净值比例大小排序的前十名股票投资明细</w:t>
      </w:r>
      <w:r w:rsidRPr="006B63D6">
        <w:rPr>
          <w:rFonts w:ascii="Cambria" w:hAnsi="Cambria" w:hint="eastAsia"/>
          <w:b/>
          <w:bCs/>
          <w:kern w:val="28"/>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1304"/>
        <w:gridCol w:w="1490"/>
        <w:gridCol w:w="1500"/>
        <w:gridCol w:w="1881"/>
        <w:gridCol w:w="1732"/>
      </w:tblGrid>
      <w:tr w:rsidR="006B63D6" w:rsidRPr="006B63D6" w:rsidTr="00440BD6">
        <w:trPr>
          <w:trHeight w:val="676"/>
        </w:trPr>
        <w:tc>
          <w:tcPr>
            <w:tcW w:w="648" w:type="dxa"/>
            <w:shd w:val="clear" w:color="auto" w:fill="D9D9D9"/>
            <w:vAlign w:val="center"/>
          </w:tcPr>
          <w:p w:rsidR="006B63D6" w:rsidRPr="006B63D6" w:rsidRDefault="006B63D6" w:rsidP="006B63D6">
            <w:pPr>
              <w:jc w:val="center"/>
              <w:rPr>
                <w:rFonts w:ascii="宋体" w:hAnsi="宋体"/>
                <w:szCs w:val="21"/>
              </w:rPr>
            </w:pPr>
            <w:bookmarkStart w:id="60" w:name="m503_tab"/>
            <w:r w:rsidRPr="006B63D6">
              <w:rPr>
                <w:rFonts w:ascii="宋体" w:hAnsi="宋体" w:hint="eastAsia"/>
                <w:szCs w:val="21"/>
              </w:rPr>
              <w:t>序号</w:t>
            </w:r>
          </w:p>
        </w:tc>
        <w:tc>
          <w:tcPr>
            <w:tcW w:w="1386" w:type="dxa"/>
            <w:shd w:val="clear" w:color="auto" w:fill="D9D9D9"/>
            <w:vAlign w:val="center"/>
          </w:tcPr>
          <w:p w:rsidR="006B63D6" w:rsidRPr="006B63D6" w:rsidRDefault="006B63D6" w:rsidP="006B63D6">
            <w:pPr>
              <w:jc w:val="center"/>
              <w:rPr>
                <w:rFonts w:ascii="宋体" w:hAnsi="宋体"/>
                <w:szCs w:val="21"/>
              </w:rPr>
            </w:pPr>
            <w:r w:rsidRPr="006B63D6">
              <w:rPr>
                <w:rFonts w:ascii="宋体" w:hAnsi="宋体" w:hint="eastAsia"/>
                <w:szCs w:val="21"/>
              </w:rPr>
              <w:t>股票代码</w:t>
            </w:r>
          </w:p>
        </w:tc>
        <w:tc>
          <w:tcPr>
            <w:tcW w:w="1680" w:type="dxa"/>
            <w:shd w:val="clear" w:color="auto" w:fill="D9D9D9"/>
            <w:vAlign w:val="center"/>
          </w:tcPr>
          <w:p w:rsidR="006B63D6" w:rsidRPr="006B63D6" w:rsidRDefault="006B63D6" w:rsidP="006B63D6">
            <w:pPr>
              <w:jc w:val="center"/>
              <w:rPr>
                <w:rFonts w:ascii="宋体" w:hAnsi="宋体"/>
                <w:szCs w:val="21"/>
              </w:rPr>
            </w:pPr>
            <w:r w:rsidRPr="006B63D6">
              <w:rPr>
                <w:rFonts w:ascii="宋体" w:hAnsi="宋体" w:hint="eastAsia"/>
                <w:szCs w:val="21"/>
              </w:rPr>
              <w:t>股票名称</w:t>
            </w:r>
          </w:p>
        </w:tc>
        <w:tc>
          <w:tcPr>
            <w:tcW w:w="1560" w:type="dxa"/>
            <w:shd w:val="clear" w:color="auto" w:fill="D9D9D9"/>
            <w:vAlign w:val="center"/>
          </w:tcPr>
          <w:p w:rsidR="006B63D6" w:rsidRPr="006B63D6" w:rsidRDefault="006B63D6" w:rsidP="006B63D6">
            <w:pPr>
              <w:jc w:val="center"/>
              <w:rPr>
                <w:rFonts w:ascii="宋体" w:hAnsi="宋体"/>
                <w:szCs w:val="21"/>
              </w:rPr>
            </w:pPr>
            <w:r w:rsidRPr="006B63D6">
              <w:rPr>
                <w:rFonts w:ascii="宋体" w:hAnsi="宋体" w:hint="eastAsia"/>
                <w:szCs w:val="21"/>
              </w:rPr>
              <w:t>数量（股）</w:t>
            </w:r>
          </w:p>
        </w:tc>
        <w:tc>
          <w:tcPr>
            <w:tcW w:w="1935" w:type="dxa"/>
            <w:shd w:val="clear" w:color="auto" w:fill="D9D9D9"/>
            <w:vAlign w:val="center"/>
          </w:tcPr>
          <w:p w:rsidR="006B63D6" w:rsidRPr="006B63D6" w:rsidRDefault="006B63D6" w:rsidP="006B63D6">
            <w:pPr>
              <w:jc w:val="center"/>
              <w:rPr>
                <w:rFonts w:ascii="宋体" w:hAnsi="宋体"/>
                <w:szCs w:val="21"/>
              </w:rPr>
            </w:pPr>
            <w:r w:rsidRPr="006B63D6">
              <w:rPr>
                <w:rFonts w:ascii="宋体" w:hAnsi="宋体" w:hint="eastAsia"/>
                <w:szCs w:val="21"/>
              </w:rPr>
              <w:t>公允价值（元）</w:t>
            </w:r>
          </w:p>
        </w:tc>
        <w:tc>
          <w:tcPr>
            <w:tcW w:w="1890" w:type="dxa"/>
            <w:shd w:val="clear" w:color="auto" w:fill="D9D9D9"/>
            <w:vAlign w:val="center"/>
          </w:tcPr>
          <w:p w:rsidR="006B63D6" w:rsidRPr="006B63D6" w:rsidRDefault="006B63D6" w:rsidP="006B63D6">
            <w:pPr>
              <w:jc w:val="center"/>
              <w:rPr>
                <w:rFonts w:ascii="宋体" w:hAnsi="宋体"/>
                <w:szCs w:val="21"/>
              </w:rPr>
            </w:pPr>
            <w:r w:rsidRPr="006B63D6">
              <w:rPr>
                <w:rFonts w:ascii="宋体" w:hAnsi="宋体" w:hint="eastAsia"/>
                <w:szCs w:val="21"/>
              </w:rPr>
              <w:t>占基金资产净值比例（％）</w:t>
            </w:r>
          </w:p>
        </w:tc>
      </w:tr>
      <w:tr w:rsidR="006B63D6" w:rsidRPr="006B63D6" w:rsidTr="00440BD6">
        <w:trPr>
          <w:trHeight w:val="328"/>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1</w:t>
            </w:r>
          </w:p>
        </w:tc>
        <w:tc>
          <w:tcPr>
            <w:tcW w:w="1386" w:type="dxa"/>
            <w:vAlign w:val="center"/>
          </w:tcPr>
          <w:p w:rsidR="006B63D6" w:rsidRPr="006B63D6" w:rsidRDefault="006B63D6" w:rsidP="006B63D6">
            <w:pPr>
              <w:jc w:val="right"/>
              <w:rPr>
                <w:rFonts w:ascii="宋体" w:hAnsi="宋体"/>
                <w:szCs w:val="21"/>
              </w:rPr>
            </w:pPr>
            <w:r w:rsidRPr="006B63D6">
              <w:rPr>
                <w:rFonts w:ascii="宋体" w:hAnsi="宋体"/>
                <w:szCs w:val="21"/>
              </w:rPr>
              <w:t>002299</w:t>
            </w:r>
          </w:p>
        </w:tc>
        <w:tc>
          <w:tcPr>
            <w:tcW w:w="1680" w:type="dxa"/>
            <w:vAlign w:val="center"/>
          </w:tcPr>
          <w:p w:rsidR="006B63D6" w:rsidRPr="006B63D6" w:rsidRDefault="006B63D6" w:rsidP="006B63D6">
            <w:pPr>
              <w:jc w:val="right"/>
              <w:rPr>
                <w:rFonts w:ascii="宋体" w:hAnsi="宋体"/>
                <w:szCs w:val="21"/>
              </w:rPr>
            </w:pPr>
            <w:r w:rsidRPr="006B63D6">
              <w:rPr>
                <w:rFonts w:ascii="宋体" w:hAnsi="宋体"/>
                <w:szCs w:val="21"/>
              </w:rPr>
              <w:t>圣农发展</w:t>
            </w:r>
          </w:p>
        </w:tc>
        <w:tc>
          <w:tcPr>
            <w:tcW w:w="1560" w:type="dxa"/>
            <w:vAlign w:val="center"/>
          </w:tcPr>
          <w:p w:rsidR="006B63D6" w:rsidRPr="006B63D6" w:rsidRDefault="006B63D6" w:rsidP="006B63D6">
            <w:pPr>
              <w:jc w:val="right"/>
              <w:rPr>
                <w:rFonts w:ascii="宋体" w:hAnsi="宋体"/>
                <w:szCs w:val="21"/>
              </w:rPr>
            </w:pPr>
            <w:r w:rsidRPr="006B63D6">
              <w:rPr>
                <w:rFonts w:ascii="宋体" w:hAnsi="宋体"/>
                <w:szCs w:val="21"/>
              </w:rPr>
              <w:t>1,300,000</w:t>
            </w:r>
          </w:p>
        </w:tc>
        <w:tc>
          <w:tcPr>
            <w:tcW w:w="1935" w:type="dxa"/>
            <w:vAlign w:val="center"/>
          </w:tcPr>
          <w:p w:rsidR="006B63D6" w:rsidRPr="006B63D6" w:rsidRDefault="006B63D6" w:rsidP="006B63D6">
            <w:pPr>
              <w:jc w:val="right"/>
              <w:rPr>
                <w:rFonts w:ascii="宋体" w:hAnsi="宋体"/>
                <w:szCs w:val="21"/>
              </w:rPr>
            </w:pPr>
            <w:r w:rsidRPr="006B63D6">
              <w:rPr>
                <w:rFonts w:ascii="宋体" w:hAnsi="宋体"/>
                <w:szCs w:val="21"/>
              </w:rPr>
              <w:t>21,502,000.00</w:t>
            </w:r>
          </w:p>
        </w:tc>
        <w:tc>
          <w:tcPr>
            <w:tcW w:w="1890" w:type="dxa"/>
            <w:vAlign w:val="center"/>
          </w:tcPr>
          <w:p w:rsidR="006B63D6" w:rsidRPr="006B63D6" w:rsidRDefault="006B63D6" w:rsidP="006B63D6">
            <w:pPr>
              <w:jc w:val="right"/>
              <w:rPr>
                <w:rFonts w:ascii="宋体" w:hAnsi="宋体"/>
                <w:szCs w:val="21"/>
              </w:rPr>
            </w:pPr>
            <w:r w:rsidRPr="006B63D6">
              <w:rPr>
                <w:rFonts w:ascii="宋体" w:hAnsi="宋体"/>
                <w:szCs w:val="21"/>
              </w:rPr>
              <w:t>7.16</w:t>
            </w:r>
          </w:p>
        </w:tc>
      </w:tr>
      <w:tr w:rsidR="006B63D6" w:rsidRPr="006B63D6" w:rsidTr="00440BD6">
        <w:trPr>
          <w:trHeight w:val="328"/>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2</w:t>
            </w:r>
          </w:p>
        </w:tc>
        <w:tc>
          <w:tcPr>
            <w:tcW w:w="1386" w:type="dxa"/>
            <w:vAlign w:val="center"/>
          </w:tcPr>
          <w:p w:rsidR="006B63D6" w:rsidRPr="006B63D6" w:rsidRDefault="006B63D6" w:rsidP="006B63D6">
            <w:pPr>
              <w:jc w:val="right"/>
              <w:rPr>
                <w:rFonts w:ascii="宋体" w:hAnsi="宋体"/>
                <w:szCs w:val="21"/>
              </w:rPr>
            </w:pPr>
            <w:r w:rsidRPr="006B63D6">
              <w:rPr>
                <w:rFonts w:ascii="宋体" w:hAnsi="宋体"/>
                <w:szCs w:val="21"/>
              </w:rPr>
              <w:t>002594</w:t>
            </w:r>
          </w:p>
        </w:tc>
        <w:tc>
          <w:tcPr>
            <w:tcW w:w="1680" w:type="dxa"/>
            <w:vAlign w:val="center"/>
          </w:tcPr>
          <w:p w:rsidR="006B63D6" w:rsidRPr="006B63D6" w:rsidRDefault="006B63D6" w:rsidP="006B63D6">
            <w:pPr>
              <w:jc w:val="right"/>
              <w:rPr>
                <w:rFonts w:ascii="宋体" w:hAnsi="宋体"/>
                <w:szCs w:val="21"/>
              </w:rPr>
            </w:pPr>
            <w:r w:rsidRPr="006B63D6">
              <w:rPr>
                <w:rFonts w:ascii="宋体" w:hAnsi="宋体"/>
                <w:szCs w:val="21"/>
              </w:rPr>
              <w:t>比亚迪</w:t>
            </w:r>
          </w:p>
        </w:tc>
        <w:tc>
          <w:tcPr>
            <w:tcW w:w="1560" w:type="dxa"/>
            <w:vAlign w:val="center"/>
          </w:tcPr>
          <w:p w:rsidR="006B63D6" w:rsidRPr="006B63D6" w:rsidRDefault="006B63D6" w:rsidP="006B63D6">
            <w:pPr>
              <w:jc w:val="right"/>
              <w:rPr>
                <w:rFonts w:ascii="宋体" w:hAnsi="宋体"/>
                <w:szCs w:val="21"/>
              </w:rPr>
            </w:pPr>
            <w:r w:rsidRPr="006B63D6">
              <w:rPr>
                <w:rFonts w:ascii="宋体" w:hAnsi="宋体"/>
                <w:szCs w:val="21"/>
              </w:rPr>
              <w:t>420,200</w:t>
            </w:r>
          </w:p>
        </w:tc>
        <w:tc>
          <w:tcPr>
            <w:tcW w:w="1935" w:type="dxa"/>
            <w:vAlign w:val="center"/>
          </w:tcPr>
          <w:p w:rsidR="006B63D6" w:rsidRPr="006B63D6" w:rsidRDefault="006B63D6" w:rsidP="006B63D6">
            <w:pPr>
              <w:jc w:val="right"/>
              <w:rPr>
                <w:rFonts w:ascii="宋体" w:hAnsi="宋体"/>
                <w:szCs w:val="21"/>
              </w:rPr>
            </w:pPr>
            <w:r w:rsidRPr="006B63D6">
              <w:rPr>
                <w:rFonts w:ascii="宋体" w:hAnsi="宋体"/>
                <w:szCs w:val="21"/>
              </w:rPr>
              <w:t>21,430,200.00</w:t>
            </w:r>
          </w:p>
        </w:tc>
        <w:tc>
          <w:tcPr>
            <w:tcW w:w="1890" w:type="dxa"/>
            <w:vAlign w:val="center"/>
          </w:tcPr>
          <w:p w:rsidR="006B63D6" w:rsidRPr="006B63D6" w:rsidRDefault="006B63D6" w:rsidP="006B63D6">
            <w:pPr>
              <w:jc w:val="right"/>
              <w:rPr>
                <w:rFonts w:ascii="宋体" w:hAnsi="宋体"/>
                <w:szCs w:val="21"/>
              </w:rPr>
            </w:pPr>
            <w:r w:rsidRPr="006B63D6">
              <w:rPr>
                <w:rFonts w:ascii="宋体" w:hAnsi="宋体"/>
                <w:szCs w:val="21"/>
              </w:rPr>
              <w:t>7.13</w:t>
            </w:r>
          </w:p>
        </w:tc>
      </w:tr>
      <w:tr w:rsidR="006B63D6" w:rsidRPr="006B63D6" w:rsidTr="00440BD6">
        <w:trPr>
          <w:trHeight w:val="328"/>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3</w:t>
            </w:r>
          </w:p>
        </w:tc>
        <w:tc>
          <w:tcPr>
            <w:tcW w:w="1386" w:type="dxa"/>
            <w:vAlign w:val="center"/>
          </w:tcPr>
          <w:p w:rsidR="006B63D6" w:rsidRPr="006B63D6" w:rsidRDefault="006B63D6" w:rsidP="006B63D6">
            <w:pPr>
              <w:jc w:val="right"/>
              <w:rPr>
                <w:rFonts w:ascii="宋体" w:hAnsi="宋体"/>
                <w:szCs w:val="21"/>
              </w:rPr>
            </w:pPr>
            <w:r w:rsidRPr="006B63D6">
              <w:rPr>
                <w:rFonts w:ascii="宋体" w:hAnsi="宋体"/>
                <w:szCs w:val="21"/>
              </w:rPr>
              <w:t>300476</w:t>
            </w:r>
          </w:p>
        </w:tc>
        <w:tc>
          <w:tcPr>
            <w:tcW w:w="1680" w:type="dxa"/>
            <w:vAlign w:val="center"/>
          </w:tcPr>
          <w:p w:rsidR="006B63D6" w:rsidRPr="006B63D6" w:rsidRDefault="006B63D6" w:rsidP="006B63D6">
            <w:pPr>
              <w:jc w:val="right"/>
              <w:rPr>
                <w:rFonts w:ascii="宋体" w:hAnsi="宋体"/>
                <w:szCs w:val="21"/>
              </w:rPr>
            </w:pPr>
            <w:r w:rsidRPr="006B63D6">
              <w:rPr>
                <w:rFonts w:ascii="宋体" w:hAnsi="宋体"/>
                <w:szCs w:val="21"/>
              </w:rPr>
              <w:t>胜宏科技</w:t>
            </w:r>
          </w:p>
        </w:tc>
        <w:tc>
          <w:tcPr>
            <w:tcW w:w="1560" w:type="dxa"/>
            <w:vAlign w:val="center"/>
          </w:tcPr>
          <w:p w:rsidR="006B63D6" w:rsidRPr="006B63D6" w:rsidRDefault="006B63D6" w:rsidP="006B63D6">
            <w:pPr>
              <w:jc w:val="right"/>
              <w:rPr>
                <w:rFonts w:ascii="宋体" w:hAnsi="宋体"/>
                <w:szCs w:val="21"/>
              </w:rPr>
            </w:pPr>
            <w:r w:rsidRPr="006B63D6">
              <w:rPr>
                <w:rFonts w:ascii="宋体" w:hAnsi="宋体"/>
                <w:szCs w:val="21"/>
              </w:rPr>
              <w:t>1,700,000</w:t>
            </w:r>
          </w:p>
        </w:tc>
        <w:tc>
          <w:tcPr>
            <w:tcW w:w="1935" w:type="dxa"/>
            <w:vAlign w:val="center"/>
          </w:tcPr>
          <w:p w:rsidR="006B63D6" w:rsidRPr="006B63D6" w:rsidRDefault="006B63D6" w:rsidP="006B63D6">
            <w:pPr>
              <w:jc w:val="right"/>
              <w:rPr>
                <w:rFonts w:ascii="宋体" w:hAnsi="宋体"/>
                <w:szCs w:val="21"/>
              </w:rPr>
            </w:pPr>
            <w:r w:rsidRPr="006B63D6">
              <w:rPr>
                <w:rFonts w:ascii="宋体" w:hAnsi="宋体"/>
                <w:szCs w:val="21"/>
              </w:rPr>
              <w:t>19,890,000.00</w:t>
            </w:r>
          </w:p>
        </w:tc>
        <w:tc>
          <w:tcPr>
            <w:tcW w:w="1890" w:type="dxa"/>
            <w:vAlign w:val="center"/>
          </w:tcPr>
          <w:p w:rsidR="006B63D6" w:rsidRPr="006B63D6" w:rsidRDefault="006B63D6" w:rsidP="006B63D6">
            <w:pPr>
              <w:jc w:val="right"/>
              <w:rPr>
                <w:rFonts w:ascii="宋体" w:hAnsi="宋体"/>
                <w:szCs w:val="21"/>
              </w:rPr>
            </w:pPr>
            <w:r w:rsidRPr="006B63D6">
              <w:rPr>
                <w:rFonts w:ascii="宋体" w:hAnsi="宋体"/>
                <w:szCs w:val="21"/>
              </w:rPr>
              <w:t>6.62</w:t>
            </w:r>
          </w:p>
        </w:tc>
      </w:tr>
      <w:tr w:rsidR="006B63D6" w:rsidRPr="006B63D6" w:rsidTr="00440BD6">
        <w:trPr>
          <w:trHeight w:val="328"/>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4</w:t>
            </w:r>
          </w:p>
        </w:tc>
        <w:tc>
          <w:tcPr>
            <w:tcW w:w="1386" w:type="dxa"/>
            <w:vAlign w:val="center"/>
          </w:tcPr>
          <w:p w:rsidR="006B63D6" w:rsidRPr="006B63D6" w:rsidRDefault="006B63D6" w:rsidP="006B63D6">
            <w:pPr>
              <w:jc w:val="right"/>
              <w:rPr>
                <w:rFonts w:ascii="宋体" w:hAnsi="宋体"/>
                <w:szCs w:val="21"/>
              </w:rPr>
            </w:pPr>
            <w:r w:rsidRPr="006B63D6">
              <w:rPr>
                <w:rFonts w:ascii="宋体" w:hAnsi="宋体"/>
                <w:szCs w:val="21"/>
              </w:rPr>
              <w:t>300502</w:t>
            </w:r>
          </w:p>
        </w:tc>
        <w:tc>
          <w:tcPr>
            <w:tcW w:w="1680" w:type="dxa"/>
            <w:vAlign w:val="center"/>
          </w:tcPr>
          <w:p w:rsidR="006B63D6" w:rsidRPr="006B63D6" w:rsidRDefault="006B63D6" w:rsidP="006B63D6">
            <w:pPr>
              <w:jc w:val="right"/>
              <w:rPr>
                <w:rFonts w:ascii="宋体" w:hAnsi="宋体"/>
                <w:szCs w:val="21"/>
              </w:rPr>
            </w:pPr>
            <w:r w:rsidRPr="006B63D6">
              <w:rPr>
                <w:rFonts w:ascii="宋体" w:hAnsi="宋体"/>
                <w:szCs w:val="21"/>
              </w:rPr>
              <w:t>新易盛</w:t>
            </w:r>
          </w:p>
        </w:tc>
        <w:tc>
          <w:tcPr>
            <w:tcW w:w="1560" w:type="dxa"/>
            <w:vAlign w:val="center"/>
          </w:tcPr>
          <w:p w:rsidR="006B63D6" w:rsidRPr="006B63D6" w:rsidRDefault="006B63D6" w:rsidP="006B63D6">
            <w:pPr>
              <w:jc w:val="right"/>
              <w:rPr>
                <w:rFonts w:ascii="宋体" w:hAnsi="宋体"/>
                <w:szCs w:val="21"/>
              </w:rPr>
            </w:pPr>
            <w:r w:rsidRPr="006B63D6">
              <w:rPr>
                <w:rFonts w:ascii="宋体" w:hAnsi="宋体"/>
                <w:szCs w:val="21"/>
              </w:rPr>
              <w:t>1,000,000</w:t>
            </w:r>
          </w:p>
        </w:tc>
        <w:tc>
          <w:tcPr>
            <w:tcW w:w="1935" w:type="dxa"/>
            <w:vAlign w:val="center"/>
          </w:tcPr>
          <w:p w:rsidR="006B63D6" w:rsidRPr="006B63D6" w:rsidRDefault="006B63D6" w:rsidP="006B63D6">
            <w:pPr>
              <w:jc w:val="right"/>
              <w:rPr>
                <w:rFonts w:ascii="宋体" w:hAnsi="宋体"/>
                <w:szCs w:val="21"/>
              </w:rPr>
            </w:pPr>
            <w:r w:rsidRPr="006B63D6">
              <w:rPr>
                <w:rFonts w:ascii="宋体" w:hAnsi="宋体"/>
                <w:szCs w:val="21"/>
              </w:rPr>
              <w:t>19,650,000.00</w:t>
            </w:r>
          </w:p>
        </w:tc>
        <w:tc>
          <w:tcPr>
            <w:tcW w:w="1890" w:type="dxa"/>
            <w:vAlign w:val="center"/>
          </w:tcPr>
          <w:p w:rsidR="006B63D6" w:rsidRPr="006B63D6" w:rsidRDefault="006B63D6" w:rsidP="006B63D6">
            <w:pPr>
              <w:jc w:val="right"/>
              <w:rPr>
                <w:rFonts w:ascii="宋体" w:hAnsi="宋体"/>
                <w:szCs w:val="21"/>
              </w:rPr>
            </w:pPr>
            <w:r w:rsidRPr="006B63D6">
              <w:rPr>
                <w:rFonts w:ascii="宋体" w:hAnsi="宋体"/>
                <w:szCs w:val="21"/>
              </w:rPr>
              <w:t>6.54</w:t>
            </w:r>
          </w:p>
        </w:tc>
      </w:tr>
      <w:tr w:rsidR="006B63D6" w:rsidRPr="006B63D6" w:rsidTr="00440BD6">
        <w:trPr>
          <w:trHeight w:val="328"/>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5</w:t>
            </w:r>
          </w:p>
        </w:tc>
        <w:tc>
          <w:tcPr>
            <w:tcW w:w="1386" w:type="dxa"/>
            <w:vAlign w:val="center"/>
          </w:tcPr>
          <w:p w:rsidR="006B63D6" w:rsidRPr="006B63D6" w:rsidRDefault="006B63D6" w:rsidP="006B63D6">
            <w:pPr>
              <w:jc w:val="right"/>
              <w:rPr>
                <w:rFonts w:ascii="宋体" w:hAnsi="宋体"/>
                <w:szCs w:val="21"/>
              </w:rPr>
            </w:pPr>
            <w:r w:rsidRPr="006B63D6">
              <w:rPr>
                <w:rFonts w:ascii="宋体" w:hAnsi="宋体"/>
                <w:szCs w:val="21"/>
              </w:rPr>
              <w:t>002458</w:t>
            </w:r>
          </w:p>
        </w:tc>
        <w:tc>
          <w:tcPr>
            <w:tcW w:w="1680" w:type="dxa"/>
            <w:vAlign w:val="center"/>
          </w:tcPr>
          <w:p w:rsidR="006B63D6" w:rsidRPr="006B63D6" w:rsidRDefault="006B63D6" w:rsidP="006B63D6">
            <w:pPr>
              <w:jc w:val="right"/>
              <w:rPr>
                <w:rFonts w:ascii="宋体" w:hAnsi="宋体"/>
                <w:szCs w:val="21"/>
              </w:rPr>
            </w:pPr>
            <w:r w:rsidRPr="006B63D6">
              <w:rPr>
                <w:rFonts w:ascii="宋体" w:hAnsi="宋体"/>
                <w:szCs w:val="21"/>
              </w:rPr>
              <w:t>益生股份</w:t>
            </w:r>
          </w:p>
        </w:tc>
        <w:tc>
          <w:tcPr>
            <w:tcW w:w="1560" w:type="dxa"/>
            <w:vAlign w:val="center"/>
          </w:tcPr>
          <w:p w:rsidR="006B63D6" w:rsidRPr="006B63D6" w:rsidRDefault="006B63D6" w:rsidP="006B63D6">
            <w:pPr>
              <w:jc w:val="right"/>
              <w:rPr>
                <w:rFonts w:ascii="宋体" w:hAnsi="宋体"/>
                <w:szCs w:val="21"/>
              </w:rPr>
            </w:pPr>
            <w:r w:rsidRPr="006B63D6">
              <w:rPr>
                <w:rFonts w:ascii="宋体" w:hAnsi="宋体"/>
                <w:szCs w:val="21"/>
              </w:rPr>
              <w:t>1,300,000</w:t>
            </w:r>
          </w:p>
        </w:tc>
        <w:tc>
          <w:tcPr>
            <w:tcW w:w="1935" w:type="dxa"/>
            <w:vAlign w:val="center"/>
          </w:tcPr>
          <w:p w:rsidR="006B63D6" w:rsidRPr="006B63D6" w:rsidRDefault="006B63D6" w:rsidP="006B63D6">
            <w:pPr>
              <w:jc w:val="right"/>
              <w:rPr>
                <w:rFonts w:ascii="宋体" w:hAnsi="宋体"/>
                <w:szCs w:val="21"/>
              </w:rPr>
            </w:pPr>
            <w:r w:rsidRPr="006B63D6">
              <w:rPr>
                <w:rFonts w:ascii="宋体" w:hAnsi="宋体"/>
                <w:szCs w:val="21"/>
              </w:rPr>
              <w:t>18,655,000.00</w:t>
            </w:r>
          </w:p>
        </w:tc>
        <w:tc>
          <w:tcPr>
            <w:tcW w:w="1890" w:type="dxa"/>
            <w:vAlign w:val="center"/>
          </w:tcPr>
          <w:p w:rsidR="006B63D6" w:rsidRPr="006B63D6" w:rsidRDefault="006B63D6" w:rsidP="006B63D6">
            <w:pPr>
              <w:jc w:val="right"/>
              <w:rPr>
                <w:rFonts w:ascii="宋体" w:hAnsi="宋体"/>
                <w:szCs w:val="21"/>
              </w:rPr>
            </w:pPr>
            <w:r w:rsidRPr="006B63D6">
              <w:rPr>
                <w:rFonts w:ascii="宋体" w:hAnsi="宋体"/>
                <w:szCs w:val="21"/>
              </w:rPr>
              <w:t>6.21</w:t>
            </w:r>
          </w:p>
        </w:tc>
      </w:tr>
      <w:tr w:rsidR="006B63D6" w:rsidRPr="006B63D6" w:rsidTr="00440BD6">
        <w:trPr>
          <w:trHeight w:val="328"/>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6</w:t>
            </w:r>
          </w:p>
        </w:tc>
        <w:tc>
          <w:tcPr>
            <w:tcW w:w="1386" w:type="dxa"/>
            <w:vAlign w:val="center"/>
          </w:tcPr>
          <w:p w:rsidR="006B63D6" w:rsidRPr="006B63D6" w:rsidRDefault="006B63D6" w:rsidP="006B63D6">
            <w:pPr>
              <w:jc w:val="right"/>
              <w:rPr>
                <w:rFonts w:ascii="宋体" w:hAnsi="宋体"/>
                <w:szCs w:val="21"/>
              </w:rPr>
            </w:pPr>
            <w:r w:rsidRPr="006B63D6">
              <w:rPr>
                <w:rFonts w:ascii="宋体" w:hAnsi="宋体"/>
                <w:szCs w:val="21"/>
              </w:rPr>
              <w:t>002192</w:t>
            </w:r>
          </w:p>
        </w:tc>
        <w:tc>
          <w:tcPr>
            <w:tcW w:w="1680" w:type="dxa"/>
            <w:vAlign w:val="center"/>
          </w:tcPr>
          <w:p w:rsidR="006B63D6" w:rsidRPr="006B63D6" w:rsidRDefault="006B63D6" w:rsidP="006B63D6">
            <w:pPr>
              <w:jc w:val="right"/>
              <w:rPr>
                <w:rFonts w:ascii="宋体" w:hAnsi="宋体"/>
                <w:szCs w:val="21"/>
              </w:rPr>
            </w:pPr>
            <w:r w:rsidRPr="006B63D6">
              <w:rPr>
                <w:rFonts w:ascii="宋体" w:hAnsi="宋体"/>
                <w:szCs w:val="21"/>
              </w:rPr>
              <w:t>融捷股份</w:t>
            </w:r>
          </w:p>
        </w:tc>
        <w:tc>
          <w:tcPr>
            <w:tcW w:w="1560" w:type="dxa"/>
            <w:vAlign w:val="center"/>
          </w:tcPr>
          <w:p w:rsidR="006B63D6" w:rsidRPr="006B63D6" w:rsidRDefault="006B63D6" w:rsidP="006B63D6">
            <w:pPr>
              <w:jc w:val="right"/>
              <w:rPr>
                <w:rFonts w:ascii="宋体" w:hAnsi="宋体"/>
                <w:szCs w:val="21"/>
              </w:rPr>
            </w:pPr>
            <w:r w:rsidRPr="006B63D6">
              <w:rPr>
                <w:rFonts w:ascii="宋体" w:hAnsi="宋体"/>
                <w:szCs w:val="21"/>
              </w:rPr>
              <w:t>850,000</w:t>
            </w:r>
          </w:p>
        </w:tc>
        <w:tc>
          <w:tcPr>
            <w:tcW w:w="1935" w:type="dxa"/>
            <w:vAlign w:val="center"/>
          </w:tcPr>
          <w:p w:rsidR="006B63D6" w:rsidRPr="006B63D6" w:rsidRDefault="006B63D6" w:rsidP="006B63D6">
            <w:pPr>
              <w:jc w:val="right"/>
              <w:rPr>
                <w:rFonts w:ascii="宋体" w:hAnsi="宋体"/>
                <w:szCs w:val="21"/>
              </w:rPr>
            </w:pPr>
            <w:r w:rsidRPr="006B63D6">
              <w:rPr>
                <w:rFonts w:ascii="宋体" w:hAnsi="宋体"/>
                <w:szCs w:val="21"/>
              </w:rPr>
              <w:t>15,504,000.00</w:t>
            </w:r>
          </w:p>
        </w:tc>
        <w:tc>
          <w:tcPr>
            <w:tcW w:w="1890" w:type="dxa"/>
            <w:vAlign w:val="center"/>
          </w:tcPr>
          <w:p w:rsidR="006B63D6" w:rsidRPr="006B63D6" w:rsidRDefault="006B63D6" w:rsidP="006B63D6">
            <w:pPr>
              <w:jc w:val="right"/>
              <w:rPr>
                <w:rFonts w:ascii="宋体" w:hAnsi="宋体"/>
                <w:szCs w:val="21"/>
              </w:rPr>
            </w:pPr>
            <w:r w:rsidRPr="006B63D6">
              <w:rPr>
                <w:rFonts w:ascii="宋体" w:hAnsi="宋体"/>
                <w:szCs w:val="21"/>
              </w:rPr>
              <w:t>5.16</w:t>
            </w:r>
          </w:p>
        </w:tc>
      </w:tr>
      <w:tr w:rsidR="006B63D6" w:rsidRPr="006B63D6" w:rsidTr="00440BD6">
        <w:trPr>
          <w:trHeight w:val="328"/>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7</w:t>
            </w:r>
          </w:p>
        </w:tc>
        <w:tc>
          <w:tcPr>
            <w:tcW w:w="1386" w:type="dxa"/>
            <w:vAlign w:val="center"/>
          </w:tcPr>
          <w:p w:rsidR="006B63D6" w:rsidRPr="006B63D6" w:rsidRDefault="006B63D6" w:rsidP="006B63D6">
            <w:pPr>
              <w:jc w:val="right"/>
              <w:rPr>
                <w:rFonts w:ascii="宋体" w:hAnsi="宋体"/>
                <w:szCs w:val="21"/>
              </w:rPr>
            </w:pPr>
            <w:r w:rsidRPr="006B63D6">
              <w:rPr>
                <w:rFonts w:ascii="宋体" w:hAnsi="宋体"/>
                <w:szCs w:val="21"/>
              </w:rPr>
              <w:t>002234</w:t>
            </w:r>
          </w:p>
        </w:tc>
        <w:tc>
          <w:tcPr>
            <w:tcW w:w="1680" w:type="dxa"/>
            <w:vAlign w:val="center"/>
          </w:tcPr>
          <w:p w:rsidR="006B63D6" w:rsidRPr="006B63D6" w:rsidRDefault="006B63D6" w:rsidP="006B63D6">
            <w:pPr>
              <w:jc w:val="right"/>
              <w:rPr>
                <w:rFonts w:ascii="宋体" w:hAnsi="宋体"/>
                <w:szCs w:val="21"/>
              </w:rPr>
            </w:pPr>
            <w:r w:rsidRPr="006B63D6">
              <w:rPr>
                <w:rFonts w:ascii="宋体" w:hAnsi="宋体"/>
                <w:szCs w:val="21"/>
              </w:rPr>
              <w:t>民和股份</w:t>
            </w:r>
          </w:p>
        </w:tc>
        <w:tc>
          <w:tcPr>
            <w:tcW w:w="1560" w:type="dxa"/>
            <w:vAlign w:val="center"/>
          </w:tcPr>
          <w:p w:rsidR="006B63D6" w:rsidRPr="006B63D6" w:rsidRDefault="006B63D6" w:rsidP="006B63D6">
            <w:pPr>
              <w:jc w:val="right"/>
              <w:rPr>
                <w:rFonts w:ascii="宋体" w:hAnsi="宋体"/>
                <w:szCs w:val="21"/>
              </w:rPr>
            </w:pPr>
            <w:r w:rsidRPr="006B63D6">
              <w:rPr>
                <w:rFonts w:ascii="宋体" w:hAnsi="宋体"/>
                <w:szCs w:val="21"/>
              </w:rPr>
              <w:t>1,331,900</w:t>
            </w:r>
          </w:p>
        </w:tc>
        <w:tc>
          <w:tcPr>
            <w:tcW w:w="1935" w:type="dxa"/>
            <w:vAlign w:val="center"/>
          </w:tcPr>
          <w:p w:rsidR="006B63D6" w:rsidRPr="006B63D6" w:rsidRDefault="006B63D6" w:rsidP="006B63D6">
            <w:pPr>
              <w:jc w:val="right"/>
              <w:rPr>
                <w:rFonts w:ascii="宋体" w:hAnsi="宋体"/>
                <w:szCs w:val="21"/>
              </w:rPr>
            </w:pPr>
            <w:r w:rsidRPr="006B63D6">
              <w:rPr>
                <w:rFonts w:ascii="宋体" w:hAnsi="宋体"/>
                <w:szCs w:val="21"/>
              </w:rPr>
              <w:t>15,250,255.00</w:t>
            </w:r>
          </w:p>
        </w:tc>
        <w:tc>
          <w:tcPr>
            <w:tcW w:w="1890" w:type="dxa"/>
            <w:vAlign w:val="center"/>
          </w:tcPr>
          <w:p w:rsidR="006B63D6" w:rsidRPr="006B63D6" w:rsidRDefault="006B63D6" w:rsidP="006B63D6">
            <w:pPr>
              <w:jc w:val="right"/>
              <w:rPr>
                <w:rFonts w:ascii="宋体" w:hAnsi="宋体"/>
                <w:szCs w:val="21"/>
              </w:rPr>
            </w:pPr>
            <w:r w:rsidRPr="006B63D6">
              <w:rPr>
                <w:rFonts w:ascii="宋体" w:hAnsi="宋体"/>
                <w:szCs w:val="21"/>
              </w:rPr>
              <w:t>5.08</w:t>
            </w:r>
          </w:p>
        </w:tc>
      </w:tr>
      <w:tr w:rsidR="006B63D6" w:rsidRPr="006B63D6" w:rsidTr="00440BD6">
        <w:trPr>
          <w:trHeight w:val="328"/>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8</w:t>
            </w:r>
          </w:p>
        </w:tc>
        <w:tc>
          <w:tcPr>
            <w:tcW w:w="1386" w:type="dxa"/>
            <w:vAlign w:val="center"/>
          </w:tcPr>
          <w:p w:rsidR="006B63D6" w:rsidRPr="006B63D6" w:rsidRDefault="006B63D6" w:rsidP="006B63D6">
            <w:pPr>
              <w:jc w:val="right"/>
              <w:rPr>
                <w:rFonts w:ascii="宋体" w:hAnsi="宋体"/>
                <w:szCs w:val="21"/>
              </w:rPr>
            </w:pPr>
            <w:r w:rsidRPr="006B63D6">
              <w:rPr>
                <w:rFonts w:ascii="宋体" w:hAnsi="宋体"/>
                <w:szCs w:val="21"/>
              </w:rPr>
              <w:t>002876</w:t>
            </w:r>
          </w:p>
        </w:tc>
        <w:tc>
          <w:tcPr>
            <w:tcW w:w="1680" w:type="dxa"/>
            <w:vAlign w:val="center"/>
          </w:tcPr>
          <w:p w:rsidR="006B63D6" w:rsidRPr="006B63D6" w:rsidRDefault="006B63D6" w:rsidP="006B63D6">
            <w:pPr>
              <w:jc w:val="right"/>
              <w:rPr>
                <w:rFonts w:ascii="宋体" w:hAnsi="宋体"/>
                <w:szCs w:val="21"/>
              </w:rPr>
            </w:pPr>
            <w:r w:rsidRPr="006B63D6">
              <w:rPr>
                <w:rFonts w:ascii="宋体" w:hAnsi="宋体"/>
                <w:szCs w:val="21"/>
              </w:rPr>
              <w:t>三利谱</w:t>
            </w:r>
          </w:p>
        </w:tc>
        <w:tc>
          <w:tcPr>
            <w:tcW w:w="1560" w:type="dxa"/>
            <w:vAlign w:val="center"/>
          </w:tcPr>
          <w:p w:rsidR="006B63D6" w:rsidRPr="006B63D6" w:rsidRDefault="006B63D6" w:rsidP="006B63D6">
            <w:pPr>
              <w:jc w:val="right"/>
              <w:rPr>
                <w:rFonts w:ascii="宋体" w:hAnsi="宋体"/>
                <w:szCs w:val="21"/>
              </w:rPr>
            </w:pPr>
            <w:r w:rsidRPr="006B63D6">
              <w:rPr>
                <w:rFonts w:ascii="宋体" w:hAnsi="宋体"/>
                <w:szCs w:val="21"/>
              </w:rPr>
              <w:t>460,000</w:t>
            </w:r>
          </w:p>
        </w:tc>
        <w:tc>
          <w:tcPr>
            <w:tcW w:w="1935" w:type="dxa"/>
            <w:vAlign w:val="center"/>
          </w:tcPr>
          <w:p w:rsidR="006B63D6" w:rsidRPr="006B63D6" w:rsidRDefault="006B63D6" w:rsidP="006B63D6">
            <w:pPr>
              <w:jc w:val="right"/>
              <w:rPr>
                <w:rFonts w:ascii="宋体" w:hAnsi="宋体"/>
                <w:szCs w:val="21"/>
              </w:rPr>
            </w:pPr>
            <w:r w:rsidRPr="006B63D6">
              <w:rPr>
                <w:rFonts w:ascii="宋体" w:hAnsi="宋体"/>
                <w:szCs w:val="21"/>
              </w:rPr>
              <w:t>14,701,600.00</w:t>
            </w:r>
          </w:p>
        </w:tc>
        <w:tc>
          <w:tcPr>
            <w:tcW w:w="1890" w:type="dxa"/>
            <w:vAlign w:val="center"/>
          </w:tcPr>
          <w:p w:rsidR="006B63D6" w:rsidRPr="006B63D6" w:rsidRDefault="006B63D6" w:rsidP="006B63D6">
            <w:pPr>
              <w:jc w:val="right"/>
              <w:rPr>
                <w:rFonts w:ascii="宋体" w:hAnsi="宋体"/>
                <w:szCs w:val="21"/>
              </w:rPr>
            </w:pPr>
            <w:r w:rsidRPr="006B63D6">
              <w:rPr>
                <w:rFonts w:ascii="宋体" w:hAnsi="宋体"/>
                <w:szCs w:val="21"/>
              </w:rPr>
              <w:t>4.89</w:t>
            </w:r>
          </w:p>
        </w:tc>
      </w:tr>
      <w:tr w:rsidR="006B63D6" w:rsidRPr="006B63D6" w:rsidTr="00440BD6">
        <w:trPr>
          <w:trHeight w:val="328"/>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9</w:t>
            </w:r>
          </w:p>
        </w:tc>
        <w:tc>
          <w:tcPr>
            <w:tcW w:w="1386" w:type="dxa"/>
            <w:vAlign w:val="center"/>
          </w:tcPr>
          <w:p w:rsidR="006B63D6" w:rsidRPr="006B63D6" w:rsidRDefault="006B63D6" w:rsidP="006B63D6">
            <w:pPr>
              <w:jc w:val="right"/>
              <w:rPr>
                <w:rFonts w:ascii="宋体" w:hAnsi="宋体"/>
                <w:szCs w:val="21"/>
              </w:rPr>
            </w:pPr>
            <w:r w:rsidRPr="006B63D6">
              <w:rPr>
                <w:rFonts w:ascii="宋体" w:hAnsi="宋体"/>
                <w:szCs w:val="21"/>
              </w:rPr>
              <w:t>002746</w:t>
            </w:r>
          </w:p>
        </w:tc>
        <w:tc>
          <w:tcPr>
            <w:tcW w:w="1680" w:type="dxa"/>
            <w:vAlign w:val="center"/>
          </w:tcPr>
          <w:p w:rsidR="006B63D6" w:rsidRPr="006B63D6" w:rsidRDefault="006B63D6" w:rsidP="006B63D6">
            <w:pPr>
              <w:jc w:val="right"/>
              <w:rPr>
                <w:rFonts w:ascii="宋体" w:hAnsi="宋体"/>
                <w:szCs w:val="21"/>
              </w:rPr>
            </w:pPr>
            <w:r w:rsidRPr="006B63D6">
              <w:rPr>
                <w:rFonts w:ascii="宋体" w:hAnsi="宋体"/>
                <w:szCs w:val="21"/>
              </w:rPr>
              <w:t>仙坛股份</w:t>
            </w:r>
          </w:p>
        </w:tc>
        <w:tc>
          <w:tcPr>
            <w:tcW w:w="1560" w:type="dxa"/>
            <w:vAlign w:val="center"/>
          </w:tcPr>
          <w:p w:rsidR="006B63D6" w:rsidRPr="006B63D6" w:rsidRDefault="006B63D6" w:rsidP="006B63D6">
            <w:pPr>
              <w:jc w:val="right"/>
              <w:rPr>
                <w:rFonts w:ascii="宋体" w:hAnsi="宋体"/>
                <w:szCs w:val="21"/>
              </w:rPr>
            </w:pPr>
            <w:r w:rsidRPr="006B63D6">
              <w:rPr>
                <w:rFonts w:ascii="宋体" w:hAnsi="宋体"/>
                <w:szCs w:val="21"/>
              </w:rPr>
              <w:t>960,000</w:t>
            </w:r>
          </w:p>
        </w:tc>
        <w:tc>
          <w:tcPr>
            <w:tcW w:w="1935" w:type="dxa"/>
            <w:vAlign w:val="center"/>
          </w:tcPr>
          <w:p w:rsidR="006B63D6" w:rsidRPr="006B63D6" w:rsidRDefault="006B63D6" w:rsidP="006B63D6">
            <w:pPr>
              <w:jc w:val="right"/>
              <w:rPr>
                <w:rFonts w:ascii="宋体" w:hAnsi="宋体"/>
                <w:szCs w:val="21"/>
              </w:rPr>
            </w:pPr>
            <w:r w:rsidRPr="006B63D6">
              <w:rPr>
                <w:rFonts w:ascii="宋体" w:hAnsi="宋体"/>
                <w:szCs w:val="21"/>
              </w:rPr>
              <w:t>13,132,800.00</w:t>
            </w:r>
          </w:p>
        </w:tc>
        <w:tc>
          <w:tcPr>
            <w:tcW w:w="1890" w:type="dxa"/>
            <w:vAlign w:val="center"/>
          </w:tcPr>
          <w:p w:rsidR="006B63D6" w:rsidRPr="006B63D6" w:rsidRDefault="006B63D6" w:rsidP="006B63D6">
            <w:pPr>
              <w:jc w:val="right"/>
              <w:rPr>
                <w:rFonts w:ascii="宋体" w:hAnsi="宋体"/>
                <w:szCs w:val="21"/>
              </w:rPr>
            </w:pPr>
            <w:r w:rsidRPr="006B63D6">
              <w:rPr>
                <w:rFonts w:ascii="宋体" w:hAnsi="宋体"/>
                <w:szCs w:val="21"/>
              </w:rPr>
              <w:t>4.37</w:t>
            </w:r>
          </w:p>
        </w:tc>
      </w:tr>
      <w:tr w:rsidR="006B63D6" w:rsidRPr="006B63D6" w:rsidTr="00440BD6">
        <w:trPr>
          <w:trHeight w:val="328"/>
        </w:trPr>
        <w:tc>
          <w:tcPr>
            <w:tcW w:w="648" w:type="dxa"/>
            <w:vAlign w:val="center"/>
          </w:tcPr>
          <w:p w:rsidR="006B63D6" w:rsidRPr="006B63D6" w:rsidRDefault="006B63D6" w:rsidP="006B63D6">
            <w:pPr>
              <w:jc w:val="center"/>
              <w:rPr>
                <w:rFonts w:ascii="宋体" w:hAnsi="宋体"/>
                <w:szCs w:val="21"/>
              </w:rPr>
            </w:pPr>
            <w:r w:rsidRPr="006B63D6">
              <w:rPr>
                <w:rFonts w:ascii="宋体" w:hAnsi="宋体"/>
                <w:szCs w:val="21"/>
              </w:rPr>
              <w:t>10</w:t>
            </w:r>
          </w:p>
        </w:tc>
        <w:tc>
          <w:tcPr>
            <w:tcW w:w="1386" w:type="dxa"/>
            <w:vAlign w:val="center"/>
          </w:tcPr>
          <w:p w:rsidR="006B63D6" w:rsidRPr="006B63D6" w:rsidRDefault="006B63D6" w:rsidP="006B63D6">
            <w:pPr>
              <w:jc w:val="right"/>
              <w:rPr>
                <w:rFonts w:ascii="宋体" w:hAnsi="宋体"/>
                <w:szCs w:val="21"/>
              </w:rPr>
            </w:pPr>
            <w:r w:rsidRPr="006B63D6">
              <w:rPr>
                <w:rFonts w:ascii="宋体" w:hAnsi="宋体"/>
                <w:szCs w:val="21"/>
              </w:rPr>
              <w:t>300319</w:t>
            </w:r>
          </w:p>
        </w:tc>
        <w:tc>
          <w:tcPr>
            <w:tcW w:w="1680" w:type="dxa"/>
            <w:vAlign w:val="center"/>
          </w:tcPr>
          <w:p w:rsidR="006B63D6" w:rsidRPr="006B63D6" w:rsidRDefault="006B63D6" w:rsidP="006B63D6">
            <w:pPr>
              <w:jc w:val="right"/>
              <w:rPr>
                <w:rFonts w:ascii="宋体" w:hAnsi="宋体"/>
                <w:szCs w:val="21"/>
              </w:rPr>
            </w:pPr>
            <w:r w:rsidRPr="006B63D6">
              <w:rPr>
                <w:rFonts w:ascii="宋体" w:hAnsi="宋体"/>
                <w:szCs w:val="21"/>
              </w:rPr>
              <w:t>麦捷科技</w:t>
            </w:r>
          </w:p>
        </w:tc>
        <w:tc>
          <w:tcPr>
            <w:tcW w:w="1560" w:type="dxa"/>
            <w:vAlign w:val="center"/>
          </w:tcPr>
          <w:p w:rsidR="006B63D6" w:rsidRPr="006B63D6" w:rsidRDefault="006B63D6" w:rsidP="006B63D6">
            <w:pPr>
              <w:jc w:val="right"/>
              <w:rPr>
                <w:rFonts w:ascii="宋体" w:hAnsi="宋体"/>
                <w:szCs w:val="21"/>
              </w:rPr>
            </w:pPr>
            <w:r w:rsidRPr="006B63D6">
              <w:rPr>
                <w:rFonts w:ascii="宋体" w:hAnsi="宋体"/>
                <w:szCs w:val="21"/>
              </w:rPr>
              <w:t>2,160,000</w:t>
            </w:r>
          </w:p>
        </w:tc>
        <w:tc>
          <w:tcPr>
            <w:tcW w:w="1935" w:type="dxa"/>
            <w:vAlign w:val="center"/>
          </w:tcPr>
          <w:p w:rsidR="006B63D6" w:rsidRPr="006B63D6" w:rsidRDefault="006B63D6" w:rsidP="006B63D6">
            <w:pPr>
              <w:jc w:val="right"/>
              <w:rPr>
                <w:rFonts w:ascii="宋体" w:hAnsi="宋体"/>
                <w:szCs w:val="21"/>
              </w:rPr>
            </w:pPr>
            <w:r w:rsidRPr="006B63D6">
              <w:rPr>
                <w:rFonts w:ascii="宋体" w:hAnsi="宋体"/>
                <w:szCs w:val="21"/>
              </w:rPr>
              <w:t>12,484,800.00</w:t>
            </w:r>
          </w:p>
        </w:tc>
        <w:tc>
          <w:tcPr>
            <w:tcW w:w="1890" w:type="dxa"/>
            <w:vAlign w:val="center"/>
          </w:tcPr>
          <w:p w:rsidR="006B63D6" w:rsidRPr="006B63D6" w:rsidRDefault="006B63D6" w:rsidP="006B63D6">
            <w:pPr>
              <w:jc w:val="right"/>
              <w:rPr>
                <w:rFonts w:ascii="宋体" w:hAnsi="宋体"/>
                <w:szCs w:val="21"/>
              </w:rPr>
            </w:pPr>
            <w:r w:rsidRPr="006B63D6">
              <w:rPr>
                <w:rFonts w:ascii="宋体" w:hAnsi="宋体"/>
                <w:szCs w:val="21"/>
              </w:rPr>
              <w:t>4.16</w:t>
            </w:r>
          </w:p>
        </w:tc>
      </w:tr>
    </w:tbl>
    <w:p w:rsidR="006B63D6" w:rsidRPr="006B63D6" w:rsidRDefault="006B63D6" w:rsidP="006B63D6">
      <w:pPr>
        <w:keepNext/>
        <w:keepLines/>
        <w:numPr>
          <w:ilvl w:val="1"/>
          <w:numId w:val="0"/>
        </w:numPr>
        <w:spacing w:line="360" w:lineRule="auto"/>
        <w:jc w:val="left"/>
        <w:outlineLvl w:val="1"/>
        <w:rPr>
          <w:rFonts w:ascii="Cambria" w:hAnsi="Cambria"/>
          <w:b/>
          <w:bCs/>
          <w:kern w:val="28"/>
          <w:szCs w:val="21"/>
        </w:rPr>
      </w:pPr>
      <w:bookmarkStart w:id="61" w:name="m504"/>
      <w:bookmarkEnd w:id="59"/>
      <w:bookmarkEnd w:id="60"/>
      <w:r>
        <w:rPr>
          <w:rFonts w:ascii="Cambria" w:hAnsi="Cambria" w:hint="eastAsia"/>
          <w:b/>
          <w:bCs/>
          <w:kern w:val="28"/>
          <w:szCs w:val="21"/>
        </w:rPr>
        <w:t>4</w:t>
      </w:r>
      <w:r>
        <w:rPr>
          <w:rFonts w:ascii="Cambria" w:hAnsi="Cambria"/>
          <w:b/>
          <w:bCs/>
          <w:kern w:val="28"/>
          <w:szCs w:val="21"/>
        </w:rPr>
        <w:t>.</w:t>
      </w:r>
      <w:r w:rsidRPr="006B63D6">
        <w:rPr>
          <w:rFonts w:ascii="Cambria" w:hAnsi="Cambria" w:hint="eastAsia"/>
          <w:b/>
          <w:bCs/>
          <w:kern w:val="28"/>
          <w:szCs w:val="21"/>
        </w:rPr>
        <w:t>报告期末按债券品种分类的债券投资组合</w:t>
      </w:r>
      <w:r w:rsidRPr="006B63D6">
        <w:rPr>
          <w:rFonts w:ascii="Cambria" w:hAnsi="Cambria" w:hint="eastAsia"/>
          <w:b/>
          <w:bCs/>
          <w:kern w:val="28"/>
          <w:szCs w:val="21"/>
        </w:rPr>
        <w:t xml:space="preserve">  </w:t>
      </w:r>
    </w:p>
    <w:p w:rsidR="006B63D6" w:rsidRPr="006B63D6" w:rsidRDefault="006B63D6" w:rsidP="006B63D6">
      <w:pPr>
        <w:spacing w:line="360" w:lineRule="auto"/>
        <w:ind w:leftChars="-67" w:hangingChars="67" w:hanging="141"/>
        <w:jc w:val="left"/>
        <w:rPr>
          <w:rFonts w:ascii="宋体" w:hAnsi="宋体"/>
          <w:szCs w:val="21"/>
        </w:rPr>
      </w:pPr>
      <w:r w:rsidRPr="006B63D6">
        <w:rPr>
          <w:rFonts w:ascii="宋体" w:hAnsi="宋体" w:hint="eastAsia"/>
          <w:szCs w:val="21"/>
        </w:rPr>
        <w:t xml:space="preserve">注：本基金本报告期末未持有债券。 </w:t>
      </w:r>
    </w:p>
    <w:p w:rsidR="006B63D6" w:rsidRPr="006B63D6" w:rsidRDefault="006B63D6" w:rsidP="006B63D6">
      <w:pPr>
        <w:keepNext/>
        <w:keepLines/>
        <w:numPr>
          <w:ilvl w:val="1"/>
          <w:numId w:val="0"/>
        </w:numPr>
        <w:spacing w:line="360" w:lineRule="auto"/>
        <w:jc w:val="left"/>
        <w:outlineLvl w:val="1"/>
        <w:rPr>
          <w:rFonts w:ascii="Cambria" w:hAnsi="Cambria"/>
          <w:b/>
          <w:bCs/>
          <w:kern w:val="28"/>
          <w:szCs w:val="21"/>
        </w:rPr>
      </w:pPr>
      <w:bookmarkStart w:id="62" w:name="m505"/>
      <w:bookmarkEnd w:id="61"/>
      <w:r>
        <w:rPr>
          <w:rFonts w:ascii="Cambria" w:hAnsi="Cambria" w:hint="eastAsia"/>
          <w:b/>
          <w:bCs/>
          <w:kern w:val="28"/>
          <w:szCs w:val="21"/>
        </w:rPr>
        <w:t>5</w:t>
      </w:r>
      <w:r>
        <w:rPr>
          <w:rFonts w:ascii="Cambria" w:hAnsi="Cambria"/>
          <w:b/>
          <w:bCs/>
          <w:kern w:val="28"/>
          <w:szCs w:val="21"/>
        </w:rPr>
        <w:t>.</w:t>
      </w:r>
      <w:r w:rsidRPr="006B63D6">
        <w:rPr>
          <w:rFonts w:ascii="Cambria" w:hAnsi="Cambria"/>
          <w:b/>
          <w:bCs/>
          <w:kern w:val="28"/>
          <w:szCs w:val="21"/>
        </w:rPr>
        <w:t>报告期末按公允价值占基金资产净值比例大小排序的前五名债券投资明细</w:t>
      </w:r>
    </w:p>
    <w:p w:rsidR="006B63D6" w:rsidRPr="006B63D6" w:rsidRDefault="006B63D6" w:rsidP="006B63D6">
      <w:pPr>
        <w:spacing w:line="360" w:lineRule="auto"/>
        <w:ind w:leftChars="-67" w:hangingChars="67" w:hanging="141"/>
        <w:jc w:val="left"/>
        <w:rPr>
          <w:rFonts w:ascii="宋体" w:hAnsi="宋体"/>
          <w:szCs w:val="21"/>
        </w:rPr>
      </w:pPr>
      <w:r w:rsidRPr="006B63D6">
        <w:rPr>
          <w:rFonts w:ascii="宋体" w:hAnsi="宋体" w:hint="eastAsia"/>
          <w:szCs w:val="21"/>
        </w:rPr>
        <w:t xml:space="preserve">注：本基金本报告期末未持有债券。  </w:t>
      </w:r>
    </w:p>
    <w:p w:rsidR="006B63D6" w:rsidRPr="006B63D6" w:rsidRDefault="006B63D6" w:rsidP="006B63D6">
      <w:pPr>
        <w:keepNext/>
        <w:keepLines/>
        <w:numPr>
          <w:ilvl w:val="1"/>
          <w:numId w:val="0"/>
        </w:numPr>
        <w:spacing w:line="360" w:lineRule="auto"/>
        <w:jc w:val="left"/>
        <w:outlineLvl w:val="1"/>
        <w:rPr>
          <w:rFonts w:ascii="Cambria" w:hAnsi="Cambria"/>
          <w:b/>
          <w:bCs/>
          <w:kern w:val="28"/>
          <w:szCs w:val="21"/>
        </w:rPr>
      </w:pPr>
      <w:bookmarkStart w:id="63" w:name="m506"/>
      <w:bookmarkEnd w:id="62"/>
      <w:r>
        <w:rPr>
          <w:rFonts w:ascii="Cambria" w:hAnsi="Cambria"/>
          <w:b/>
          <w:bCs/>
          <w:kern w:val="28"/>
          <w:szCs w:val="21"/>
        </w:rPr>
        <w:t>6.</w:t>
      </w:r>
      <w:r w:rsidRPr="006B63D6">
        <w:rPr>
          <w:rFonts w:ascii="Cambria" w:hAnsi="Cambria"/>
          <w:b/>
          <w:bCs/>
          <w:kern w:val="28"/>
          <w:szCs w:val="21"/>
        </w:rPr>
        <w:t>报告期末按公允价值占基金资产净值比例大小排序的前十名资产支持证券投资</w:t>
      </w:r>
      <w:r w:rsidRPr="006B63D6">
        <w:rPr>
          <w:rFonts w:ascii="Cambria" w:hAnsi="Cambria" w:hint="eastAsia"/>
          <w:b/>
          <w:bCs/>
          <w:kern w:val="28"/>
          <w:szCs w:val="21"/>
        </w:rPr>
        <w:t>明</w:t>
      </w:r>
      <w:r w:rsidRPr="006B63D6">
        <w:rPr>
          <w:rFonts w:ascii="Cambria" w:hAnsi="Cambria"/>
          <w:b/>
          <w:bCs/>
          <w:kern w:val="28"/>
          <w:szCs w:val="21"/>
        </w:rPr>
        <w:t>细</w:t>
      </w:r>
      <w:r w:rsidRPr="006B63D6">
        <w:rPr>
          <w:rFonts w:ascii="Cambria" w:hAnsi="Cambria" w:hint="eastAsia"/>
          <w:b/>
          <w:bCs/>
          <w:kern w:val="28"/>
          <w:szCs w:val="21"/>
        </w:rPr>
        <w:t xml:space="preserve"> </w:t>
      </w:r>
    </w:p>
    <w:p w:rsidR="006B63D6" w:rsidRPr="006B63D6" w:rsidRDefault="006B63D6" w:rsidP="006B63D6">
      <w:pPr>
        <w:spacing w:line="360" w:lineRule="auto"/>
        <w:ind w:leftChars="-67" w:hangingChars="67" w:hanging="141"/>
        <w:jc w:val="left"/>
        <w:rPr>
          <w:rFonts w:ascii="宋体" w:hAnsi="宋体"/>
          <w:szCs w:val="21"/>
        </w:rPr>
      </w:pPr>
      <w:r w:rsidRPr="006B63D6">
        <w:rPr>
          <w:rFonts w:ascii="宋体" w:hAnsi="宋体" w:hint="eastAsia"/>
          <w:szCs w:val="21"/>
        </w:rPr>
        <w:t>注：本基金本报告期末未持有资产支持证券。</w:t>
      </w:r>
    </w:p>
    <w:p w:rsidR="006B63D6" w:rsidRPr="006B63D6" w:rsidRDefault="006B63D6" w:rsidP="006B63D6">
      <w:pPr>
        <w:keepNext/>
        <w:keepLines/>
        <w:numPr>
          <w:ilvl w:val="1"/>
          <w:numId w:val="0"/>
        </w:numPr>
        <w:spacing w:line="360" w:lineRule="auto"/>
        <w:jc w:val="left"/>
        <w:outlineLvl w:val="1"/>
        <w:rPr>
          <w:rFonts w:ascii="Cambria" w:hAnsi="Cambria"/>
          <w:b/>
          <w:bCs/>
          <w:kern w:val="28"/>
          <w:szCs w:val="21"/>
        </w:rPr>
      </w:pPr>
      <w:bookmarkStart w:id="64" w:name="m5061"/>
      <w:bookmarkEnd w:id="63"/>
      <w:r>
        <w:rPr>
          <w:rFonts w:ascii="Cambria" w:hAnsi="Cambria" w:hint="eastAsia"/>
          <w:b/>
          <w:bCs/>
          <w:kern w:val="28"/>
          <w:szCs w:val="21"/>
        </w:rPr>
        <w:t>7</w:t>
      </w:r>
      <w:r>
        <w:rPr>
          <w:rFonts w:ascii="Cambria" w:hAnsi="Cambria"/>
          <w:b/>
          <w:bCs/>
          <w:kern w:val="28"/>
          <w:szCs w:val="21"/>
        </w:rPr>
        <w:t>.</w:t>
      </w:r>
      <w:r w:rsidRPr="006B63D6">
        <w:rPr>
          <w:rFonts w:ascii="Cambria" w:hAnsi="Cambria" w:hint="eastAsia"/>
          <w:b/>
          <w:bCs/>
          <w:kern w:val="28"/>
          <w:szCs w:val="21"/>
        </w:rPr>
        <w:t>报告期末按公允价值占基金资产净值比例大小排序的前五名贵金属投资明细</w:t>
      </w:r>
    </w:p>
    <w:p w:rsidR="006B63D6" w:rsidRPr="006B63D6" w:rsidRDefault="006B63D6" w:rsidP="006B63D6">
      <w:pPr>
        <w:ind w:leftChars="-67" w:hangingChars="67" w:hanging="141"/>
        <w:rPr>
          <w:rFonts w:ascii="宋体" w:hAnsi="宋体"/>
          <w:szCs w:val="21"/>
        </w:rPr>
      </w:pPr>
      <w:r w:rsidRPr="006B63D6">
        <w:rPr>
          <w:rFonts w:ascii="宋体" w:hAnsi="宋体" w:hint="eastAsia"/>
          <w:szCs w:val="21"/>
        </w:rPr>
        <w:t>注：本基金本报告期末未持有贵金属。</w:t>
      </w:r>
    </w:p>
    <w:p w:rsidR="006B63D6" w:rsidRPr="006B63D6" w:rsidRDefault="006B63D6" w:rsidP="006B63D6">
      <w:pPr>
        <w:keepNext/>
        <w:keepLines/>
        <w:numPr>
          <w:ilvl w:val="1"/>
          <w:numId w:val="0"/>
        </w:numPr>
        <w:spacing w:line="360" w:lineRule="auto"/>
        <w:jc w:val="left"/>
        <w:outlineLvl w:val="1"/>
        <w:rPr>
          <w:rFonts w:ascii="Cambria" w:hAnsi="Cambria"/>
          <w:b/>
          <w:bCs/>
          <w:kern w:val="28"/>
          <w:szCs w:val="21"/>
        </w:rPr>
      </w:pPr>
      <w:bookmarkStart w:id="65" w:name="m507"/>
      <w:bookmarkEnd w:id="64"/>
      <w:r>
        <w:rPr>
          <w:rFonts w:ascii="Cambria" w:hAnsi="Cambria" w:hint="eastAsia"/>
          <w:b/>
          <w:bCs/>
          <w:kern w:val="28"/>
          <w:szCs w:val="21"/>
        </w:rPr>
        <w:t>8</w:t>
      </w:r>
      <w:r>
        <w:rPr>
          <w:rFonts w:ascii="Cambria" w:hAnsi="Cambria"/>
          <w:b/>
          <w:bCs/>
          <w:kern w:val="28"/>
          <w:szCs w:val="21"/>
        </w:rPr>
        <w:t>.</w:t>
      </w:r>
      <w:r w:rsidRPr="006B63D6">
        <w:rPr>
          <w:rFonts w:ascii="Cambria" w:hAnsi="Cambria"/>
          <w:b/>
          <w:bCs/>
          <w:kern w:val="28"/>
          <w:szCs w:val="21"/>
        </w:rPr>
        <w:t>报告期末按公允价值占基金资产净值比例大小排序的前五名权证投资明细</w:t>
      </w:r>
    </w:p>
    <w:p w:rsidR="006B63D6" w:rsidRPr="006B63D6" w:rsidRDefault="006B63D6" w:rsidP="006B63D6">
      <w:pPr>
        <w:spacing w:line="360" w:lineRule="auto"/>
        <w:ind w:leftChars="-67" w:hangingChars="67" w:hanging="141"/>
        <w:jc w:val="left"/>
        <w:rPr>
          <w:rFonts w:ascii="宋体" w:hAnsi="宋体"/>
          <w:szCs w:val="21"/>
        </w:rPr>
      </w:pPr>
      <w:r w:rsidRPr="006B63D6">
        <w:rPr>
          <w:rFonts w:ascii="宋体" w:hAnsi="宋体" w:hint="eastAsia"/>
          <w:szCs w:val="21"/>
        </w:rPr>
        <w:t>注：本基金本报告期末未持有权证。</w:t>
      </w:r>
    </w:p>
    <w:p w:rsidR="006B63D6" w:rsidRPr="006B63D6" w:rsidRDefault="006B63D6" w:rsidP="006B63D6">
      <w:pPr>
        <w:keepNext/>
        <w:keepLines/>
        <w:numPr>
          <w:ilvl w:val="1"/>
          <w:numId w:val="0"/>
        </w:numPr>
        <w:spacing w:line="360" w:lineRule="auto"/>
        <w:jc w:val="left"/>
        <w:outlineLvl w:val="1"/>
        <w:rPr>
          <w:rFonts w:ascii="Cambria" w:hAnsi="Cambria"/>
          <w:b/>
          <w:bCs/>
          <w:kern w:val="28"/>
          <w:szCs w:val="21"/>
        </w:rPr>
      </w:pPr>
      <w:bookmarkStart w:id="66" w:name="m508QH"/>
      <w:bookmarkEnd w:id="65"/>
      <w:r>
        <w:rPr>
          <w:rFonts w:ascii="Cambria" w:hAnsi="Cambria" w:hint="eastAsia"/>
          <w:b/>
          <w:bCs/>
          <w:kern w:val="28"/>
          <w:szCs w:val="21"/>
        </w:rPr>
        <w:t>9</w:t>
      </w:r>
      <w:r>
        <w:rPr>
          <w:rFonts w:ascii="Cambria" w:hAnsi="Cambria"/>
          <w:b/>
          <w:bCs/>
          <w:kern w:val="28"/>
          <w:szCs w:val="21"/>
        </w:rPr>
        <w:t>.</w:t>
      </w:r>
      <w:r w:rsidRPr="006B63D6">
        <w:rPr>
          <w:rFonts w:ascii="Cambria" w:hAnsi="Cambria" w:hint="eastAsia"/>
          <w:b/>
          <w:bCs/>
          <w:kern w:val="28"/>
          <w:szCs w:val="21"/>
        </w:rPr>
        <w:t>报告期末本基金投资的股指期货交易情况说明</w:t>
      </w:r>
    </w:p>
    <w:p w:rsidR="006B63D6" w:rsidRPr="006B63D6" w:rsidRDefault="006B63D6" w:rsidP="006B63D6">
      <w:pPr>
        <w:spacing w:line="360" w:lineRule="auto"/>
        <w:ind w:leftChars="-67" w:hangingChars="67" w:hanging="141"/>
        <w:jc w:val="left"/>
        <w:rPr>
          <w:rFonts w:ascii="宋体" w:hAnsi="宋体"/>
          <w:szCs w:val="21"/>
        </w:rPr>
      </w:pPr>
      <w:bookmarkStart w:id="67" w:name="m508QH01"/>
      <w:r w:rsidRPr="006B63D6">
        <w:rPr>
          <w:rFonts w:ascii="宋体" w:hAnsi="宋体" w:hint="eastAsia"/>
          <w:szCs w:val="21"/>
        </w:rPr>
        <w:t>注：本基金本报告期末未持有股指期货。</w:t>
      </w:r>
    </w:p>
    <w:p w:rsidR="006B63D6" w:rsidRPr="006B63D6" w:rsidRDefault="006B63D6" w:rsidP="006B63D6">
      <w:pPr>
        <w:keepNext/>
        <w:keepLines/>
        <w:numPr>
          <w:ilvl w:val="1"/>
          <w:numId w:val="0"/>
        </w:numPr>
        <w:spacing w:line="360" w:lineRule="auto"/>
        <w:jc w:val="left"/>
        <w:outlineLvl w:val="1"/>
        <w:rPr>
          <w:rFonts w:ascii="Cambria" w:hAnsi="Cambria"/>
          <w:b/>
          <w:bCs/>
          <w:kern w:val="28"/>
          <w:szCs w:val="21"/>
        </w:rPr>
      </w:pPr>
      <w:bookmarkStart w:id="68" w:name="m510"/>
      <w:bookmarkEnd w:id="66"/>
      <w:bookmarkEnd w:id="67"/>
      <w:r>
        <w:rPr>
          <w:rFonts w:ascii="Cambria" w:hAnsi="Cambria" w:hint="eastAsia"/>
          <w:b/>
          <w:bCs/>
          <w:kern w:val="28"/>
          <w:szCs w:val="21"/>
        </w:rPr>
        <w:t>1</w:t>
      </w:r>
      <w:r>
        <w:rPr>
          <w:rFonts w:ascii="Cambria" w:hAnsi="Cambria"/>
          <w:b/>
          <w:bCs/>
          <w:kern w:val="28"/>
          <w:szCs w:val="21"/>
        </w:rPr>
        <w:t>0.</w:t>
      </w:r>
      <w:r w:rsidRPr="006B63D6">
        <w:rPr>
          <w:rFonts w:ascii="Cambria" w:hAnsi="Cambria" w:hint="eastAsia"/>
          <w:b/>
          <w:bCs/>
          <w:kern w:val="28"/>
          <w:szCs w:val="21"/>
        </w:rPr>
        <w:t>报告期末本基金投资的国债期货交易情况说明</w:t>
      </w:r>
    </w:p>
    <w:p w:rsidR="006B63D6" w:rsidRPr="006B63D6" w:rsidRDefault="006B63D6" w:rsidP="006B63D6">
      <w:pPr>
        <w:spacing w:line="360" w:lineRule="auto"/>
        <w:ind w:leftChars="-67" w:hangingChars="67" w:hanging="141"/>
        <w:jc w:val="left"/>
        <w:rPr>
          <w:rFonts w:ascii="宋体" w:hAnsi="宋体"/>
          <w:szCs w:val="21"/>
        </w:rPr>
      </w:pPr>
      <w:bookmarkStart w:id="69" w:name="m51002"/>
      <w:r w:rsidRPr="006B63D6">
        <w:rPr>
          <w:rFonts w:ascii="宋体" w:hAnsi="宋体" w:hint="eastAsia"/>
          <w:szCs w:val="21"/>
        </w:rPr>
        <w:t>注：本基金本报告期末未持有国债期货。</w:t>
      </w:r>
    </w:p>
    <w:bookmarkEnd w:id="68"/>
    <w:bookmarkEnd w:id="69"/>
    <w:p w:rsidR="006B63D6" w:rsidRPr="006B63D6" w:rsidRDefault="006B63D6" w:rsidP="006B63D6">
      <w:pPr>
        <w:keepNext/>
        <w:keepLines/>
        <w:numPr>
          <w:ilvl w:val="1"/>
          <w:numId w:val="0"/>
        </w:numPr>
        <w:spacing w:line="360" w:lineRule="auto"/>
        <w:jc w:val="left"/>
        <w:outlineLvl w:val="1"/>
        <w:rPr>
          <w:rFonts w:ascii="Cambria" w:hAnsi="Cambria"/>
          <w:b/>
          <w:bCs/>
          <w:kern w:val="28"/>
          <w:szCs w:val="21"/>
        </w:rPr>
      </w:pPr>
      <w:r>
        <w:rPr>
          <w:rFonts w:ascii="Cambria" w:hAnsi="Cambria" w:hint="eastAsia"/>
          <w:b/>
          <w:bCs/>
          <w:kern w:val="28"/>
          <w:szCs w:val="21"/>
        </w:rPr>
        <w:t>1</w:t>
      </w:r>
      <w:r>
        <w:rPr>
          <w:rFonts w:ascii="Cambria" w:hAnsi="Cambria"/>
          <w:b/>
          <w:bCs/>
          <w:kern w:val="28"/>
          <w:szCs w:val="21"/>
        </w:rPr>
        <w:t>1.</w:t>
      </w:r>
      <w:r w:rsidRPr="006B63D6">
        <w:rPr>
          <w:rFonts w:ascii="Cambria" w:hAnsi="Cambria"/>
          <w:b/>
          <w:bCs/>
          <w:kern w:val="28"/>
          <w:szCs w:val="21"/>
        </w:rPr>
        <w:t>投资组合报告附注</w:t>
      </w:r>
    </w:p>
    <w:p w:rsidR="006B63D6" w:rsidRPr="006B63D6" w:rsidRDefault="006B63D6" w:rsidP="00DF494B">
      <w:pPr>
        <w:keepNext/>
        <w:keepLines/>
        <w:numPr>
          <w:ilvl w:val="2"/>
          <w:numId w:val="0"/>
        </w:numPr>
        <w:spacing w:line="360" w:lineRule="auto"/>
        <w:ind w:left="565" w:hangingChars="268" w:hanging="565"/>
        <w:jc w:val="left"/>
        <w:rPr>
          <w:rFonts w:ascii="Cambria" w:hAnsi="Cambria"/>
          <w:b/>
          <w:bCs/>
          <w:kern w:val="28"/>
          <w:szCs w:val="21"/>
        </w:rPr>
      </w:pPr>
      <w:bookmarkStart w:id="70" w:name="m508_01_1597"/>
      <w:r>
        <w:rPr>
          <w:rFonts w:ascii="宋体" w:hAnsi="宋体" w:hint="eastAsia"/>
          <w:b/>
          <w:bCs/>
          <w:kern w:val="28"/>
          <w:szCs w:val="21"/>
        </w:rPr>
        <w:t>1</w:t>
      </w:r>
      <w:r>
        <w:rPr>
          <w:rFonts w:ascii="宋体" w:hAnsi="宋体"/>
          <w:b/>
          <w:bCs/>
          <w:kern w:val="28"/>
          <w:szCs w:val="21"/>
        </w:rPr>
        <w:t>1.1</w:t>
      </w:r>
      <w:r w:rsidRPr="006B63D6">
        <w:rPr>
          <w:rFonts w:ascii="宋体" w:hAnsi="宋体" w:hint="eastAsia"/>
          <w:b/>
          <w:bCs/>
          <w:kern w:val="28"/>
          <w:szCs w:val="21"/>
        </w:rPr>
        <w:t>本基金投资的前十名证券的发行主体本期不存在被监管部门立案调查，或在报告编制日前一年内受到公开谴责、处罚的情形。</w:t>
      </w:r>
    </w:p>
    <w:p w:rsidR="006B63D6" w:rsidRPr="006B63D6" w:rsidRDefault="006B63D6" w:rsidP="006B63D6">
      <w:pPr>
        <w:keepNext/>
        <w:keepLines/>
        <w:numPr>
          <w:ilvl w:val="2"/>
          <w:numId w:val="0"/>
        </w:numPr>
        <w:spacing w:line="360" w:lineRule="auto"/>
        <w:jc w:val="left"/>
        <w:rPr>
          <w:rFonts w:ascii="Cambria" w:hAnsi="Cambria"/>
          <w:b/>
          <w:bCs/>
          <w:kern w:val="28"/>
          <w:szCs w:val="21"/>
        </w:rPr>
      </w:pPr>
      <w:bookmarkStart w:id="71" w:name="m508_01_1598"/>
      <w:bookmarkEnd w:id="70"/>
      <w:r>
        <w:rPr>
          <w:rFonts w:ascii="宋体" w:hAnsi="宋体" w:hint="eastAsia"/>
          <w:b/>
          <w:bCs/>
          <w:kern w:val="28"/>
          <w:szCs w:val="21"/>
        </w:rPr>
        <w:t>1</w:t>
      </w:r>
      <w:r>
        <w:rPr>
          <w:rFonts w:ascii="宋体" w:hAnsi="宋体"/>
          <w:b/>
          <w:bCs/>
          <w:kern w:val="28"/>
          <w:szCs w:val="21"/>
        </w:rPr>
        <w:t>1.2</w:t>
      </w:r>
      <w:r w:rsidRPr="006B63D6">
        <w:rPr>
          <w:rFonts w:ascii="宋体" w:hAnsi="宋体" w:hint="eastAsia"/>
          <w:b/>
          <w:bCs/>
          <w:kern w:val="28"/>
          <w:szCs w:val="21"/>
        </w:rPr>
        <w:t>本基金投资的前十名股票没有超出基金合同规定的备选股票库之外的情形。</w:t>
      </w:r>
      <w:r w:rsidRPr="006B63D6">
        <w:rPr>
          <w:rFonts w:ascii="宋体" w:hAnsi="宋体"/>
          <w:b/>
          <w:bCs/>
          <w:kern w:val="28"/>
          <w:szCs w:val="21"/>
        </w:rPr>
        <w:t xml:space="preserve"> </w:t>
      </w:r>
    </w:p>
    <w:p w:rsidR="006B63D6" w:rsidRPr="006B63D6" w:rsidRDefault="006B63D6" w:rsidP="006B63D6">
      <w:pPr>
        <w:keepNext/>
        <w:keepLines/>
        <w:numPr>
          <w:ilvl w:val="2"/>
          <w:numId w:val="0"/>
        </w:numPr>
        <w:spacing w:line="360" w:lineRule="auto"/>
        <w:jc w:val="left"/>
        <w:rPr>
          <w:rFonts w:ascii="Cambria" w:hAnsi="Cambria"/>
          <w:b/>
          <w:bCs/>
          <w:kern w:val="28"/>
          <w:szCs w:val="21"/>
        </w:rPr>
      </w:pPr>
      <w:bookmarkStart w:id="72" w:name="m508_02"/>
      <w:bookmarkEnd w:id="71"/>
      <w:r>
        <w:rPr>
          <w:rFonts w:ascii="Cambria" w:hAnsi="Cambria" w:hint="eastAsia"/>
          <w:b/>
          <w:bCs/>
          <w:kern w:val="28"/>
          <w:szCs w:val="21"/>
        </w:rPr>
        <w:t>1</w:t>
      </w:r>
      <w:r>
        <w:rPr>
          <w:rFonts w:ascii="Cambria" w:hAnsi="Cambria"/>
          <w:b/>
          <w:bCs/>
          <w:kern w:val="28"/>
          <w:szCs w:val="21"/>
        </w:rPr>
        <w:t>1.3</w:t>
      </w:r>
      <w:r w:rsidRPr="006B63D6">
        <w:rPr>
          <w:rFonts w:ascii="Cambria" w:hAnsi="Cambria"/>
          <w:b/>
          <w:bCs/>
          <w:kern w:val="28"/>
          <w:szCs w:val="21"/>
        </w:rPr>
        <w:t>其他资产构成</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785"/>
        <w:gridCol w:w="4933"/>
      </w:tblGrid>
      <w:tr w:rsidR="006B63D6" w:rsidRPr="006B63D6" w:rsidTr="00440BD6">
        <w:trPr>
          <w:trHeight w:val="304"/>
        </w:trPr>
        <w:tc>
          <w:tcPr>
            <w:tcW w:w="744" w:type="dxa"/>
            <w:shd w:val="clear" w:color="auto" w:fill="D9D9D9"/>
            <w:vAlign w:val="center"/>
          </w:tcPr>
          <w:p w:rsidR="006B63D6" w:rsidRPr="006B63D6" w:rsidRDefault="006B63D6" w:rsidP="006B63D6">
            <w:pPr>
              <w:jc w:val="center"/>
              <w:rPr>
                <w:rFonts w:ascii="宋体" w:hAnsi="宋体"/>
                <w:szCs w:val="21"/>
              </w:rPr>
            </w:pPr>
            <w:bookmarkStart w:id="73" w:name="m508_02_tab"/>
            <w:r w:rsidRPr="006B63D6">
              <w:rPr>
                <w:rFonts w:ascii="宋体" w:hAnsi="宋体" w:hint="eastAsia"/>
                <w:szCs w:val="21"/>
              </w:rPr>
              <w:t>序号</w:t>
            </w:r>
          </w:p>
        </w:tc>
        <w:tc>
          <w:tcPr>
            <w:tcW w:w="2976" w:type="dxa"/>
            <w:shd w:val="clear" w:color="auto" w:fill="D9D9D9"/>
            <w:vAlign w:val="center"/>
          </w:tcPr>
          <w:p w:rsidR="006B63D6" w:rsidRPr="006B63D6" w:rsidRDefault="006B63D6" w:rsidP="006B63D6">
            <w:pPr>
              <w:jc w:val="center"/>
              <w:rPr>
                <w:rFonts w:ascii="宋体" w:hAnsi="宋体"/>
                <w:szCs w:val="21"/>
              </w:rPr>
            </w:pPr>
            <w:r w:rsidRPr="006B63D6">
              <w:rPr>
                <w:rFonts w:ascii="宋体" w:hAnsi="宋体" w:hint="eastAsia"/>
                <w:szCs w:val="21"/>
              </w:rPr>
              <w:t>名称</w:t>
            </w:r>
          </w:p>
        </w:tc>
        <w:tc>
          <w:tcPr>
            <w:tcW w:w="5205" w:type="dxa"/>
            <w:shd w:val="clear" w:color="auto" w:fill="D9D9D9"/>
            <w:vAlign w:val="center"/>
          </w:tcPr>
          <w:p w:rsidR="006B63D6" w:rsidRPr="006B63D6" w:rsidRDefault="006B63D6" w:rsidP="006B63D6">
            <w:pPr>
              <w:jc w:val="center"/>
              <w:rPr>
                <w:rFonts w:ascii="宋体" w:hAnsi="宋体"/>
                <w:szCs w:val="21"/>
              </w:rPr>
            </w:pPr>
            <w:r w:rsidRPr="006B63D6">
              <w:rPr>
                <w:rFonts w:ascii="宋体" w:hAnsi="宋体" w:hint="eastAsia"/>
                <w:szCs w:val="21"/>
              </w:rPr>
              <w:t>金额（元）</w:t>
            </w:r>
          </w:p>
        </w:tc>
      </w:tr>
      <w:tr w:rsidR="006B63D6" w:rsidRPr="006B63D6" w:rsidTr="00440BD6">
        <w:trPr>
          <w:trHeight w:val="304"/>
        </w:trPr>
        <w:tc>
          <w:tcPr>
            <w:tcW w:w="744" w:type="dxa"/>
            <w:vAlign w:val="center"/>
          </w:tcPr>
          <w:p w:rsidR="006B63D6" w:rsidRPr="006B63D6" w:rsidRDefault="006B63D6" w:rsidP="006B63D6">
            <w:pPr>
              <w:jc w:val="center"/>
              <w:rPr>
                <w:rFonts w:ascii="宋体" w:hAnsi="宋体"/>
                <w:szCs w:val="21"/>
              </w:rPr>
            </w:pPr>
            <w:r w:rsidRPr="006B63D6">
              <w:rPr>
                <w:rFonts w:ascii="宋体" w:hAnsi="宋体"/>
                <w:szCs w:val="21"/>
              </w:rPr>
              <w:t>1</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存出保证金</w:t>
            </w:r>
          </w:p>
        </w:tc>
        <w:tc>
          <w:tcPr>
            <w:tcW w:w="5205" w:type="dxa"/>
            <w:vAlign w:val="center"/>
          </w:tcPr>
          <w:p w:rsidR="006B63D6" w:rsidRPr="006B63D6" w:rsidRDefault="006B63D6" w:rsidP="006B63D6">
            <w:pPr>
              <w:rPr>
                <w:rFonts w:ascii="宋体" w:hAnsi="宋体"/>
                <w:szCs w:val="21"/>
              </w:rPr>
            </w:pPr>
            <w:r w:rsidRPr="006B63D6">
              <w:rPr>
                <w:rFonts w:ascii="宋体" w:hAnsi="宋体"/>
                <w:szCs w:val="21"/>
              </w:rPr>
              <w:t>145,467.94</w:t>
            </w:r>
          </w:p>
        </w:tc>
      </w:tr>
      <w:tr w:rsidR="006B63D6" w:rsidRPr="006B63D6" w:rsidTr="00440BD6">
        <w:trPr>
          <w:trHeight w:val="321"/>
        </w:trPr>
        <w:tc>
          <w:tcPr>
            <w:tcW w:w="744" w:type="dxa"/>
            <w:vAlign w:val="center"/>
          </w:tcPr>
          <w:p w:rsidR="006B63D6" w:rsidRPr="006B63D6" w:rsidRDefault="006B63D6" w:rsidP="006B63D6">
            <w:pPr>
              <w:jc w:val="center"/>
              <w:rPr>
                <w:rFonts w:ascii="宋体" w:hAnsi="宋体"/>
                <w:szCs w:val="21"/>
              </w:rPr>
            </w:pPr>
            <w:r w:rsidRPr="006B63D6">
              <w:rPr>
                <w:rFonts w:ascii="宋体" w:hAnsi="宋体"/>
                <w:szCs w:val="21"/>
              </w:rPr>
              <w:lastRenderedPageBreak/>
              <w:t>2</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应收证券清算款</w:t>
            </w:r>
          </w:p>
        </w:tc>
        <w:tc>
          <w:tcPr>
            <w:tcW w:w="5205" w:type="dxa"/>
            <w:vAlign w:val="center"/>
          </w:tcPr>
          <w:p w:rsidR="006B63D6" w:rsidRPr="006B63D6" w:rsidRDefault="006B63D6" w:rsidP="006B63D6">
            <w:pPr>
              <w:rPr>
                <w:rFonts w:ascii="宋体" w:hAnsi="宋体"/>
                <w:szCs w:val="21"/>
              </w:rPr>
            </w:pPr>
            <w:r w:rsidRPr="006B63D6">
              <w:rPr>
                <w:rFonts w:ascii="宋体" w:hAnsi="宋体"/>
                <w:szCs w:val="21"/>
              </w:rPr>
              <w:t>15,671,961.81</w:t>
            </w:r>
          </w:p>
        </w:tc>
      </w:tr>
      <w:tr w:rsidR="006B63D6" w:rsidRPr="006B63D6" w:rsidTr="00440BD6">
        <w:trPr>
          <w:trHeight w:val="304"/>
        </w:trPr>
        <w:tc>
          <w:tcPr>
            <w:tcW w:w="744" w:type="dxa"/>
            <w:vAlign w:val="center"/>
          </w:tcPr>
          <w:p w:rsidR="006B63D6" w:rsidRPr="006B63D6" w:rsidRDefault="006B63D6" w:rsidP="006B63D6">
            <w:pPr>
              <w:jc w:val="center"/>
              <w:rPr>
                <w:rFonts w:ascii="宋体" w:hAnsi="宋体"/>
                <w:szCs w:val="21"/>
              </w:rPr>
            </w:pPr>
            <w:r w:rsidRPr="006B63D6">
              <w:rPr>
                <w:rFonts w:ascii="宋体" w:hAnsi="宋体"/>
                <w:szCs w:val="21"/>
              </w:rPr>
              <w:t>3</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应收股利</w:t>
            </w:r>
          </w:p>
        </w:tc>
        <w:tc>
          <w:tcPr>
            <w:tcW w:w="5205" w:type="dxa"/>
            <w:vAlign w:val="center"/>
          </w:tcPr>
          <w:p w:rsidR="006B63D6" w:rsidRPr="006B63D6" w:rsidRDefault="006B63D6" w:rsidP="006B63D6">
            <w:pPr>
              <w:rPr>
                <w:rFonts w:ascii="宋体" w:hAnsi="宋体"/>
                <w:szCs w:val="21"/>
              </w:rPr>
            </w:pPr>
            <w:r w:rsidRPr="006B63D6">
              <w:rPr>
                <w:rFonts w:ascii="宋体" w:hAnsi="宋体"/>
                <w:szCs w:val="21"/>
              </w:rPr>
              <w:t>-</w:t>
            </w:r>
          </w:p>
        </w:tc>
      </w:tr>
      <w:tr w:rsidR="006B63D6" w:rsidRPr="006B63D6" w:rsidTr="00440BD6">
        <w:trPr>
          <w:trHeight w:val="321"/>
        </w:trPr>
        <w:tc>
          <w:tcPr>
            <w:tcW w:w="744" w:type="dxa"/>
            <w:vAlign w:val="center"/>
          </w:tcPr>
          <w:p w:rsidR="006B63D6" w:rsidRPr="006B63D6" w:rsidRDefault="006B63D6" w:rsidP="006B63D6">
            <w:pPr>
              <w:jc w:val="center"/>
              <w:rPr>
                <w:rFonts w:ascii="宋体" w:hAnsi="宋体"/>
                <w:szCs w:val="21"/>
              </w:rPr>
            </w:pPr>
            <w:r w:rsidRPr="006B63D6">
              <w:rPr>
                <w:rFonts w:ascii="宋体" w:hAnsi="宋体"/>
                <w:szCs w:val="21"/>
              </w:rPr>
              <w:t>4</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应收利息</w:t>
            </w:r>
          </w:p>
        </w:tc>
        <w:tc>
          <w:tcPr>
            <w:tcW w:w="5205" w:type="dxa"/>
            <w:vAlign w:val="center"/>
          </w:tcPr>
          <w:p w:rsidR="006B63D6" w:rsidRPr="006B63D6" w:rsidRDefault="006B63D6" w:rsidP="006B63D6">
            <w:pPr>
              <w:rPr>
                <w:rFonts w:ascii="宋体" w:hAnsi="宋体"/>
                <w:szCs w:val="21"/>
              </w:rPr>
            </w:pPr>
            <w:r w:rsidRPr="006B63D6">
              <w:rPr>
                <w:rFonts w:ascii="宋体" w:hAnsi="宋体"/>
                <w:szCs w:val="21"/>
              </w:rPr>
              <w:t>36,405.70</w:t>
            </w:r>
          </w:p>
        </w:tc>
      </w:tr>
      <w:tr w:rsidR="006B63D6" w:rsidRPr="006B63D6" w:rsidTr="00440BD6">
        <w:trPr>
          <w:trHeight w:val="304"/>
        </w:trPr>
        <w:tc>
          <w:tcPr>
            <w:tcW w:w="744" w:type="dxa"/>
            <w:vAlign w:val="center"/>
          </w:tcPr>
          <w:p w:rsidR="006B63D6" w:rsidRPr="006B63D6" w:rsidRDefault="006B63D6" w:rsidP="006B63D6">
            <w:pPr>
              <w:jc w:val="center"/>
              <w:rPr>
                <w:rFonts w:ascii="宋体" w:hAnsi="宋体"/>
                <w:szCs w:val="21"/>
              </w:rPr>
            </w:pPr>
            <w:r w:rsidRPr="006B63D6">
              <w:rPr>
                <w:rFonts w:ascii="宋体" w:hAnsi="宋体"/>
                <w:szCs w:val="21"/>
              </w:rPr>
              <w:t>5</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应收申购款</w:t>
            </w:r>
          </w:p>
        </w:tc>
        <w:tc>
          <w:tcPr>
            <w:tcW w:w="5205" w:type="dxa"/>
            <w:vAlign w:val="center"/>
          </w:tcPr>
          <w:p w:rsidR="006B63D6" w:rsidRPr="006B63D6" w:rsidRDefault="006B63D6" w:rsidP="006B63D6">
            <w:pPr>
              <w:rPr>
                <w:rFonts w:ascii="宋体" w:hAnsi="宋体"/>
                <w:szCs w:val="21"/>
              </w:rPr>
            </w:pPr>
            <w:r w:rsidRPr="006B63D6">
              <w:rPr>
                <w:rFonts w:ascii="宋体" w:hAnsi="宋体"/>
                <w:szCs w:val="21"/>
              </w:rPr>
              <w:t>21,016.77</w:t>
            </w:r>
          </w:p>
        </w:tc>
      </w:tr>
      <w:tr w:rsidR="006B63D6" w:rsidRPr="006B63D6" w:rsidTr="00440BD6">
        <w:trPr>
          <w:trHeight w:val="321"/>
        </w:trPr>
        <w:tc>
          <w:tcPr>
            <w:tcW w:w="744" w:type="dxa"/>
            <w:vAlign w:val="center"/>
          </w:tcPr>
          <w:p w:rsidR="006B63D6" w:rsidRPr="006B63D6" w:rsidRDefault="006B63D6" w:rsidP="006B63D6">
            <w:pPr>
              <w:jc w:val="center"/>
              <w:rPr>
                <w:rFonts w:ascii="宋体" w:hAnsi="宋体"/>
                <w:szCs w:val="21"/>
              </w:rPr>
            </w:pPr>
            <w:r w:rsidRPr="006B63D6">
              <w:rPr>
                <w:rFonts w:ascii="宋体" w:hAnsi="宋体"/>
                <w:szCs w:val="21"/>
              </w:rPr>
              <w:t>6</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其他应收款</w:t>
            </w:r>
          </w:p>
        </w:tc>
        <w:tc>
          <w:tcPr>
            <w:tcW w:w="5205" w:type="dxa"/>
            <w:vAlign w:val="center"/>
          </w:tcPr>
          <w:p w:rsidR="006B63D6" w:rsidRPr="006B63D6" w:rsidRDefault="006B63D6" w:rsidP="006B63D6">
            <w:pPr>
              <w:rPr>
                <w:rFonts w:ascii="宋体" w:hAnsi="宋体"/>
                <w:szCs w:val="21"/>
              </w:rPr>
            </w:pPr>
            <w:r w:rsidRPr="006B63D6">
              <w:rPr>
                <w:rFonts w:ascii="宋体" w:hAnsi="宋体"/>
                <w:szCs w:val="21"/>
              </w:rPr>
              <w:t>-</w:t>
            </w:r>
          </w:p>
        </w:tc>
      </w:tr>
      <w:tr w:rsidR="006B63D6" w:rsidRPr="006B63D6" w:rsidTr="00440BD6">
        <w:trPr>
          <w:trHeight w:val="304"/>
        </w:trPr>
        <w:tc>
          <w:tcPr>
            <w:tcW w:w="744" w:type="dxa"/>
            <w:vAlign w:val="center"/>
          </w:tcPr>
          <w:p w:rsidR="006B63D6" w:rsidRPr="006B63D6" w:rsidRDefault="006B63D6" w:rsidP="006B63D6">
            <w:pPr>
              <w:jc w:val="center"/>
              <w:rPr>
                <w:rFonts w:ascii="宋体" w:hAnsi="宋体"/>
                <w:szCs w:val="21"/>
              </w:rPr>
            </w:pPr>
            <w:r w:rsidRPr="006B63D6">
              <w:rPr>
                <w:rFonts w:ascii="宋体" w:hAnsi="宋体"/>
                <w:szCs w:val="21"/>
              </w:rPr>
              <w:t>7</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待摊费用</w:t>
            </w:r>
          </w:p>
        </w:tc>
        <w:tc>
          <w:tcPr>
            <w:tcW w:w="5205" w:type="dxa"/>
            <w:vAlign w:val="center"/>
          </w:tcPr>
          <w:p w:rsidR="006B63D6" w:rsidRPr="006B63D6" w:rsidRDefault="006B63D6" w:rsidP="006B63D6">
            <w:pPr>
              <w:rPr>
                <w:rFonts w:ascii="宋体" w:hAnsi="宋体"/>
                <w:szCs w:val="21"/>
              </w:rPr>
            </w:pPr>
            <w:r w:rsidRPr="006B63D6">
              <w:rPr>
                <w:rFonts w:ascii="宋体" w:hAnsi="宋体"/>
                <w:szCs w:val="21"/>
              </w:rPr>
              <w:t>-</w:t>
            </w:r>
          </w:p>
        </w:tc>
      </w:tr>
      <w:tr w:rsidR="006B63D6" w:rsidRPr="006B63D6" w:rsidTr="00440BD6">
        <w:trPr>
          <w:trHeight w:val="321"/>
        </w:trPr>
        <w:tc>
          <w:tcPr>
            <w:tcW w:w="744" w:type="dxa"/>
            <w:vAlign w:val="center"/>
          </w:tcPr>
          <w:p w:rsidR="006B63D6" w:rsidRPr="006B63D6" w:rsidRDefault="006B63D6" w:rsidP="006B63D6">
            <w:pPr>
              <w:jc w:val="center"/>
              <w:rPr>
                <w:rFonts w:ascii="宋体" w:hAnsi="宋体"/>
                <w:szCs w:val="21"/>
              </w:rPr>
            </w:pPr>
            <w:r w:rsidRPr="006B63D6">
              <w:rPr>
                <w:rFonts w:ascii="宋体" w:hAnsi="宋体"/>
                <w:szCs w:val="21"/>
              </w:rPr>
              <w:t>8</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其他</w:t>
            </w:r>
          </w:p>
        </w:tc>
        <w:tc>
          <w:tcPr>
            <w:tcW w:w="5205" w:type="dxa"/>
            <w:vAlign w:val="center"/>
          </w:tcPr>
          <w:p w:rsidR="006B63D6" w:rsidRPr="006B63D6" w:rsidRDefault="006B63D6" w:rsidP="006B63D6">
            <w:pPr>
              <w:rPr>
                <w:rFonts w:ascii="宋体" w:hAnsi="宋体"/>
                <w:szCs w:val="21"/>
              </w:rPr>
            </w:pPr>
            <w:r w:rsidRPr="006B63D6">
              <w:rPr>
                <w:rFonts w:ascii="宋体" w:hAnsi="宋体"/>
                <w:szCs w:val="21"/>
              </w:rPr>
              <w:t>-</w:t>
            </w:r>
          </w:p>
        </w:tc>
      </w:tr>
      <w:tr w:rsidR="006B63D6" w:rsidRPr="006B63D6" w:rsidTr="00440BD6">
        <w:trPr>
          <w:trHeight w:val="321"/>
        </w:trPr>
        <w:tc>
          <w:tcPr>
            <w:tcW w:w="744" w:type="dxa"/>
            <w:vAlign w:val="center"/>
          </w:tcPr>
          <w:p w:rsidR="006B63D6" w:rsidRPr="006B63D6" w:rsidRDefault="006B63D6" w:rsidP="006B63D6">
            <w:pPr>
              <w:jc w:val="center"/>
              <w:rPr>
                <w:rFonts w:ascii="宋体" w:hAnsi="宋体"/>
                <w:szCs w:val="21"/>
              </w:rPr>
            </w:pPr>
            <w:r w:rsidRPr="006B63D6">
              <w:rPr>
                <w:rFonts w:ascii="宋体" w:hAnsi="宋体"/>
                <w:szCs w:val="21"/>
              </w:rPr>
              <w:t>9</w:t>
            </w:r>
          </w:p>
        </w:tc>
        <w:tc>
          <w:tcPr>
            <w:tcW w:w="2976" w:type="dxa"/>
            <w:vAlign w:val="center"/>
          </w:tcPr>
          <w:p w:rsidR="006B63D6" w:rsidRPr="006B63D6" w:rsidRDefault="006B63D6" w:rsidP="006B63D6">
            <w:pPr>
              <w:jc w:val="left"/>
              <w:rPr>
                <w:rFonts w:ascii="宋体" w:hAnsi="宋体"/>
                <w:szCs w:val="21"/>
              </w:rPr>
            </w:pPr>
            <w:r w:rsidRPr="006B63D6">
              <w:rPr>
                <w:rFonts w:ascii="宋体" w:hAnsi="宋体" w:hint="eastAsia"/>
                <w:szCs w:val="21"/>
              </w:rPr>
              <w:t>合计</w:t>
            </w:r>
          </w:p>
        </w:tc>
        <w:tc>
          <w:tcPr>
            <w:tcW w:w="5205" w:type="dxa"/>
            <w:vAlign w:val="center"/>
          </w:tcPr>
          <w:p w:rsidR="006B63D6" w:rsidRPr="006B63D6" w:rsidRDefault="006B63D6" w:rsidP="006B63D6">
            <w:pPr>
              <w:rPr>
                <w:rFonts w:ascii="宋体" w:hAnsi="宋体"/>
                <w:szCs w:val="21"/>
              </w:rPr>
            </w:pPr>
            <w:r w:rsidRPr="006B63D6">
              <w:rPr>
                <w:rFonts w:ascii="宋体" w:hAnsi="宋体"/>
                <w:szCs w:val="21"/>
              </w:rPr>
              <w:t>15,874,852.22</w:t>
            </w:r>
          </w:p>
        </w:tc>
      </w:tr>
    </w:tbl>
    <w:p w:rsidR="006B63D6" w:rsidRPr="006B63D6" w:rsidRDefault="006B63D6" w:rsidP="006B63D6">
      <w:pPr>
        <w:keepNext/>
        <w:keepLines/>
        <w:numPr>
          <w:ilvl w:val="2"/>
          <w:numId w:val="0"/>
        </w:numPr>
        <w:spacing w:line="360" w:lineRule="auto"/>
        <w:jc w:val="left"/>
        <w:rPr>
          <w:rFonts w:ascii="Cambria" w:hAnsi="Cambria"/>
          <w:b/>
          <w:bCs/>
          <w:kern w:val="28"/>
          <w:szCs w:val="21"/>
        </w:rPr>
      </w:pPr>
      <w:bookmarkStart w:id="74" w:name="m508_03"/>
      <w:bookmarkEnd w:id="72"/>
      <w:bookmarkEnd w:id="73"/>
      <w:r>
        <w:rPr>
          <w:rFonts w:ascii="Cambria" w:hAnsi="Cambria" w:hint="eastAsia"/>
          <w:b/>
          <w:bCs/>
          <w:kern w:val="28"/>
          <w:szCs w:val="21"/>
        </w:rPr>
        <w:t>1</w:t>
      </w:r>
      <w:r>
        <w:rPr>
          <w:rFonts w:ascii="Cambria" w:hAnsi="Cambria"/>
          <w:b/>
          <w:bCs/>
          <w:kern w:val="28"/>
          <w:szCs w:val="21"/>
        </w:rPr>
        <w:t>1.4</w:t>
      </w:r>
      <w:r w:rsidRPr="006B63D6">
        <w:rPr>
          <w:rFonts w:ascii="Cambria" w:hAnsi="Cambria"/>
          <w:b/>
          <w:bCs/>
          <w:kern w:val="28"/>
          <w:szCs w:val="21"/>
        </w:rPr>
        <w:t>报告期末持有的处于转股期的可转换债券明细</w:t>
      </w:r>
    </w:p>
    <w:p w:rsidR="006B63D6" w:rsidRPr="006B63D6" w:rsidRDefault="006B63D6" w:rsidP="006B63D6">
      <w:pPr>
        <w:spacing w:line="360" w:lineRule="auto"/>
        <w:jc w:val="left"/>
        <w:rPr>
          <w:rFonts w:ascii="宋体" w:hAnsi="宋体"/>
          <w:szCs w:val="21"/>
        </w:rPr>
      </w:pPr>
      <w:r w:rsidRPr="006B63D6">
        <w:rPr>
          <w:rFonts w:ascii="宋体" w:hAnsi="宋体" w:hint="eastAsia"/>
          <w:szCs w:val="21"/>
        </w:rPr>
        <w:t xml:space="preserve">注：本基金本报告期末未持有可转换债券。 </w:t>
      </w:r>
      <w:bookmarkStart w:id="75" w:name="m508_04"/>
      <w:bookmarkEnd w:id="74"/>
    </w:p>
    <w:p w:rsidR="006B63D6" w:rsidRPr="006B63D6" w:rsidRDefault="006B63D6" w:rsidP="006B63D6">
      <w:pPr>
        <w:keepNext/>
        <w:keepLines/>
        <w:numPr>
          <w:ilvl w:val="2"/>
          <w:numId w:val="0"/>
        </w:numPr>
        <w:spacing w:line="360" w:lineRule="auto"/>
        <w:jc w:val="left"/>
        <w:rPr>
          <w:rFonts w:ascii="Cambria" w:hAnsi="Cambria"/>
          <w:b/>
          <w:bCs/>
          <w:kern w:val="28"/>
          <w:szCs w:val="21"/>
        </w:rPr>
      </w:pPr>
      <w:r>
        <w:rPr>
          <w:rFonts w:ascii="Cambria" w:hAnsi="Cambria" w:hint="eastAsia"/>
          <w:b/>
          <w:bCs/>
          <w:kern w:val="28"/>
          <w:szCs w:val="21"/>
        </w:rPr>
        <w:t>1</w:t>
      </w:r>
      <w:r>
        <w:rPr>
          <w:rFonts w:ascii="Cambria" w:hAnsi="Cambria"/>
          <w:b/>
          <w:bCs/>
          <w:kern w:val="28"/>
          <w:szCs w:val="21"/>
        </w:rPr>
        <w:t>1.5</w:t>
      </w:r>
      <w:r w:rsidRPr="006B63D6">
        <w:rPr>
          <w:rFonts w:ascii="Cambria" w:hAnsi="Cambria"/>
          <w:b/>
          <w:bCs/>
          <w:kern w:val="28"/>
          <w:szCs w:val="21"/>
        </w:rPr>
        <w:t>报告期末前十名股票中存在流通受限情况的说明</w:t>
      </w:r>
    </w:p>
    <w:p w:rsidR="006B63D6" w:rsidRPr="006B63D6" w:rsidRDefault="006B63D6" w:rsidP="006B63D6">
      <w:pPr>
        <w:spacing w:line="360" w:lineRule="auto"/>
        <w:ind w:leftChars="-67" w:hangingChars="67" w:hanging="141"/>
        <w:jc w:val="left"/>
        <w:rPr>
          <w:rFonts w:ascii="宋体" w:hAnsi="宋体"/>
          <w:szCs w:val="21"/>
        </w:rPr>
      </w:pPr>
      <w:r w:rsidRPr="006B63D6">
        <w:rPr>
          <w:rFonts w:ascii="宋体" w:hAnsi="宋体" w:hint="eastAsia"/>
          <w:szCs w:val="21"/>
        </w:rPr>
        <w:t>注：本基金本报告期末前十名股票中不存在流通受限的情况。</w:t>
      </w:r>
    </w:p>
    <w:p w:rsidR="006B63D6" w:rsidRPr="006B63D6" w:rsidRDefault="006B63D6" w:rsidP="006B63D6">
      <w:pPr>
        <w:keepNext/>
        <w:keepLines/>
        <w:numPr>
          <w:ilvl w:val="2"/>
          <w:numId w:val="0"/>
        </w:numPr>
        <w:spacing w:line="360" w:lineRule="auto"/>
        <w:jc w:val="left"/>
        <w:rPr>
          <w:rFonts w:ascii="Cambria" w:hAnsi="Cambria"/>
          <w:b/>
          <w:bCs/>
          <w:kern w:val="28"/>
          <w:szCs w:val="21"/>
        </w:rPr>
      </w:pPr>
      <w:bookmarkStart w:id="76" w:name="m508_05_1678"/>
      <w:bookmarkEnd w:id="75"/>
      <w:r>
        <w:rPr>
          <w:rFonts w:ascii="Cambria" w:hAnsi="Cambria" w:hint="eastAsia"/>
          <w:b/>
          <w:bCs/>
          <w:kern w:val="28"/>
          <w:szCs w:val="21"/>
        </w:rPr>
        <w:t>1</w:t>
      </w:r>
      <w:r>
        <w:rPr>
          <w:rFonts w:ascii="Cambria" w:hAnsi="Cambria"/>
          <w:b/>
          <w:bCs/>
          <w:kern w:val="28"/>
          <w:szCs w:val="21"/>
        </w:rPr>
        <w:t>1.6</w:t>
      </w:r>
      <w:r w:rsidRPr="006B63D6">
        <w:rPr>
          <w:rFonts w:ascii="Cambria" w:hAnsi="Cambria"/>
          <w:b/>
          <w:bCs/>
          <w:kern w:val="28"/>
          <w:szCs w:val="21"/>
        </w:rPr>
        <w:t>投资组合报告附注的其他文字描述部分</w:t>
      </w:r>
    </w:p>
    <w:bookmarkEnd w:id="76"/>
    <w:p w:rsidR="006B63D6" w:rsidRPr="006B63D6" w:rsidRDefault="006B63D6" w:rsidP="006B63D6">
      <w:pPr>
        <w:spacing w:line="360" w:lineRule="auto"/>
        <w:ind w:firstLineChars="200" w:firstLine="420"/>
        <w:jc w:val="left"/>
        <w:rPr>
          <w:rFonts w:ascii="宋体" w:cs="宋体"/>
          <w:color w:val="000000"/>
          <w:kern w:val="0"/>
          <w:szCs w:val="21"/>
        </w:rPr>
      </w:pPr>
      <w:r w:rsidRPr="006B63D6">
        <w:rPr>
          <w:rFonts w:ascii="宋体" w:cs="宋体" w:hint="eastAsia"/>
          <w:color w:val="000000"/>
          <w:kern w:val="0"/>
          <w:szCs w:val="21"/>
        </w:rPr>
        <w:t>由于四舍五入的原因，各比例的分项之和与合计可能有尾差。</w:t>
      </w:r>
    </w:p>
    <w:p w:rsidR="001E2AA5" w:rsidRPr="006B63D6" w:rsidRDefault="001E2AA5">
      <w:pPr>
        <w:pStyle w:val="080318"/>
        <w:ind w:firstLine="420"/>
        <w:rPr>
          <w:rFonts w:hAnsi="宋体"/>
          <w:kern w:val="0"/>
          <w:szCs w:val="21"/>
          <w:lang w:val="en-US"/>
        </w:rPr>
      </w:pPr>
    </w:p>
    <w:p w:rsidR="001E2AA5" w:rsidRDefault="001E2AA5">
      <w:pPr>
        <w:pStyle w:val="080318"/>
        <w:ind w:firstLine="420"/>
        <w:rPr>
          <w:rFonts w:hAnsi="宋体"/>
          <w:kern w:val="0"/>
          <w:szCs w:val="21"/>
          <w:lang w:val="en-US"/>
        </w:rPr>
      </w:pPr>
    </w:p>
    <w:p w:rsidR="001E2AA5" w:rsidRPr="00DD2D77" w:rsidRDefault="003E02A9" w:rsidP="00DD2D77">
      <w:pPr>
        <w:pStyle w:val="080325"/>
        <w:spacing w:line="360" w:lineRule="auto"/>
        <w:jc w:val="center"/>
        <w:rPr>
          <w:rFonts w:ascii="宋体" w:eastAsia="宋体" w:cs="Arial"/>
          <w:b/>
          <w:bCs/>
          <w:color w:val="000000"/>
          <w:sz w:val="21"/>
          <w:szCs w:val="21"/>
        </w:rPr>
      </w:pPr>
      <w:r>
        <w:rPr>
          <w:szCs w:val="21"/>
        </w:rPr>
        <w:br w:type="page"/>
      </w:r>
      <w:bookmarkStart w:id="77" w:name="_Toc249861006"/>
      <w:bookmarkEnd w:id="52"/>
      <w:r w:rsidRPr="00DD2D77">
        <w:rPr>
          <w:rFonts w:ascii="宋体" w:eastAsia="宋体" w:cs="Arial" w:hint="eastAsia"/>
          <w:b/>
          <w:bCs/>
          <w:color w:val="000000"/>
          <w:sz w:val="21"/>
          <w:szCs w:val="21"/>
        </w:rPr>
        <w:lastRenderedPageBreak/>
        <w:t>十一、基金的业绩</w:t>
      </w:r>
      <w:bookmarkEnd w:id="77"/>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kern w:val="0"/>
          <w:szCs w:val="21"/>
        </w:rPr>
        <w:t>基金管理人依照恪尽职守、诚实信用、谨慎勤勉的原则管理和运用基金财产，但不保证基金一定盈利，也不保证最低收益。基金的过往业绩并不代表其未来表现。投资有风险，投资者在做出投资决策前应仔细阅读本基金的招募说明书。</w:t>
      </w:r>
    </w:p>
    <w:p w:rsidR="001E2AA5" w:rsidRDefault="003E02A9">
      <w:pPr>
        <w:pStyle w:val="080318"/>
        <w:ind w:firstLine="420"/>
        <w:rPr>
          <w:rFonts w:hAnsi="宋体"/>
          <w:kern w:val="0"/>
          <w:szCs w:val="21"/>
        </w:rPr>
      </w:pPr>
      <w:r>
        <w:rPr>
          <w:rFonts w:hAnsi="宋体" w:hint="eastAsia"/>
          <w:bCs/>
          <w:color w:val="000000"/>
          <w:szCs w:val="21"/>
        </w:rPr>
        <w:t>本基金份额净值增长率与同期业绩比较基准收益率比较表：</w:t>
      </w:r>
    </w:p>
    <w:tbl>
      <w:tblPr>
        <w:tblW w:w="87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995"/>
        <w:gridCol w:w="995"/>
        <w:gridCol w:w="1129"/>
        <w:gridCol w:w="1134"/>
        <w:gridCol w:w="997"/>
        <w:gridCol w:w="988"/>
      </w:tblGrid>
      <w:tr w:rsidR="001E2AA5">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color w:val="000000"/>
                <w:szCs w:val="21"/>
              </w:rPr>
            </w:pPr>
            <w:r>
              <w:rPr>
                <w:rFonts w:ascii="宋体" w:hAnsi="宋体" w:hint="eastAsia"/>
                <w:color w:val="000000"/>
                <w:szCs w:val="21"/>
              </w:rPr>
              <w:t>阶段</w:t>
            </w:r>
          </w:p>
        </w:tc>
        <w:tc>
          <w:tcPr>
            <w:tcW w:w="995"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hint="eastAsia"/>
                <w:szCs w:val="21"/>
              </w:rPr>
              <w:t>净值增长率①</w:t>
            </w:r>
          </w:p>
        </w:tc>
        <w:tc>
          <w:tcPr>
            <w:tcW w:w="995"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hint="eastAsia"/>
                <w:szCs w:val="21"/>
              </w:rPr>
              <w:t>净值增长率标准差②</w:t>
            </w:r>
          </w:p>
        </w:tc>
        <w:tc>
          <w:tcPr>
            <w:tcW w:w="1129"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hint="eastAsia"/>
                <w:szCs w:val="21"/>
              </w:rPr>
              <w:t>业绩比较基准收益率③</w:t>
            </w:r>
          </w:p>
        </w:tc>
        <w:tc>
          <w:tcPr>
            <w:tcW w:w="1134"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hint="eastAsia"/>
                <w:szCs w:val="21"/>
              </w:rPr>
              <w:t>业绩比较基准收益率标准差④</w:t>
            </w:r>
          </w:p>
        </w:tc>
        <w:tc>
          <w:tcPr>
            <w:tcW w:w="997"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hint="eastAsia"/>
                <w:szCs w:val="21"/>
              </w:rPr>
              <w:t>①</w:t>
            </w:r>
            <w:r>
              <w:rPr>
                <w:rFonts w:ascii="宋体" w:hAnsi="宋体"/>
                <w:szCs w:val="21"/>
              </w:rPr>
              <w:t>-③</w:t>
            </w:r>
          </w:p>
        </w:tc>
        <w:tc>
          <w:tcPr>
            <w:tcW w:w="988"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hint="eastAsia"/>
                <w:szCs w:val="21"/>
              </w:rPr>
              <w:t>②</w:t>
            </w:r>
            <w:r>
              <w:rPr>
                <w:rFonts w:ascii="宋体" w:hAnsi="宋体"/>
                <w:szCs w:val="21"/>
              </w:rPr>
              <w:t>-④</w:t>
            </w:r>
          </w:p>
        </w:tc>
      </w:tr>
      <w:tr w:rsidR="001E2AA5">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color w:val="000000"/>
                <w:szCs w:val="21"/>
              </w:rPr>
            </w:pPr>
            <w:r>
              <w:rPr>
                <w:rFonts w:ascii="宋体" w:hAnsi="宋体" w:hint="eastAsia"/>
                <w:color w:val="000000"/>
                <w:szCs w:val="21"/>
              </w:rPr>
              <w:t>2009.07.01-2009.12.31</w:t>
            </w:r>
          </w:p>
        </w:tc>
        <w:tc>
          <w:tcPr>
            <w:tcW w:w="995"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kern w:val="0"/>
                <w:szCs w:val="21"/>
              </w:rPr>
              <w:t>9.53%</w:t>
            </w:r>
          </w:p>
        </w:tc>
        <w:tc>
          <w:tcPr>
            <w:tcW w:w="995"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kern w:val="0"/>
                <w:szCs w:val="21"/>
              </w:rPr>
              <w:t>1.32%</w:t>
            </w:r>
          </w:p>
        </w:tc>
        <w:tc>
          <w:tcPr>
            <w:tcW w:w="1129"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kern w:val="0"/>
                <w:szCs w:val="21"/>
              </w:rPr>
              <w:t>10.92%</w:t>
            </w:r>
          </w:p>
        </w:tc>
        <w:tc>
          <w:tcPr>
            <w:tcW w:w="1134"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kern w:val="0"/>
                <w:szCs w:val="21"/>
              </w:rPr>
              <w:t>1.70%</w:t>
            </w:r>
          </w:p>
        </w:tc>
        <w:tc>
          <w:tcPr>
            <w:tcW w:w="997"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kern w:val="0"/>
                <w:szCs w:val="21"/>
              </w:rPr>
              <w:t>-1.39%</w:t>
            </w:r>
          </w:p>
        </w:tc>
        <w:tc>
          <w:tcPr>
            <w:tcW w:w="988"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kern w:val="0"/>
                <w:szCs w:val="21"/>
              </w:rPr>
              <w:t>-0.38%</w:t>
            </w:r>
          </w:p>
        </w:tc>
      </w:tr>
      <w:tr w:rsidR="001E2AA5">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color w:val="000000"/>
                <w:szCs w:val="21"/>
              </w:rPr>
            </w:pPr>
            <w:r>
              <w:rPr>
                <w:rFonts w:ascii="宋体" w:hAnsi="宋体" w:hint="eastAsia"/>
                <w:color w:val="000000"/>
                <w:szCs w:val="21"/>
              </w:rPr>
              <w:t>2010.01.01-2010.12.31</w:t>
            </w:r>
          </w:p>
        </w:tc>
        <w:tc>
          <w:tcPr>
            <w:tcW w:w="995"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szCs w:val="21"/>
              </w:rPr>
              <w:t>5.96%</w:t>
            </w:r>
          </w:p>
        </w:tc>
        <w:tc>
          <w:tcPr>
            <w:tcW w:w="995"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szCs w:val="21"/>
              </w:rPr>
              <w:t>1.58%</w:t>
            </w:r>
          </w:p>
        </w:tc>
        <w:tc>
          <w:tcPr>
            <w:tcW w:w="1129"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szCs w:val="21"/>
              </w:rPr>
              <w:t>-9.12%</w:t>
            </w:r>
          </w:p>
        </w:tc>
        <w:tc>
          <w:tcPr>
            <w:tcW w:w="1134"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szCs w:val="21"/>
              </w:rPr>
              <w:t>1.26%</w:t>
            </w:r>
          </w:p>
        </w:tc>
        <w:tc>
          <w:tcPr>
            <w:tcW w:w="997"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szCs w:val="21"/>
              </w:rPr>
              <w:t>15.08%</w:t>
            </w:r>
          </w:p>
        </w:tc>
        <w:tc>
          <w:tcPr>
            <w:tcW w:w="988"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szCs w:val="21"/>
              </w:rPr>
            </w:pPr>
            <w:r>
              <w:rPr>
                <w:rFonts w:ascii="宋体" w:hAnsi="宋体"/>
                <w:szCs w:val="21"/>
              </w:rPr>
              <w:t>0.32%</w:t>
            </w:r>
          </w:p>
        </w:tc>
      </w:tr>
      <w:tr w:rsidR="001E2AA5">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color w:val="000000"/>
                <w:szCs w:val="21"/>
              </w:rPr>
            </w:pPr>
            <w:r>
              <w:rPr>
                <w:rFonts w:ascii="宋体" w:hAnsi="宋体" w:hint="eastAsia"/>
                <w:color w:val="000000"/>
                <w:szCs w:val="21"/>
              </w:rPr>
              <w:t>2011.01.01-2011.12.31</w:t>
            </w:r>
          </w:p>
        </w:tc>
        <w:tc>
          <w:tcPr>
            <w:tcW w:w="995"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szCs w:val="21"/>
              </w:rPr>
              <w:t>-41.78%</w:t>
            </w:r>
          </w:p>
        </w:tc>
        <w:tc>
          <w:tcPr>
            <w:tcW w:w="995"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szCs w:val="21"/>
              </w:rPr>
              <w:t>1.42%</w:t>
            </w:r>
          </w:p>
        </w:tc>
        <w:tc>
          <w:tcPr>
            <w:tcW w:w="1129"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szCs w:val="21"/>
              </w:rPr>
              <w:t>-19.67%</w:t>
            </w:r>
          </w:p>
        </w:tc>
        <w:tc>
          <w:tcPr>
            <w:tcW w:w="1134"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szCs w:val="21"/>
              </w:rPr>
              <w:t>1.04%</w:t>
            </w:r>
          </w:p>
        </w:tc>
        <w:tc>
          <w:tcPr>
            <w:tcW w:w="997"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szCs w:val="21"/>
              </w:rPr>
              <w:t>-22.11%</w:t>
            </w:r>
          </w:p>
        </w:tc>
        <w:tc>
          <w:tcPr>
            <w:tcW w:w="988"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szCs w:val="21"/>
              </w:rPr>
              <w:t>0.38%</w:t>
            </w:r>
          </w:p>
        </w:tc>
      </w:tr>
      <w:tr w:rsidR="001E2AA5">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color w:val="000000"/>
                <w:szCs w:val="21"/>
              </w:rPr>
            </w:pPr>
            <w:r>
              <w:rPr>
                <w:rFonts w:ascii="宋体" w:hAnsi="宋体" w:hint="eastAsia"/>
                <w:color w:val="000000"/>
                <w:szCs w:val="21"/>
              </w:rPr>
              <w:t>2012.01.01-2012.12.31</w:t>
            </w:r>
          </w:p>
        </w:tc>
        <w:tc>
          <w:tcPr>
            <w:tcW w:w="995"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cs="宋体"/>
                <w:szCs w:val="21"/>
              </w:rPr>
            </w:pPr>
            <w:r>
              <w:rPr>
                <w:rFonts w:ascii="宋体" w:hAnsi="宋体" w:hint="eastAsia"/>
                <w:szCs w:val="21"/>
              </w:rPr>
              <w:t>2.27%</w:t>
            </w:r>
          </w:p>
        </w:tc>
        <w:tc>
          <w:tcPr>
            <w:tcW w:w="995"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cs="宋体"/>
                <w:szCs w:val="21"/>
              </w:rPr>
            </w:pPr>
            <w:r>
              <w:rPr>
                <w:rFonts w:ascii="宋体" w:hAnsi="宋体" w:hint="eastAsia"/>
                <w:szCs w:val="21"/>
              </w:rPr>
              <w:t>1.24%</w:t>
            </w:r>
          </w:p>
        </w:tc>
        <w:tc>
          <w:tcPr>
            <w:tcW w:w="1129"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cs="宋体"/>
                <w:szCs w:val="21"/>
              </w:rPr>
            </w:pPr>
            <w:r>
              <w:rPr>
                <w:rFonts w:ascii="宋体" w:hAnsi="宋体" w:hint="eastAsia"/>
                <w:szCs w:val="21"/>
              </w:rPr>
              <w:t>7.04%</w:t>
            </w:r>
          </w:p>
        </w:tc>
        <w:tc>
          <w:tcPr>
            <w:tcW w:w="1134"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cs="宋体"/>
                <w:szCs w:val="21"/>
              </w:rPr>
            </w:pPr>
            <w:r>
              <w:rPr>
                <w:rFonts w:ascii="宋体" w:hAnsi="宋体" w:hint="eastAsia"/>
                <w:szCs w:val="21"/>
              </w:rPr>
              <w:t>1.02%</w:t>
            </w:r>
          </w:p>
        </w:tc>
        <w:tc>
          <w:tcPr>
            <w:tcW w:w="997"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cs="宋体"/>
                <w:szCs w:val="21"/>
              </w:rPr>
            </w:pPr>
            <w:r>
              <w:rPr>
                <w:rFonts w:ascii="宋体" w:hAnsi="宋体" w:hint="eastAsia"/>
                <w:szCs w:val="21"/>
              </w:rPr>
              <w:t>-4.77%</w:t>
            </w:r>
          </w:p>
        </w:tc>
        <w:tc>
          <w:tcPr>
            <w:tcW w:w="988"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cs="宋体"/>
                <w:szCs w:val="21"/>
              </w:rPr>
            </w:pPr>
            <w:r>
              <w:rPr>
                <w:rFonts w:ascii="宋体" w:hAnsi="宋体" w:hint="eastAsia"/>
                <w:szCs w:val="21"/>
              </w:rPr>
              <w:t>0.22%</w:t>
            </w:r>
          </w:p>
        </w:tc>
      </w:tr>
      <w:tr w:rsidR="001E2AA5">
        <w:trPr>
          <w:trHeight w:val="439"/>
        </w:trPr>
        <w:tc>
          <w:tcPr>
            <w:tcW w:w="2552"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color w:val="000000"/>
                <w:szCs w:val="21"/>
              </w:rPr>
            </w:pPr>
            <w:r>
              <w:rPr>
                <w:rFonts w:ascii="宋体" w:hAnsi="宋体" w:hint="eastAsia"/>
                <w:color w:val="000000"/>
                <w:szCs w:val="21"/>
              </w:rPr>
              <w:t>2013.01.01-2013.12.31</w:t>
            </w:r>
          </w:p>
        </w:tc>
        <w:tc>
          <w:tcPr>
            <w:tcW w:w="995"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hint="eastAsia"/>
                <w:szCs w:val="21"/>
              </w:rPr>
              <w:t>20.38%</w:t>
            </w:r>
          </w:p>
        </w:tc>
        <w:tc>
          <w:tcPr>
            <w:tcW w:w="995"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hint="eastAsia"/>
                <w:szCs w:val="21"/>
              </w:rPr>
              <w:t>1.32%</w:t>
            </w:r>
          </w:p>
        </w:tc>
        <w:tc>
          <w:tcPr>
            <w:tcW w:w="1129"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hint="eastAsia"/>
                <w:szCs w:val="21"/>
              </w:rPr>
              <w:t>-5.30%</w:t>
            </w:r>
          </w:p>
        </w:tc>
        <w:tc>
          <w:tcPr>
            <w:tcW w:w="1134"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hint="eastAsia"/>
                <w:szCs w:val="21"/>
              </w:rPr>
              <w:t>1.11%</w:t>
            </w:r>
          </w:p>
        </w:tc>
        <w:tc>
          <w:tcPr>
            <w:tcW w:w="997"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hint="eastAsia"/>
                <w:szCs w:val="21"/>
              </w:rPr>
              <w:t>25.68%</w:t>
            </w:r>
          </w:p>
        </w:tc>
        <w:tc>
          <w:tcPr>
            <w:tcW w:w="988"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hint="eastAsia"/>
                <w:szCs w:val="21"/>
              </w:rPr>
              <w:t>0.21%</w:t>
            </w:r>
          </w:p>
        </w:tc>
      </w:tr>
      <w:tr w:rsidR="001E2AA5">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color w:val="000000"/>
                <w:szCs w:val="21"/>
              </w:rPr>
            </w:pPr>
            <w:r>
              <w:rPr>
                <w:rFonts w:ascii="宋体" w:hAnsi="宋体" w:hint="eastAsia"/>
                <w:color w:val="000000"/>
                <w:szCs w:val="21"/>
              </w:rPr>
              <w:t>2014.01.01-2014.12.31</w:t>
            </w:r>
          </w:p>
        </w:tc>
        <w:tc>
          <w:tcPr>
            <w:tcW w:w="995"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hint="eastAsia"/>
                <w:szCs w:val="21"/>
              </w:rPr>
              <w:t>25.03%</w:t>
            </w:r>
          </w:p>
        </w:tc>
        <w:tc>
          <w:tcPr>
            <w:tcW w:w="995"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hint="eastAsia"/>
                <w:szCs w:val="21"/>
              </w:rPr>
              <w:t>1.14%</w:t>
            </w:r>
          </w:p>
        </w:tc>
        <w:tc>
          <w:tcPr>
            <w:tcW w:w="1129"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hint="eastAsia"/>
                <w:szCs w:val="21"/>
              </w:rPr>
              <w:t>41.16%</w:t>
            </w:r>
          </w:p>
        </w:tc>
        <w:tc>
          <w:tcPr>
            <w:tcW w:w="1134"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hint="eastAsia"/>
                <w:szCs w:val="21"/>
              </w:rPr>
              <w:t>0.97%</w:t>
            </w:r>
          </w:p>
        </w:tc>
        <w:tc>
          <w:tcPr>
            <w:tcW w:w="997"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hint="eastAsia"/>
                <w:szCs w:val="21"/>
              </w:rPr>
              <w:t>-16.13%</w:t>
            </w:r>
          </w:p>
        </w:tc>
        <w:tc>
          <w:tcPr>
            <w:tcW w:w="988" w:type="dxa"/>
            <w:tcBorders>
              <w:top w:val="single" w:sz="4" w:space="0" w:color="auto"/>
              <w:left w:val="single" w:sz="4" w:space="0" w:color="auto"/>
              <w:bottom w:val="single" w:sz="4" w:space="0" w:color="auto"/>
              <w:right w:val="single" w:sz="4" w:space="0" w:color="auto"/>
            </w:tcBorders>
            <w:vAlign w:val="center"/>
          </w:tcPr>
          <w:p w:rsidR="001E2AA5" w:rsidRDefault="003E02A9">
            <w:pPr>
              <w:jc w:val="center"/>
              <w:rPr>
                <w:rFonts w:ascii="宋体" w:hAnsi="宋体"/>
                <w:szCs w:val="21"/>
              </w:rPr>
            </w:pPr>
            <w:r>
              <w:rPr>
                <w:rFonts w:ascii="宋体" w:hAnsi="宋体" w:hint="eastAsia"/>
                <w:szCs w:val="21"/>
              </w:rPr>
              <w:t>0.17%</w:t>
            </w:r>
          </w:p>
        </w:tc>
      </w:tr>
      <w:tr w:rsidR="001E2AA5">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color w:val="000000"/>
                <w:szCs w:val="21"/>
              </w:rPr>
            </w:pPr>
            <w:r>
              <w:rPr>
                <w:rFonts w:ascii="宋体" w:hAnsi="宋体" w:hint="eastAsia"/>
                <w:color w:val="000000"/>
                <w:szCs w:val="21"/>
              </w:rPr>
              <w:t>2015.01.01-2015.12.31</w:t>
            </w:r>
          </w:p>
        </w:tc>
        <w:tc>
          <w:tcPr>
            <w:tcW w:w="995"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86.95%</w:t>
            </w:r>
          </w:p>
        </w:tc>
        <w:tc>
          <w:tcPr>
            <w:tcW w:w="995"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2.78%</w:t>
            </w:r>
          </w:p>
        </w:tc>
        <w:tc>
          <w:tcPr>
            <w:tcW w:w="1129"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6.98%</w:t>
            </w:r>
          </w:p>
        </w:tc>
        <w:tc>
          <w:tcPr>
            <w:tcW w:w="1134"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1.99%</w:t>
            </w:r>
          </w:p>
        </w:tc>
        <w:tc>
          <w:tcPr>
            <w:tcW w:w="997"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79.97%</w:t>
            </w:r>
          </w:p>
        </w:tc>
        <w:tc>
          <w:tcPr>
            <w:tcW w:w="988"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0.79%</w:t>
            </w:r>
          </w:p>
        </w:tc>
      </w:tr>
      <w:tr w:rsidR="001E2AA5">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color w:val="000000"/>
                <w:szCs w:val="21"/>
              </w:rPr>
            </w:pPr>
            <w:r>
              <w:rPr>
                <w:rFonts w:ascii="宋体" w:hAnsi="宋体" w:hint="eastAsia"/>
                <w:color w:val="000000"/>
                <w:szCs w:val="21"/>
              </w:rPr>
              <w:t>2016.01.01-2016.12.31</w:t>
            </w:r>
          </w:p>
        </w:tc>
        <w:tc>
          <w:tcPr>
            <w:tcW w:w="995"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hint="eastAsia"/>
                <w:szCs w:val="21"/>
              </w:rPr>
              <w:t>-13.70%</w:t>
            </w:r>
          </w:p>
        </w:tc>
        <w:tc>
          <w:tcPr>
            <w:tcW w:w="995"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hint="eastAsia"/>
                <w:szCs w:val="21"/>
              </w:rPr>
              <w:t>1.74%</w:t>
            </w:r>
          </w:p>
        </w:tc>
        <w:tc>
          <w:tcPr>
            <w:tcW w:w="1129"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hint="eastAsia"/>
                <w:szCs w:val="21"/>
              </w:rPr>
              <w:t>-8.16%</w:t>
            </w:r>
          </w:p>
        </w:tc>
        <w:tc>
          <w:tcPr>
            <w:tcW w:w="1134"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hint="eastAsia"/>
                <w:szCs w:val="21"/>
              </w:rPr>
              <w:t>1.12%</w:t>
            </w:r>
          </w:p>
        </w:tc>
        <w:tc>
          <w:tcPr>
            <w:tcW w:w="997"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hint="eastAsia"/>
                <w:szCs w:val="21"/>
              </w:rPr>
              <w:t>-5.54%</w:t>
            </w:r>
          </w:p>
        </w:tc>
        <w:tc>
          <w:tcPr>
            <w:tcW w:w="988"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hint="eastAsia"/>
                <w:szCs w:val="21"/>
              </w:rPr>
              <w:t>0.62%</w:t>
            </w:r>
          </w:p>
        </w:tc>
      </w:tr>
      <w:tr w:rsidR="001E2AA5">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color w:val="000000"/>
                <w:szCs w:val="21"/>
              </w:rPr>
            </w:pPr>
            <w:r>
              <w:rPr>
                <w:rFonts w:ascii="宋体" w:hAnsi="宋体" w:hint="eastAsia"/>
                <w:color w:val="000000"/>
                <w:szCs w:val="21"/>
              </w:rPr>
              <w:t>2017.01.01-2017.</w:t>
            </w:r>
            <w:r>
              <w:rPr>
                <w:rFonts w:ascii="宋体" w:hAnsi="宋体"/>
                <w:color w:val="000000"/>
                <w:szCs w:val="21"/>
              </w:rPr>
              <w:t>12</w:t>
            </w:r>
            <w:r>
              <w:rPr>
                <w:rFonts w:ascii="宋体" w:hAnsi="宋体" w:hint="eastAsia"/>
                <w:color w:val="000000"/>
                <w:szCs w:val="21"/>
              </w:rPr>
              <w:t>.</w:t>
            </w:r>
            <w:r>
              <w:rPr>
                <w:rFonts w:ascii="宋体" w:hAnsi="宋体"/>
                <w:color w:val="000000"/>
                <w:szCs w:val="21"/>
              </w:rPr>
              <w:t>31</w:t>
            </w:r>
          </w:p>
        </w:tc>
        <w:tc>
          <w:tcPr>
            <w:tcW w:w="995"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-0.12%</w:t>
            </w:r>
          </w:p>
        </w:tc>
        <w:tc>
          <w:tcPr>
            <w:tcW w:w="995"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1.06%</w:t>
            </w:r>
          </w:p>
        </w:tc>
        <w:tc>
          <w:tcPr>
            <w:tcW w:w="1129"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17.32%</w:t>
            </w:r>
          </w:p>
        </w:tc>
        <w:tc>
          <w:tcPr>
            <w:tcW w:w="1134"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0.51%</w:t>
            </w:r>
          </w:p>
        </w:tc>
        <w:tc>
          <w:tcPr>
            <w:tcW w:w="997"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-17.44%</w:t>
            </w:r>
          </w:p>
        </w:tc>
        <w:tc>
          <w:tcPr>
            <w:tcW w:w="988"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0.55%</w:t>
            </w:r>
          </w:p>
        </w:tc>
      </w:tr>
      <w:tr w:rsidR="001E2AA5">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1E2AA5" w:rsidRDefault="003E02A9">
            <w:pPr>
              <w:widowControl/>
              <w:jc w:val="center"/>
              <w:rPr>
                <w:rFonts w:ascii="宋体" w:hAnsi="宋体"/>
                <w:color w:val="000000"/>
                <w:szCs w:val="21"/>
              </w:rPr>
            </w:pPr>
            <w:r>
              <w:rPr>
                <w:rFonts w:ascii="宋体" w:hAnsi="宋体" w:hint="eastAsia"/>
                <w:color w:val="000000"/>
                <w:szCs w:val="21"/>
              </w:rPr>
              <w:t>2018.01.01</w:t>
            </w:r>
            <w:r>
              <w:rPr>
                <w:rFonts w:ascii="宋体" w:hAnsi="宋体"/>
                <w:color w:val="000000"/>
                <w:szCs w:val="21"/>
              </w:rPr>
              <w:t>-2018.06.30</w:t>
            </w:r>
          </w:p>
        </w:tc>
        <w:tc>
          <w:tcPr>
            <w:tcW w:w="995"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-14.74%</w:t>
            </w:r>
          </w:p>
        </w:tc>
        <w:tc>
          <w:tcPr>
            <w:tcW w:w="995"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1.69%</w:t>
            </w:r>
          </w:p>
        </w:tc>
        <w:tc>
          <w:tcPr>
            <w:tcW w:w="1129"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-9.83%</w:t>
            </w:r>
          </w:p>
        </w:tc>
        <w:tc>
          <w:tcPr>
            <w:tcW w:w="1134"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0.92%</w:t>
            </w:r>
          </w:p>
        </w:tc>
        <w:tc>
          <w:tcPr>
            <w:tcW w:w="997"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-4.91%</w:t>
            </w:r>
          </w:p>
        </w:tc>
        <w:tc>
          <w:tcPr>
            <w:tcW w:w="988" w:type="dxa"/>
            <w:tcBorders>
              <w:top w:val="single" w:sz="4" w:space="0" w:color="auto"/>
              <w:left w:val="single" w:sz="4" w:space="0" w:color="auto"/>
              <w:bottom w:val="single" w:sz="4" w:space="0" w:color="auto"/>
              <w:right w:val="single" w:sz="4" w:space="0" w:color="auto"/>
            </w:tcBorders>
          </w:tcPr>
          <w:p w:rsidR="001E2AA5" w:rsidRDefault="003E02A9">
            <w:pPr>
              <w:jc w:val="center"/>
              <w:rPr>
                <w:rFonts w:ascii="宋体" w:hAnsi="宋体"/>
                <w:szCs w:val="21"/>
              </w:rPr>
            </w:pPr>
            <w:r>
              <w:rPr>
                <w:rFonts w:ascii="宋体" w:hAnsi="宋体"/>
                <w:szCs w:val="21"/>
              </w:rPr>
              <w:t>0.77%</w:t>
            </w:r>
          </w:p>
        </w:tc>
      </w:tr>
      <w:tr w:rsidR="003E02A9" w:rsidTr="00DD2D77">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3E02A9" w:rsidRDefault="003E02A9" w:rsidP="003E02A9">
            <w:pPr>
              <w:widowControl/>
              <w:jc w:val="center"/>
              <w:rPr>
                <w:rFonts w:ascii="宋体" w:hAnsi="宋体"/>
                <w:color w:val="000000"/>
                <w:szCs w:val="21"/>
              </w:rPr>
            </w:pPr>
            <w:r>
              <w:rPr>
                <w:rFonts w:ascii="宋体" w:hAnsi="宋体" w:hint="eastAsia"/>
                <w:color w:val="000000"/>
                <w:szCs w:val="21"/>
              </w:rPr>
              <w:t>2018.0</w:t>
            </w:r>
            <w:r>
              <w:rPr>
                <w:rFonts w:ascii="宋体" w:hAnsi="宋体"/>
                <w:color w:val="000000"/>
                <w:szCs w:val="21"/>
              </w:rPr>
              <w:t>7</w:t>
            </w:r>
            <w:r>
              <w:rPr>
                <w:rFonts w:ascii="宋体" w:hAnsi="宋体" w:hint="eastAsia"/>
                <w:color w:val="000000"/>
                <w:szCs w:val="21"/>
              </w:rPr>
              <w:t>.01</w:t>
            </w:r>
            <w:r>
              <w:rPr>
                <w:rFonts w:ascii="宋体" w:hAnsi="宋体"/>
                <w:color w:val="000000"/>
                <w:szCs w:val="21"/>
              </w:rPr>
              <w:t>-2018.12.31</w:t>
            </w:r>
          </w:p>
        </w:tc>
        <w:tc>
          <w:tcPr>
            <w:tcW w:w="995" w:type="dxa"/>
            <w:tcBorders>
              <w:top w:val="single" w:sz="4" w:space="0" w:color="auto"/>
              <w:left w:val="single" w:sz="4" w:space="0" w:color="auto"/>
              <w:bottom w:val="single" w:sz="4" w:space="0" w:color="auto"/>
              <w:right w:val="single" w:sz="4" w:space="0" w:color="auto"/>
            </w:tcBorders>
            <w:vAlign w:val="bottom"/>
          </w:tcPr>
          <w:p w:rsidR="003E02A9" w:rsidRDefault="003E02A9" w:rsidP="003E02A9">
            <w:pPr>
              <w:jc w:val="center"/>
              <w:rPr>
                <w:rFonts w:ascii="宋体" w:hAnsi="宋体"/>
                <w:szCs w:val="21"/>
              </w:rPr>
            </w:pPr>
            <w:r w:rsidRPr="00DD2D77">
              <w:rPr>
                <w:rFonts w:ascii="宋体" w:hAnsi="宋体"/>
                <w:szCs w:val="21"/>
              </w:rPr>
              <w:t>-21.71%</w:t>
            </w:r>
          </w:p>
        </w:tc>
        <w:tc>
          <w:tcPr>
            <w:tcW w:w="995" w:type="dxa"/>
            <w:tcBorders>
              <w:top w:val="single" w:sz="4" w:space="0" w:color="auto"/>
              <w:left w:val="single" w:sz="4" w:space="0" w:color="auto"/>
              <w:bottom w:val="single" w:sz="4" w:space="0" w:color="auto"/>
              <w:right w:val="single" w:sz="4" w:space="0" w:color="auto"/>
            </w:tcBorders>
            <w:vAlign w:val="bottom"/>
          </w:tcPr>
          <w:p w:rsidR="003E02A9" w:rsidRDefault="003E02A9" w:rsidP="003E02A9">
            <w:pPr>
              <w:jc w:val="center"/>
              <w:rPr>
                <w:rFonts w:ascii="宋体" w:hAnsi="宋体"/>
                <w:szCs w:val="21"/>
              </w:rPr>
            </w:pPr>
            <w:r w:rsidRPr="00DD2D77">
              <w:rPr>
                <w:rFonts w:ascii="宋体" w:hAnsi="宋体"/>
                <w:szCs w:val="21"/>
              </w:rPr>
              <w:t>1.82%</w:t>
            </w:r>
          </w:p>
        </w:tc>
        <w:tc>
          <w:tcPr>
            <w:tcW w:w="1129" w:type="dxa"/>
            <w:tcBorders>
              <w:top w:val="single" w:sz="4" w:space="0" w:color="auto"/>
              <w:left w:val="single" w:sz="4" w:space="0" w:color="auto"/>
              <w:bottom w:val="single" w:sz="4" w:space="0" w:color="auto"/>
              <w:right w:val="single" w:sz="4" w:space="0" w:color="auto"/>
            </w:tcBorders>
            <w:vAlign w:val="bottom"/>
          </w:tcPr>
          <w:p w:rsidR="003E02A9" w:rsidRDefault="003E02A9" w:rsidP="003E02A9">
            <w:pPr>
              <w:jc w:val="center"/>
              <w:rPr>
                <w:rFonts w:ascii="宋体" w:hAnsi="宋体"/>
                <w:szCs w:val="21"/>
              </w:rPr>
            </w:pPr>
            <w:r w:rsidRPr="00DD2D77">
              <w:rPr>
                <w:rFonts w:ascii="宋体" w:hAnsi="宋体"/>
                <w:szCs w:val="21"/>
              </w:rPr>
              <w:t>-10.90%</w:t>
            </w:r>
          </w:p>
        </w:tc>
        <w:tc>
          <w:tcPr>
            <w:tcW w:w="1134" w:type="dxa"/>
            <w:tcBorders>
              <w:top w:val="single" w:sz="4" w:space="0" w:color="auto"/>
              <w:left w:val="single" w:sz="4" w:space="0" w:color="auto"/>
              <w:bottom w:val="single" w:sz="4" w:space="0" w:color="auto"/>
              <w:right w:val="single" w:sz="4" w:space="0" w:color="auto"/>
            </w:tcBorders>
            <w:vAlign w:val="bottom"/>
          </w:tcPr>
          <w:p w:rsidR="003E02A9" w:rsidRDefault="003E02A9" w:rsidP="003E02A9">
            <w:pPr>
              <w:jc w:val="center"/>
              <w:rPr>
                <w:rFonts w:ascii="宋体" w:hAnsi="宋体"/>
                <w:szCs w:val="21"/>
              </w:rPr>
            </w:pPr>
            <w:r w:rsidRPr="00DD2D77">
              <w:rPr>
                <w:rFonts w:ascii="宋体" w:hAnsi="宋体"/>
                <w:szCs w:val="21"/>
              </w:rPr>
              <w:t>1.20%</w:t>
            </w:r>
          </w:p>
        </w:tc>
        <w:tc>
          <w:tcPr>
            <w:tcW w:w="997" w:type="dxa"/>
            <w:tcBorders>
              <w:top w:val="single" w:sz="4" w:space="0" w:color="auto"/>
              <w:left w:val="single" w:sz="4" w:space="0" w:color="auto"/>
              <w:bottom w:val="single" w:sz="4" w:space="0" w:color="auto"/>
              <w:right w:val="single" w:sz="4" w:space="0" w:color="auto"/>
            </w:tcBorders>
            <w:vAlign w:val="bottom"/>
          </w:tcPr>
          <w:p w:rsidR="003E02A9" w:rsidRDefault="003E02A9" w:rsidP="003E02A9">
            <w:pPr>
              <w:jc w:val="center"/>
              <w:rPr>
                <w:rFonts w:ascii="宋体" w:hAnsi="宋体"/>
                <w:szCs w:val="21"/>
              </w:rPr>
            </w:pPr>
            <w:r w:rsidRPr="00DD2D77">
              <w:rPr>
                <w:rFonts w:ascii="宋体" w:hAnsi="宋体"/>
                <w:szCs w:val="21"/>
              </w:rPr>
              <w:t>-10.81%</w:t>
            </w:r>
          </w:p>
        </w:tc>
        <w:tc>
          <w:tcPr>
            <w:tcW w:w="988" w:type="dxa"/>
            <w:tcBorders>
              <w:top w:val="single" w:sz="4" w:space="0" w:color="auto"/>
              <w:left w:val="single" w:sz="4" w:space="0" w:color="auto"/>
              <w:bottom w:val="single" w:sz="4" w:space="0" w:color="auto"/>
              <w:right w:val="single" w:sz="4" w:space="0" w:color="auto"/>
            </w:tcBorders>
            <w:vAlign w:val="bottom"/>
          </w:tcPr>
          <w:p w:rsidR="003E02A9" w:rsidRDefault="003E02A9" w:rsidP="003E02A9">
            <w:pPr>
              <w:jc w:val="center"/>
              <w:rPr>
                <w:rFonts w:ascii="宋体" w:hAnsi="宋体"/>
                <w:szCs w:val="21"/>
              </w:rPr>
            </w:pPr>
            <w:r w:rsidRPr="00DD2D77">
              <w:rPr>
                <w:rFonts w:ascii="宋体" w:hAnsi="宋体"/>
                <w:szCs w:val="21"/>
              </w:rPr>
              <w:t>0.62%</w:t>
            </w:r>
          </w:p>
        </w:tc>
      </w:tr>
      <w:tr w:rsidR="00505812" w:rsidTr="00DD2D77">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505812" w:rsidRDefault="00505812" w:rsidP="00505812">
            <w:pPr>
              <w:widowControl/>
              <w:jc w:val="center"/>
              <w:rPr>
                <w:rFonts w:ascii="宋体" w:hAnsi="宋体"/>
                <w:color w:val="000000"/>
                <w:szCs w:val="21"/>
              </w:rPr>
            </w:pPr>
            <w:r>
              <w:rPr>
                <w:rFonts w:ascii="宋体" w:hAnsi="宋体" w:hint="eastAsia"/>
                <w:color w:val="000000"/>
                <w:szCs w:val="21"/>
              </w:rPr>
              <w:t>自基金合同生效日至201</w:t>
            </w:r>
            <w:r>
              <w:rPr>
                <w:rFonts w:ascii="宋体" w:hAnsi="宋体"/>
                <w:color w:val="000000"/>
                <w:szCs w:val="21"/>
              </w:rPr>
              <w:t>8</w:t>
            </w:r>
            <w:r>
              <w:rPr>
                <w:rFonts w:ascii="宋体" w:hAnsi="宋体" w:hint="eastAsia"/>
                <w:color w:val="000000"/>
                <w:szCs w:val="21"/>
              </w:rPr>
              <w:t>.</w:t>
            </w:r>
            <w:r>
              <w:rPr>
                <w:rFonts w:ascii="宋体" w:hAnsi="宋体"/>
                <w:color w:val="000000"/>
                <w:szCs w:val="21"/>
              </w:rPr>
              <w:t>12</w:t>
            </w:r>
            <w:r>
              <w:rPr>
                <w:rFonts w:ascii="宋体" w:hAnsi="宋体" w:hint="eastAsia"/>
                <w:color w:val="000000"/>
                <w:szCs w:val="21"/>
              </w:rPr>
              <w:t>.</w:t>
            </w:r>
            <w:r>
              <w:rPr>
                <w:rFonts w:ascii="宋体" w:hAnsi="宋体"/>
                <w:color w:val="000000"/>
                <w:szCs w:val="21"/>
              </w:rPr>
              <w:t>31</w:t>
            </w:r>
          </w:p>
        </w:tc>
        <w:tc>
          <w:tcPr>
            <w:tcW w:w="995" w:type="dxa"/>
            <w:tcBorders>
              <w:top w:val="single" w:sz="4" w:space="0" w:color="auto"/>
              <w:left w:val="single" w:sz="4" w:space="0" w:color="auto"/>
              <w:bottom w:val="single" w:sz="4" w:space="0" w:color="auto"/>
              <w:right w:val="single" w:sz="4" w:space="0" w:color="auto"/>
            </w:tcBorders>
            <w:vAlign w:val="bottom"/>
          </w:tcPr>
          <w:p w:rsidR="00505812" w:rsidRDefault="00505812" w:rsidP="00505812">
            <w:pPr>
              <w:jc w:val="center"/>
              <w:rPr>
                <w:rFonts w:ascii="宋体" w:hAnsi="宋体"/>
                <w:szCs w:val="21"/>
              </w:rPr>
            </w:pPr>
            <w:r w:rsidRPr="00DD2D77">
              <w:rPr>
                <w:rFonts w:ascii="宋体" w:hAnsi="宋体"/>
                <w:szCs w:val="21"/>
              </w:rPr>
              <w:t>11.88%</w:t>
            </w:r>
          </w:p>
        </w:tc>
        <w:tc>
          <w:tcPr>
            <w:tcW w:w="995" w:type="dxa"/>
            <w:tcBorders>
              <w:top w:val="single" w:sz="4" w:space="0" w:color="auto"/>
              <w:left w:val="single" w:sz="4" w:space="0" w:color="auto"/>
              <w:bottom w:val="single" w:sz="4" w:space="0" w:color="auto"/>
              <w:right w:val="single" w:sz="4" w:space="0" w:color="auto"/>
            </w:tcBorders>
            <w:vAlign w:val="bottom"/>
          </w:tcPr>
          <w:p w:rsidR="00505812" w:rsidRDefault="00505812" w:rsidP="00505812">
            <w:pPr>
              <w:jc w:val="center"/>
              <w:rPr>
                <w:rFonts w:ascii="宋体" w:hAnsi="宋体"/>
                <w:szCs w:val="21"/>
              </w:rPr>
            </w:pPr>
            <w:r w:rsidRPr="00DD2D77">
              <w:rPr>
                <w:rFonts w:ascii="宋体" w:hAnsi="宋体"/>
                <w:szCs w:val="21"/>
              </w:rPr>
              <w:t>1.62%</w:t>
            </w:r>
          </w:p>
        </w:tc>
        <w:tc>
          <w:tcPr>
            <w:tcW w:w="1129" w:type="dxa"/>
            <w:tcBorders>
              <w:top w:val="single" w:sz="4" w:space="0" w:color="auto"/>
              <w:left w:val="single" w:sz="4" w:space="0" w:color="auto"/>
              <w:bottom w:val="single" w:sz="4" w:space="0" w:color="auto"/>
              <w:right w:val="single" w:sz="4" w:space="0" w:color="auto"/>
            </w:tcBorders>
            <w:vAlign w:val="bottom"/>
          </w:tcPr>
          <w:p w:rsidR="00505812" w:rsidRDefault="00505812" w:rsidP="00505812">
            <w:pPr>
              <w:jc w:val="center"/>
              <w:rPr>
                <w:rFonts w:ascii="宋体" w:hAnsi="宋体"/>
                <w:szCs w:val="21"/>
              </w:rPr>
            </w:pPr>
            <w:r w:rsidRPr="00DD2D77">
              <w:rPr>
                <w:rFonts w:ascii="宋体" w:hAnsi="宋体"/>
                <w:szCs w:val="21"/>
              </w:rPr>
              <w:t>7.29%</w:t>
            </w:r>
          </w:p>
        </w:tc>
        <w:tc>
          <w:tcPr>
            <w:tcW w:w="1134" w:type="dxa"/>
            <w:tcBorders>
              <w:top w:val="single" w:sz="4" w:space="0" w:color="auto"/>
              <w:left w:val="single" w:sz="4" w:space="0" w:color="auto"/>
              <w:bottom w:val="single" w:sz="4" w:space="0" w:color="auto"/>
              <w:right w:val="single" w:sz="4" w:space="0" w:color="auto"/>
            </w:tcBorders>
            <w:vAlign w:val="bottom"/>
          </w:tcPr>
          <w:p w:rsidR="00505812" w:rsidRDefault="00505812" w:rsidP="00505812">
            <w:pPr>
              <w:jc w:val="center"/>
              <w:rPr>
                <w:rFonts w:ascii="宋体" w:hAnsi="宋体"/>
                <w:szCs w:val="21"/>
              </w:rPr>
            </w:pPr>
            <w:r w:rsidRPr="00DD2D77">
              <w:rPr>
                <w:rFonts w:ascii="宋体" w:hAnsi="宋体"/>
                <w:szCs w:val="21"/>
              </w:rPr>
              <w:t>1.21%</w:t>
            </w:r>
          </w:p>
        </w:tc>
        <w:tc>
          <w:tcPr>
            <w:tcW w:w="997" w:type="dxa"/>
            <w:tcBorders>
              <w:top w:val="single" w:sz="4" w:space="0" w:color="auto"/>
              <w:left w:val="single" w:sz="4" w:space="0" w:color="auto"/>
              <w:bottom w:val="single" w:sz="4" w:space="0" w:color="auto"/>
              <w:right w:val="single" w:sz="4" w:space="0" w:color="auto"/>
            </w:tcBorders>
            <w:vAlign w:val="bottom"/>
          </w:tcPr>
          <w:p w:rsidR="00505812" w:rsidRDefault="00505812" w:rsidP="00505812">
            <w:pPr>
              <w:jc w:val="center"/>
              <w:rPr>
                <w:rFonts w:ascii="宋体" w:hAnsi="宋体"/>
                <w:szCs w:val="21"/>
              </w:rPr>
            </w:pPr>
            <w:r w:rsidRPr="00DD2D77">
              <w:rPr>
                <w:rFonts w:ascii="宋体" w:hAnsi="宋体"/>
                <w:szCs w:val="21"/>
              </w:rPr>
              <w:t>4.59%</w:t>
            </w:r>
          </w:p>
        </w:tc>
        <w:tc>
          <w:tcPr>
            <w:tcW w:w="988" w:type="dxa"/>
            <w:tcBorders>
              <w:top w:val="single" w:sz="4" w:space="0" w:color="auto"/>
              <w:left w:val="single" w:sz="4" w:space="0" w:color="auto"/>
              <w:bottom w:val="single" w:sz="4" w:space="0" w:color="auto"/>
              <w:right w:val="single" w:sz="4" w:space="0" w:color="auto"/>
            </w:tcBorders>
            <w:vAlign w:val="bottom"/>
          </w:tcPr>
          <w:p w:rsidR="00505812" w:rsidRDefault="00505812" w:rsidP="00505812">
            <w:pPr>
              <w:jc w:val="center"/>
              <w:rPr>
                <w:rFonts w:ascii="宋体" w:hAnsi="宋体"/>
                <w:szCs w:val="21"/>
              </w:rPr>
            </w:pPr>
            <w:r w:rsidRPr="00DD2D77">
              <w:rPr>
                <w:rFonts w:ascii="宋体" w:hAnsi="宋体"/>
                <w:szCs w:val="21"/>
              </w:rPr>
              <w:t>0.41%</w:t>
            </w:r>
          </w:p>
        </w:tc>
      </w:tr>
    </w:tbl>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78" w:name="_Toc249861007"/>
      <w:r w:rsidRPr="00DD2D77">
        <w:rPr>
          <w:rFonts w:ascii="宋体" w:eastAsia="宋体" w:cs="Arial" w:hint="eastAsia"/>
          <w:b/>
          <w:bCs/>
          <w:color w:val="000000"/>
          <w:sz w:val="21"/>
          <w:szCs w:val="21"/>
        </w:rPr>
        <w:lastRenderedPageBreak/>
        <w:t>十二、基金的财产</w:t>
      </w:r>
      <w:bookmarkEnd w:id="50"/>
      <w:bookmarkEnd w:id="51"/>
      <w:bookmarkEnd w:id="78"/>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一</w:t>
      </w:r>
      <w:r>
        <w:rPr>
          <w:rFonts w:hAnsi="宋体"/>
          <w:kern w:val="0"/>
          <w:szCs w:val="21"/>
        </w:rPr>
        <w:t>)</w:t>
      </w:r>
      <w:r>
        <w:rPr>
          <w:rFonts w:hAnsi="宋体" w:hint="eastAsia"/>
          <w:kern w:val="0"/>
          <w:szCs w:val="21"/>
        </w:rPr>
        <w:t>基金资产总值</w:t>
      </w:r>
    </w:p>
    <w:p w:rsidR="001E2AA5" w:rsidRDefault="003E02A9">
      <w:pPr>
        <w:pStyle w:val="080318"/>
        <w:ind w:firstLine="420"/>
        <w:rPr>
          <w:rFonts w:hAnsi="宋体"/>
          <w:kern w:val="0"/>
          <w:szCs w:val="21"/>
        </w:rPr>
      </w:pPr>
      <w:bookmarkStart w:id="79" w:name="_Toc79556449"/>
      <w:bookmarkStart w:id="80" w:name="_Toc79392635"/>
      <w:r>
        <w:rPr>
          <w:rFonts w:hAnsi="宋体" w:hint="eastAsia"/>
          <w:kern w:val="0"/>
          <w:szCs w:val="21"/>
        </w:rPr>
        <w:t>基金资产总值是指基金拥有的各类有价证券、银行存款本息、基金应收款项以及其他资产的价值总和。</w:t>
      </w:r>
      <w:bookmarkEnd w:id="79"/>
      <w:bookmarkEnd w:id="80"/>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二</w:t>
      </w:r>
      <w:r>
        <w:rPr>
          <w:rFonts w:hAnsi="宋体"/>
          <w:kern w:val="0"/>
          <w:szCs w:val="21"/>
        </w:rPr>
        <w:t>)</w:t>
      </w:r>
      <w:r>
        <w:rPr>
          <w:rFonts w:hAnsi="宋体" w:hint="eastAsia"/>
          <w:kern w:val="0"/>
          <w:szCs w:val="21"/>
        </w:rPr>
        <w:t>基金资产净值</w:t>
      </w:r>
    </w:p>
    <w:p w:rsidR="001E2AA5" w:rsidRDefault="003E02A9">
      <w:pPr>
        <w:pStyle w:val="080318"/>
        <w:ind w:firstLine="420"/>
        <w:rPr>
          <w:rFonts w:hAnsi="宋体"/>
          <w:kern w:val="0"/>
          <w:szCs w:val="21"/>
        </w:rPr>
      </w:pPr>
      <w:r>
        <w:rPr>
          <w:rFonts w:hAnsi="宋体" w:hint="eastAsia"/>
          <w:kern w:val="0"/>
          <w:szCs w:val="21"/>
        </w:rPr>
        <w:t>基金资产净值是指基金资产总值减去基金负债后的价值。</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三</w:t>
      </w:r>
      <w:r>
        <w:rPr>
          <w:rFonts w:hAnsi="宋体"/>
          <w:kern w:val="0"/>
          <w:szCs w:val="21"/>
        </w:rPr>
        <w:t>)</w:t>
      </w:r>
      <w:r>
        <w:rPr>
          <w:rFonts w:hAnsi="宋体" w:hint="eastAsia"/>
          <w:kern w:val="0"/>
          <w:szCs w:val="21"/>
        </w:rPr>
        <w:t>基金财产的账户</w:t>
      </w:r>
    </w:p>
    <w:p w:rsidR="001E2AA5" w:rsidRDefault="003E02A9">
      <w:pPr>
        <w:pStyle w:val="080318"/>
        <w:ind w:firstLine="420"/>
        <w:rPr>
          <w:rFonts w:hAnsi="宋体"/>
          <w:kern w:val="0"/>
          <w:szCs w:val="21"/>
        </w:rPr>
      </w:pPr>
      <w:r>
        <w:rPr>
          <w:rFonts w:hAnsi="宋体" w:hint="eastAsia"/>
          <w:kern w:val="0"/>
          <w:szCs w:val="21"/>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四</w:t>
      </w:r>
      <w:r>
        <w:rPr>
          <w:rFonts w:hAnsi="宋体"/>
          <w:kern w:val="0"/>
          <w:szCs w:val="21"/>
        </w:rPr>
        <w:t>)</w:t>
      </w:r>
      <w:r>
        <w:rPr>
          <w:rFonts w:hAnsi="宋体" w:hint="eastAsia"/>
          <w:kern w:val="0"/>
          <w:szCs w:val="21"/>
        </w:rPr>
        <w:t>基金财产的保管与处分</w:t>
      </w:r>
    </w:p>
    <w:p w:rsidR="001E2AA5" w:rsidRDefault="003E02A9">
      <w:pPr>
        <w:pStyle w:val="080318"/>
        <w:ind w:firstLine="420"/>
        <w:rPr>
          <w:rFonts w:hAnsi="宋体"/>
          <w:kern w:val="0"/>
          <w:szCs w:val="21"/>
        </w:rPr>
      </w:pPr>
      <w:r>
        <w:rPr>
          <w:rFonts w:hAnsi="宋体" w:hint="eastAsia"/>
          <w:kern w:val="0"/>
          <w:szCs w:val="21"/>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其他费用。基金管理人、基金托管人以其自有财产承担法律责任，其债权人不得对基金财产行使请求冻结、扣押和其他权利。</w:t>
      </w:r>
    </w:p>
    <w:p w:rsidR="001E2AA5" w:rsidRDefault="003E02A9">
      <w:pPr>
        <w:pStyle w:val="080318"/>
        <w:ind w:firstLine="420"/>
        <w:rPr>
          <w:rFonts w:hAnsi="宋体"/>
          <w:kern w:val="0"/>
          <w:szCs w:val="21"/>
        </w:rPr>
      </w:pPr>
      <w:r>
        <w:rPr>
          <w:rFonts w:hAnsi="宋体" w:hint="eastAsia"/>
          <w:kern w:val="0"/>
          <w:szCs w:val="21"/>
        </w:rPr>
        <w:t>基金管理人、基金托管人因依法解散、被依法撤销或者被依法宣告破产等原因进行清算的，基金财产不属于其清算财产。</w:t>
      </w:r>
    </w:p>
    <w:p w:rsidR="001E2AA5" w:rsidRDefault="003E02A9">
      <w:pPr>
        <w:pStyle w:val="080318"/>
        <w:ind w:firstLine="420"/>
        <w:rPr>
          <w:rFonts w:hAnsi="宋体"/>
          <w:kern w:val="0"/>
          <w:szCs w:val="21"/>
        </w:rPr>
      </w:pPr>
      <w:r>
        <w:rPr>
          <w:rFonts w:hAnsi="宋体" w:hint="eastAsia"/>
          <w:kern w:val="0"/>
          <w:szCs w:val="21"/>
        </w:rPr>
        <w:t>基金财产的债权，不得与基金管理人、基金托管人固有财产的债务相抵销；不同基金财产的债权债务，不得相互抵销。</w:t>
      </w:r>
    </w:p>
    <w:p w:rsidR="001E2AA5" w:rsidRDefault="003E02A9">
      <w:pPr>
        <w:pStyle w:val="080318"/>
        <w:ind w:firstLine="420"/>
        <w:rPr>
          <w:rFonts w:hAnsi="宋体"/>
          <w:kern w:val="0"/>
          <w:szCs w:val="21"/>
        </w:rPr>
      </w:pPr>
      <w:r>
        <w:rPr>
          <w:rFonts w:hAnsi="宋体" w:hint="eastAsia"/>
          <w:kern w:val="0"/>
          <w:szCs w:val="21"/>
        </w:rPr>
        <w:t>除依据《基金法》、基金合同及其他有关规定处分外，基金财产不得被处分。非因基金财产本身承担的债务，不得对基金财产强制执行。</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81" w:name="_Toc249861008"/>
      <w:bookmarkStart w:id="82" w:name="_Toc122336555"/>
      <w:bookmarkStart w:id="83" w:name="_Toc88037851"/>
      <w:r w:rsidRPr="00DD2D77">
        <w:rPr>
          <w:rFonts w:ascii="宋体" w:eastAsia="宋体" w:cs="Arial" w:hint="eastAsia"/>
          <w:b/>
          <w:bCs/>
          <w:color w:val="000000"/>
          <w:sz w:val="21"/>
          <w:szCs w:val="21"/>
        </w:rPr>
        <w:lastRenderedPageBreak/>
        <w:t>十三、基金资产估值</w:t>
      </w:r>
      <w:bookmarkEnd w:id="81"/>
      <w:bookmarkEnd w:id="82"/>
      <w:bookmarkEnd w:id="83"/>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hint="eastAsia"/>
          <w:kern w:val="0"/>
          <w:szCs w:val="21"/>
        </w:rPr>
        <w:t>（一）估值目的</w:t>
      </w:r>
    </w:p>
    <w:p w:rsidR="001E2AA5" w:rsidRDefault="003E02A9">
      <w:pPr>
        <w:pStyle w:val="080318"/>
        <w:ind w:firstLine="420"/>
        <w:rPr>
          <w:rFonts w:hAnsi="宋体"/>
          <w:kern w:val="0"/>
          <w:szCs w:val="21"/>
        </w:rPr>
      </w:pPr>
      <w:r>
        <w:rPr>
          <w:rFonts w:hAnsi="宋体" w:hint="eastAsia"/>
          <w:kern w:val="0"/>
          <w:szCs w:val="21"/>
        </w:rPr>
        <w:t>基金资产的估值目的是客观、准确地反映基金相关金融资产的公允价值，并为基金份额提供计价依据。</w:t>
      </w:r>
    </w:p>
    <w:p w:rsidR="001E2AA5" w:rsidRDefault="003E02A9">
      <w:pPr>
        <w:pStyle w:val="080318"/>
        <w:ind w:firstLine="420"/>
        <w:rPr>
          <w:rFonts w:hAnsi="宋体"/>
          <w:kern w:val="0"/>
          <w:szCs w:val="21"/>
        </w:rPr>
      </w:pPr>
      <w:r>
        <w:rPr>
          <w:rFonts w:hAnsi="宋体" w:hint="eastAsia"/>
          <w:kern w:val="0"/>
          <w:szCs w:val="21"/>
        </w:rPr>
        <w:t>（二）估值日</w:t>
      </w:r>
    </w:p>
    <w:p w:rsidR="001E2AA5" w:rsidRDefault="003E02A9">
      <w:pPr>
        <w:pStyle w:val="080318"/>
        <w:ind w:firstLine="420"/>
        <w:rPr>
          <w:rFonts w:hAnsi="宋体"/>
          <w:kern w:val="0"/>
          <w:szCs w:val="21"/>
        </w:rPr>
      </w:pPr>
      <w:r>
        <w:rPr>
          <w:rFonts w:hAnsi="宋体" w:hint="eastAsia"/>
          <w:kern w:val="0"/>
          <w:szCs w:val="21"/>
        </w:rPr>
        <w:t>本基金的估值日为相关的证券交易场所的正常营业日，以及国家法律法规规定需要对外披露基金净值的非营业日。</w:t>
      </w:r>
    </w:p>
    <w:p w:rsidR="001E2AA5" w:rsidRDefault="003E02A9">
      <w:pPr>
        <w:pStyle w:val="080318"/>
        <w:ind w:firstLine="420"/>
        <w:rPr>
          <w:rFonts w:hAnsi="宋体"/>
          <w:kern w:val="0"/>
          <w:szCs w:val="21"/>
        </w:rPr>
      </w:pPr>
      <w:r>
        <w:rPr>
          <w:rFonts w:hAnsi="宋体" w:hint="eastAsia"/>
          <w:kern w:val="0"/>
          <w:szCs w:val="21"/>
        </w:rPr>
        <w:t>（三）估值对象</w:t>
      </w:r>
    </w:p>
    <w:p w:rsidR="001E2AA5" w:rsidRDefault="003E02A9">
      <w:pPr>
        <w:pStyle w:val="080318"/>
        <w:ind w:firstLine="420"/>
        <w:rPr>
          <w:rFonts w:hAnsi="宋体"/>
          <w:kern w:val="0"/>
          <w:szCs w:val="21"/>
        </w:rPr>
      </w:pPr>
      <w:r>
        <w:rPr>
          <w:rFonts w:hAnsi="宋体" w:hint="eastAsia"/>
          <w:kern w:val="0"/>
          <w:szCs w:val="21"/>
        </w:rPr>
        <w:t>基金依法持有的股票、债券、权证和银行存款本息等资产和负债。</w:t>
      </w:r>
    </w:p>
    <w:p w:rsidR="001E2AA5" w:rsidRDefault="003E02A9">
      <w:pPr>
        <w:pStyle w:val="080318"/>
        <w:ind w:firstLine="420"/>
        <w:rPr>
          <w:rFonts w:hAnsi="宋体"/>
          <w:kern w:val="0"/>
          <w:szCs w:val="21"/>
        </w:rPr>
      </w:pPr>
      <w:r>
        <w:rPr>
          <w:rFonts w:hAnsi="宋体" w:hint="eastAsia"/>
          <w:kern w:val="0"/>
          <w:szCs w:val="21"/>
        </w:rPr>
        <w:t>（四）估值方法</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、股票估值方法：</w:t>
      </w:r>
    </w:p>
    <w:p w:rsidR="001E2AA5" w:rsidRDefault="003E02A9">
      <w:pPr>
        <w:pStyle w:val="080318"/>
        <w:ind w:firstLine="420"/>
        <w:rPr>
          <w:rFonts w:hAnsi="宋体"/>
          <w:kern w:val="0"/>
          <w:szCs w:val="21"/>
        </w:rPr>
      </w:pPr>
      <w:r>
        <w:rPr>
          <w:rFonts w:hAnsi="宋体" w:hint="eastAsia"/>
          <w:kern w:val="0"/>
          <w:szCs w:val="21"/>
        </w:rPr>
        <w:t>（1）上市股票的估值：</w:t>
      </w:r>
    </w:p>
    <w:p w:rsidR="001E2AA5" w:rsidRDefault="003E02A9">
      <w:pPr>
        <w:pStyle w:val="080318"/>
        <w:ind w:firstLine="420"/>
        <w:rPr>
          <w:rFonts w:hAnsi="宋体"/>
          <w:kern w:val="0"/>
          <w:szCs w:val="21"/>
        </w:rPr>
      </w:pPr>
      <w:r>
        <w:rPr>
          <w:rFonts w:hAnsi="宋体" w:hint="eastAsia"/>
          <w:kern w:val="0"/>
          <w:szCs w:val="21"/>
        </w:rPr>
        <w:t>上市流通股票按估值日其所在证券交易所的收盘价估值；估值日无交易的，且最近交易日后经济环境未发生重大变化，以最近交易日的收盘价估值；如果估值日无交易，且最近交易日后经济环境发生了重大变化的，可参考类似投资品种的现行市价及重大变化因素，调整最近交易日收盘价，确定公允价值进行估值。</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）未上市股票的估值：</w:t>
      </w:r>
    </w:p>
    <w:p w:rsidR="001E2AA5" w:rsidRDefault="003E02A9">
      <w:pPr>
        <w:pStyle w:val="080318"/>
        <w:ind w:firstLine="420"/>
        <w:rPr>
          <w:rFonts w:hAnsi="宋体"/>
          <w:kern w:val="0"/>
          <w:szCs w:val="21"/>
        </w:rPr>
      </w:pPr>
      <w:r>
        <w:rPr>
          <w:rFonts w:hAnsi="宋体" w:hint="eastAsia"/>
          <w:kern w:val="0"/>
          <w:szCs w:val="21"/>
        </w:rPr>
        <w:t>①首次发行未上市的股票，采用估值技术确定公允价值，在估值技术难以可靠计量公允价值的情况下，按成本价估值；</w:t>
      </w:r>
    </w:p>
    <w:p w:rsidR="001E2AA5" w:rsidRDefault="003E02A9">
      <w:pPr>
        <w:pStyle w:val="080318"/>
        <w:ind w:firstLine="420"/>
        <w:rPr>
          <w:rFonts w:hAnsi="宋体"/>
          <w:kern w:val="0"/>
          <w:szCs w:val="21"/>
        </w:rPr>
      </w:pPr>
      <w:r>
        <w:rPr>
          <w:rFonts w:hAnsi="宋体" w:hint="eastAsia"/>
          <w:kern w:val="0"/>
          <w:szCs w:val="21"/>
        </w:rPr>
        <w:t>②送股、转增股、配股和公开增发新股等发行未上市的股票，按估值日在证券交易所上市的同一股票的市价（收盘价）进行估值；该日无交易的，以最近一日的市价（收盘价）估值；最近交易日后经济环境发生了重大变化的，可参考类似投资品种的现行市价及重大变化因素，调整最近交易日收盘价，确定公允价值进行估值；</w:t>
      </w:r>
    </w:p>
    <w:p w:rsidR="001E2AA5" w:rsidRDefault="003E02A9">
      <w:pPr>
        <w:pStyle w:val="080318"/>
        <w:ind w:firstLine="420"/>
        <w:rPr>
          <w:rFonts w:hAnsi="宋体"/>
          <w:kern w:val="0"/>
          <w:szCs w:val="21"/>
        </w:rPr>
      </w:pPr>
      <w:r>
        <w:rPr>
          <w:rFonts w:hAnsi="宋体" w:hint="eastAsia"/>
          <w:kern w:val="0"/>
          <w:szCs w:val="21"/>
        </w:rPr>
        <w:t>③首次公开发行有明确锁定期的股票，同一股票在交易所上市后，按估值日在证券交易所上市的同一股票的市价（收盘价）进行估值；估值日无交易的，且最近交易日后经济环境未发生重大变化，以最近交易日的收盘价估值；最近交易日后经济环境发生了重大变化的，可参考类似投资品种的现行市价及重大变化因素，调整最近交易日收盘价，确定公允价值进行估值；</w:t>
      </w:r>
    </w:p>
    <w:p w:rsidR="001E2AA5" w:rsidRDefault="003E02A9">
      <w:pPr>
        <w:pStyle w:val="080318"/>
        <w:ind w:firstLine="420"/>
        <w:rPr>
          <w:rFonts w:hAnsi="宋体"/>
          <w:kern w:val="0"/>
          <w:szCs w:val="21"/>
        </w:rPr>
      </w:pPr>
      <w:r>
        <w:rPr>
          <w:rFonts w:hAnsi="宋体" w:hint="eastAsia"/>
          <w:kern w:val="0"/>
          <w:szCs w:val="21"/>
        </w:rPr>
        <w:t>④非公开发行的且在发行时明确一定期限锁定期的股票，按监管机构或行业协会有关规定确定公允价值。</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）在任何情况下，基金管理人如采用本项第（</w:t>
      </w:r>
      <w:r>
        <w:rPr>
          <w:rFonts w:hAnsi="宋体"/>
          <w:kern w:val="0"/>
          <w:szCs w:val="21"/>
        </w:rPr>
        <w:t>1</w:t>
      </w:r>
      <w:r>
        <w:rPr>
          <w:rFonts w:hAnsi="宋体" w:hint="eastAsia"/>
          <w:kern w:val="0"/>
          <w:szCs w:val="21"/>
        </w:rPr>
        <w:t>）－（</w:t>
      </w:r>
      <w:r>
        <w:rPr>
          <w:rFonts w:hAnsi="宋体"/>
          <w:kern w:val="0"/>
          <w:szCs w:val="21"/>
        </w:rPr>
        <w:t>2</w:t>
      </w:r>
      <w:r>
        <w:rPr>
          <w:rFonts w:hAnsi="宋体" w:hint="eastAsia"/>
          <w:kern w:val="0"/>
          <w:szCs w:val="21"/>
        </w:rPr>
        <w:t>）小项规定的方法对基金资产进行估值，均应被认为采用了适当的估值方法。但是，如果基金管理人认为按本项第（</w:t>
      </w:r>
      <w:r>
        <w:rPr>
          <w:rFonts w:hAnsi="宋体"/>
          <w:kern w:val="0"/>
          <w:szCs w:val="21"/>
        </w:rPr>
        <w:t>1</w:t>
      </w:r>
      <w:r>
        <w:rPr>
          <w:rFonts w:hAnsi="宋体" w:hint="eastAsia"/>
          <w:kern w:val="0"/>
          <w:szCs w:val="21"/>
        </w:rPr>
        <w:t>）－（</w:t>
      </w:r>
      <w:r>
        <w:rPr>
          <w:rFonts w:hAnsi="宋体"/>
          <w:kern w:val="0"/>
          <w:szCs w:val="21"/>
        </w:rPr>
        <w:t>2</w:t>
      </w:r>
      <w:r>
        <w:rPr>
          <w:rFonts w:hAnsi="宋体" w:hint="eastAsia"/>
          <w:kern w:val="0"/>
          <w:szCs w:val="21"/>
        </w:rPr>
        <w:t>）小项规定的方法对基金资产进行估值不能客观反映其公允价值的，基金管理人可根</w:t>
      </w:r>
      <w:r>
        <w:rPr>
          <w:rFonts w:hAnsi="宋体" w:hint="eastAsia"/>
          <w:kern w:val="0"/>
          <w:szCs w:val="21"/>
        </w:rPr>
        <w:lastRenderedPageBreak/>
        <w:t>据具体情况，并与基金托管人商定后，按最能反映公允价值的价格估值。</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）国家有最新规定的，按其规定进行估值。</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、债券估值方法：</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在证券交易所市场挂牌交易实行净价交易的债券按估值日收盘价估值；估值日没有交易的，且最近交易日后经济环境未发生重大变化，按最近交易日的收盘价估值；如果估值日无交易，且最近交易日后经济环境发生了重大变化的，可参考类似投资品种的现行市价及重大变化因素，调整最近交易日收盘价，确定公允价值进行估值。</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在证券交易所市场挂牌交易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可参考类似投资品种的现行市价及重大变化因素，调整最近交易日收盘价，确定公允价值进行估值。</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）首次发行未上市债券采用估值技术确定的公允价值进行估值，在估值技术难以可靠计量公允价值的情况下，按成本估值。</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）交易所以大宗交易方式转让的资产支持证券，采用估值技术确定公允价值，在估值技术难以可靠计量公允价值的情况下，按成本进行后续计量。</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5</w:t>
      </w:r>
      <w:r>
        <w:rPr>
          <w:rFonts w:hAnsi="宋体" w:hint="eastAsia"/>
          <w:kern w:val="0"/>
          <w:szCs w:val="21"/>
        </w:rPr>
        <w:t>）在全国银行间债券市场交易的债券、资产支持证券等固定收益品种，采用估值技术确定公允价值。</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6</w:t>
      </w:r>
      <w:r>
        <w:rPr>
          <w:rFonts w:hAnsi="宋体" w:hint="eastAsia"/>
          <w:kern w:val="0"/>
          <w:szCs w:val="21"/>
        </w:rPr>
        <w:t>）同一债券同时在两个或两个以上市场交易的，按债券所处的市场分别估值。</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7</w:t>
      </w:r>
      <w:r>
        <w:rPr>
          <w:rFonts w:hAnsi="宋体" w:hint="eastAsia"/>
          <w:kern w:val="0"/>
          <w:szCs w:val="21"/>
        </w:rPr>
        <w:t>）在任何情况下，基金管理人如采用本项第（</w:t>
      </w:r>
      <w:r>
        <w:rPr>
          <w:rFonts w:hAnsi="宋体"/>
          <w:kern w:val="0"/>
          <w:szCs w:val="21"/>
        </w:rPr>
        <w:t>1</w:t>
      </w:r>
      <w:r>
        <w:rPr>
          <w:rFonts w:hAnsi="宋体" w:hint="eastAsia"/>
          <w:kern w:val="0"/>
          <w:szCs w:val="21"/>
        </w:rPr>
        <w:t>）－（</w:t>
      </w:r>
      <w:r>
        <w:rPr>
          <w:rFonts w:hAnsi="宋体"/>
          <w:kern w:val="0"/>
          <w:szCs w:val="21"/>
        </w:rPr>
        <w:t>6</w:t>
      </w:r>
      <w:r>
        <w:rPr>
          <w:rFonts w:hAnsi="宋体" w:hint="eastAsia"/>
          <w:kern w:val="0"/>
          <w:szCs w:val="21"/>
        </w:rPr>
        <w:t>）小项规定的方法对基金资产进行估值，均应被认为采用了适当的估值方法。但是，如果基金管理人认为按本项第（</w:t>
      </w:r>
      <w:r>
        <w:rPr>
          <w:rFonts w:hAnsi="宋体"/>
          <w:kern w:val="0"/>
          <w:szCs w:val="21"/>
        </w:rPr>
        <w:t>1</w:t>
      </w:r>
      <w:r>
        <w:rPr>
          <w:rFonts w:hAnsi="宋体" w:hint="eastAsia"/>
          <w:kern w:val="0"/>
          <w:szCs w:val="21"/>
        </w:rPr>
        <w:t>）－（</w:t>
      </w:r>
      <w:r>
        <w:rPr>
          <w:rFonts w:hAnsi="宋体"/>
          <w:kern w:val="0"/>
          <w:szCs w:val="21"/>
        </w:rPr>
        <w:t>6</w:t>
      </w:r>
      <w:r>
        <w:rPr>
          <w:rFonts w:hAnsi="宋体" w:hint="eastAsia"/>
          <w:kern w:val="0"/>
          <w:szCs w:val="21"/>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8</w:t>
      </w:r>
      <w:r>
        <w:rPr>
          <w:rFonts w:hAnsi="宋体" w:hint="eastAsia"/>
          <w:kern w:val="0"/>
          <w:szCs w:val="21"/>
        </w:rPr>
        <w:t>）国家有最新规定的，按其规定进行估值。</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、权证估值办法：</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）首次发行未上市的权证，采用估值技术确定公允价值，在估值技术难以可靠计量公允价值的情况下，按成本估值。</w:t>
      </w:r>
    </w:p>
    <w:p w:rsidR="001E2AA5" w:rsidRDefault="003E02A9">
      <w:pPr>
        <w:pStyle w:val="080318"/>
        <w:ind w:firstLine="420"/>
        <w:rPr>
          <w:rFonts w:hAnsi="宋体"/>
          <w:kern w:val="0"/>
          <w:szCs w:val="21"/>
        </w:rPr>
      </w:pPr>
      <w:r>
        <w:rPr>
          <w:rFonts w:hAnsi="宋体" w:hint="eastAsia"/>
          <w:kern w:val="0"/>
          <w:szCs w:val="21"/>
        </w:rPr>
        <w:t>（3）因持有股票而享有的配股权，以及停止交易、但未行权的权证，采用估值技术确定公允价值进行估值。</w:t>
      </w:r>
    </w:p>
    <w:p w:rsidR="001E2AA5" w:rsidRDefault="003E02A9">
      <w:pPr>
        <w:pStyle w:val="080318"/>
        <w:ind w:firstLine="420"/>
        <w:rPr>
          <w:rFonts w:hAnsi="宋体"/>
          <w:kern w:val="0"/>
          <w:szCs w:val="21"/>
        </w:rPr>
      </w:pPr>
      <w:r>
        <w:rPr>
          <w:rFonts w:hAnsi="宋体" w:hint="eastAsia"/>
          <w:kern w:val="0"/>
          <w:szCs w:val="21"/>
        </w:rPr>
        <w:lastRenderedPageBreak/>
        <w:t>（4）在任何情况下，基金管理人如采用本项第（</w:t>
      </w:r>
      <w:r>
        <w:rPr>
          <w:rFonts w:hAnsi="宋体"/>
          <w:kern w:val="0"/>
          <w:szCs w:val="21"/>
        </w:rPr>
        <w:t>1</w:t>
      </w:r>
      <w:r>
        <w:rPr>
          <w:rFonts w:hAnsi="宋体" w:hint="eastAsia"/>
          <w:kern w:val="0"/>
          <w:szCs w:val="21"/>
        </w:rPr>
        <w:t>）－（3）项规定的方法对基金资产进行估值，均应被认为采用了适当的估值方法。但是，如果基金管理人认为按本项第（</w:t>
      </w:r>
      <w:r>
        <w:rPr>
          <w:rFonts w:hAnsi="宋体"/>
          <w:kern w:val="0"/>
          <w:szCs w:val="21"/>
        </w:rPr>
        <w:t>1</w:t>
      </w:r>
      <w:r>
        <w:rPr>
          <w:rFonts w:hAnsi="宋体" w:hint="eastAsia"/>
          <w:kern w:val="0"/>
          <w:szCs w:val="21"/>
        </w:rPr>
        <w:t>）－（3）项规定的方法对基金资产进行估值不能客观反映其公允价值的，基金管理人可根据具体情况，并与基金托管人商定后，按最能反映公允价值的价格估值。</w:t>
      </w:r>
    </w:p>
    <w:p w:rsidR="001E2AA5" w:rsidRDefault="003E02A9">
      <w:pPr>
        <w:pStyle w:val="080318"/>
        <w:ind w:firstLine="420"/>
        <w:rPr>
          <w:rFonts w:hAnsi="宋体"/>
          <w:kern w:val="0"/>
          <w:szCs w:val="21"/>
        </w:rPr>
      </w:pPr>
      <w:r>
        <w:rPr>
          <w:rFonts w:hAnsi="宋体" w:hint="eastAsia"/>
          <w:kern w:val="0"/>
          <w:szCs w:val="21"/>
        </w:rPr>
        <w:t>（5）国家有最新规定的，按其规定进行估值。</w:t>
      </w:r>
    </w:p>
    <w:p w:rsidR="001E2AA5" w:rsidRDefault="003E02A9">
      <w:pPr>
        <w:pStyle w:val="080318"/>
        <w:ind w:firstLine="420"/>
        <w:rPr>
          <w:rFonts w:hAnsi="宋体"/>
          <w:kern w:val="0"/>
          <w:szCs w:val="21"/>
        </w:rPr>
      </w:pPr>
      <w:r>
        <w:rPr>
          <w:rFonts w:hAnsi="宋体"/>
          <w:kern w:val="0"/>
          <w:szCs w:val="21"/>
        </w:rPr>
        <w:t>4</w:t>
      </w:r>
      <w:r>
        <w:rPr>
          <w:rFonts w:hAnsi="宋体" w:hint="eastAsia"/>
          <w:kern w:val="0"/>
          <w:szCs w:val="21"/>
        </w:rPr>
        <w:t>、其他有价证券等资产按国家有关规定进行估值。</w:t>
      </w:r>
    </w:p>
    <w:p w:rsidR="001E2AA5" w:rsidRDefault="003E02A9">
      <w:pPr>
        <w:pStyle w:val="080318"/>
        <w:ind w:firstLine="420"/>
        <w:rPr>
          <w:rFonts w:hAnsi="宋体"/>
          <w:kern w:val="0"/>
          <w:szCs w:val="21"/>
        </w:rPr>
      </w:pPr>
      <w:r>
        <w:rPr>
          <w:rFonts w:hAnsi="宋体" w:hint="eastAsia"/>
          <w:kern w:val="0"/>
          <w:szCs w:val="21"/>
        </w:rPr>
        <w:t>（五）估值程序</w:t>
      </w:r>
    </w:p>
    <w:p w:rsidR="001E2AA5" w:rsidRDefault="003E02A9">
      <w:pPr>
        <w:pStyle w:val="080318"/>
        <w:ind w:firstLine="420"/>
        <w:rPr>
          <w:rFonts w:hAnsi="宋体"/>
          <w:kern w:val="0"/>
          <w:szCs w:val="21"/>
        </w:rPr>
      </w:pPr>
      <w:r>
        <w:rPr>
          <w:rFonts w:hAnsi="宋体" w:hint="eastAsia"/>
          <w:kern w:val="0"/>
          <w:szCs w:val="21"/>
        </w:rPr>
        <w:t>基金日常估值由基金管理人进行。基金份额净值由基金管理人完成估值后，将估值结果以书面形式或双方约定的形式报给基金托管人，基金托管人按基金合同规定的估值方法、时间、程序进行复核，基金托管人复核无误后签章返回给基金管理人，由基金管理人依据本基金合同和有关法律法规的规定予以公布。月末、年中和年末估值复核与基金会计账目的核对同时进行。</w:t>
      </w:r>
    </w:p>
    <w:p w:rsidR="001E2AA5" w:rsidRDefault="003E02A9">
      <w:pPr>
        <w:pStyle w:val="080318"/>
        <w:ind w:firstLine="420"/>
        <w:rPr>
          <w:rFonts w:hAnsi="宋体"/>
          <w:kern w:val="0"/>
          <w:szCs w:val="21"/>
        </w:rPr>
      </w:pPr>
      <w:r>
        <w:rPr>
          <w:rFonts w:hAnsi="宋体" w:hint="eastAsia"/>
          <w:kern w:val="0"/>
          <w:szCs w:val="21"/>
        </w:rPr>
        <w:t>（六）估值错误的处理</w:t>
      </w:r>
    </w:p>
    <w:p w:rsidR="001E2AA5" w:rsidRDefault="003E02A9">
      <w:pPr>
        <w:pStyle w:val="080318"/>
        <w:ind w:firstLine="420"/>
        <w:rPr>
          <w:rFonts w:hAnsi="宋体"/>
          <w:kern w:val="0"/>
          <w:szCs w:val="21"/>
        </w:rPr>
      </w:pPr>
      <w:r>
        <w:rPr>
          <w:rFonts w:hAnsi="宋体" w:hint="eastAsia"/>
          <w:kern w:val="0"/>
          <w:szCs w:val="21"/>
        </w:rPr>
        <w:t>基金管理人和基金托管人将采取必要、适当、合理的措施确保基金资产估值的准确性、及时性。</w:t>
      </w:r>
    </w:p>
    <w:p w:rsidR="001E2AA5" w:rsidRDefault="003E02A9">
      <w:pPr>
        <w:pStyle w:val="080318"/>
        <w:ind w:firstLine="420"/>
        <w:rPr>
          <w:rFonts w:hAnsi="宋体"/>
          <w:kern w:val="0"/>
          <w:szCs w:val="21"/>
        </w:rPr>
      </w:pPr>
      <w:r>
        <w:rPr>
          <w:rFonts w:hAnsi="宋体" w:hint="eastAsia"/>
          <w:kern w:val="0"/>
          <w:szCs w:val="21"/>
        </w:rPr>
        <w:t>本基金合同的当事人应按照以下约定处理：</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、差错类型</w:t>
      </w:r>
    </w:p>
    <w:p w:rsidR="001E2AA5" w:rsidRDefault="003E02A9">
      <w:pPr>
        <w:pStyle w:val="080318"/>
        <w:ind w:firstLine="420"/>
        <w:rPr>
          <w:rFonts w:hAnsi="宋体"/>
          <w:kern w:val="0"/>
          <w:szCs w:val="21"/>
        </w:rPr>
      </w:pPr>
      <w:r>
        <w:rPr>
          <w:rFonts w:hAnsi="宋体" w:hint="eastAsia"/>
          <w:kern w:val="0"/>
          <w:szCs w:val="21"/>
        </w:rPr>
        <w:t>本基金运作过程中，如果由于基金管理人或基金托管人或注册登记机构或代销机构或投资者自身的过错造成差错，导致其他当事人遭受损失的，差错的责任人应当对由于该差错遭受损失的当事人（</w:t>
      </w:r>
      <w:r>
        <w:rPr>
          <w:rFonts w:hAnsi="宋体"/>
          <w:kern w:val="0"/>
          <w:szCs w:val="21"/>
        </w:rPr>
        <w:t>“</w:t>
      </w:r>
      <w:r>
        <w:rPr>
          <w:rFonts w:hAnsi="宋体" w:hint="eastAsia"/>
          <w:kern w:val="0"/>
          <w:szCs w:val="21"/>
        </w:rPr>
        <w:t>受损方</w:t>
      </w:r>
      <w:r>
        <w:rPr>
          <w:rFonts w:hAnsi="宋体"/>
          <w:kern w:val="0"/>
          <w:szCs w:val="21"/>
        </w:rPr>
        <w:t>”</w:t>
      </w:r>
      <w:r>
        <w:rPr>
          <w:rFonts w:hAnsi="宋体" w:hint="eastAsia"/>
          <w:kern w:val="0"/>
          <w:szCs w:val="21"/>
        </w:rPr>
        <w:t>）按下述</w:t>
      </w:r>
      <w:r>
        <w:rPr>
          <w:rFonts w:hAnsi="宋体"/>
          <w:kern w:val="0"/>
          <w:szCs w:val="21"/>
        </w:rPr>
        <w:t>“</w:t>
      </w:r>
      <w:r>
        <w:rPr>
          <w:rFonts w:hAnsi="宋体" w:hint="eastAsia"/>
          <w:kern w:val="0"/>
          <w:szCs w:val="21"/>
        </w:rPr>
        <w:t>差错处理原则</w:t>
      </w:r>
      <w:r>
        <w:rPr>
          <w:rFonts w:hAnsi="宋体"/>
          <w:kern w:val="0"/>
          <w:szCs w:val="21"/>
        </w:rPr>
        <w:t>”</w:t>
      </w:r>
      <w:r>
        <w:rPr>
          <w:rFonts w:hAnsi="宋体" w:hint="eastAsia"/>
          <w:kern w:val="0"/>
          <w:szCs w:val="21"/>
        </w:rPr>
        <w:t>给予赔偿，承担赔偿责任。</w:t>
      </w:r>
    </w:p>
    <w:p w:rsidR="001E2AA5" w:rsidRDefault="003E02A9">
      <w:pPr>
        <w:pStyle w:val="080318"/>
        <w:ind w:firstLine="420"/>
        <w:rPr>
          <w:rFonts w:hAnsi="宋体"/>
          <w:kern w:val="0"/>
          <w:szCs w:val="21"/>
        </w:rPr>
      </w:pPr>
      <w:r>
        <w:rPr>
          <w:rFonts w:hAnsi="宋体" w:hint="eastAsia"/>
          <w:kern w:val="0"/>
          <w:szCs w:val="21"/>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1E2AA5" w:rsidRDefault="003E02A9">
      <w:pPr>
        <w:pStyle w:val="080318"/>
        <w:ind w:firstLine="420"/>
        <w:rPr>
          <w:rFonts w:hAnsi="宋体"/>
          <w:kern w:val="0"/>
          <w:szCs w:val="21"/>
        </w:rPr>
      </w:pPr>
      <w:r>
        <w:rPr>
          <w:rFonts w:hAnsi="宋体" w:hint="eastAsia"/>
          <w:kern w:val="0"/>
          <w:szCs w:val="21"/>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、差错处理原则</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）差错的责任方对可能导致有关当事人的直接损失负责，不对间接损失负责，并且仅对差错的有关直接当事人负责，不对第三方负责；</w:t>
      </w:r>
    </w:p>
    <w:p w:rsidR="001E2AA5" w:rsidRDefault="003E02A9">
      <w:pPr>
        <w:pStyle w:val="080318"/>
        <w:ind w:firstLine="420"/>
        <w:rPr>
          <w:rFonts w:hAnsi="宋体"/>
          <w:kern w:val="0"/>
          <w:szCs w:val="21"/>
        </w:rPr>
      </w:pPr>
      <w:r>
        <w:rPr>
          <w:rFonts w:hAnsi="宋体" w:hint="eastAsia"/>
          <w:kern w:val="0"/>
          <w:szCs w:val="21"/>
        </w:rPr>
        <w:lastRenderedPageBreak/>
        <w:t>（</w:t>
      </w:r>
      <w:r>
        <w:rPr>
          <w:rFonts w:hAnsi="宋体"/>
          <w:kern w:val="0"/>
          <w:szCs w:val="21"/>
        </w:rPr>
        <w:t>3</w:t>
      </w:r>
      <w:r>
        <w:rPr>
          <w:rFonts w:hAnsi="宋体" w:hint="eastAsia"/>
          <w:kern w:val="0"/>
          <w:szCs w:val="21"/>
        </w:rPr>
        <w:t>）因差错而获得不当得利的当事人负有及时返还不当得利的义务。但差错责任方仍应对差错负责。如果由于获得不当得利的当事人不返还或不全部返还不当得利造成其他当事人的利益损失，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）差错调整采用尽量恢复至假设未发生差错的正确情形的方式；</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5</w:t>
      </w:r>
      <w:r>
        <w:rPr>
          <w:rFonts w:hAnsi="宋体" w:hint="eastAsia"/>
          <w:kern w:val="0"/>
          <w:szCs w:val="21"/>
        </w:rPr>
        <w:t>）差错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托管人之外的第三方造成基金财产的损失，并拒绝进行赔偿时，由基金管理人负责向差错方追偿；</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6</w:t>
      </w:r>
      <w:r>
        <w:rPr>
          <w:rFonts w:hAnsi="宋体" w:hint="eastAsia"/>
          <w:kern w:val="0"/>
          <w:szCs w:val="21"/>
        </w:rPr>
        <w:t>）如果出现差错的当事人未按规定对受损方进行赔偿，并且依据法律法规、基金合同或其他规定，基金管理人自行或依据法院判决、仲裁裁决对受损方承担了赔偿责任，则基金管理人有权向有责任的当事人进行追索，并有权要求其赔偿或补偿由此发生的费用和遭受的损失；</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7</w:t>
      </w:r>
      <w:r>
        <w:rPr>
          <w:rFonts w:hAnsi="宋体" w:hint="eastAsia"/>
          <w:kern w:val="0"/>
          <w:szCs w:val="21"/>
        </w:rPr>
        <w:t>）按法律法规规定的其他原则处理差错。</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、差错处理程序</w:t>
      </w:r>
    </w:p>
    <w:p w:rsidR="001E2AA5" w:rsidRDefault="003E02A9">
      <w:pPr>
        <w:pStyle w:val="080318"/>
        <w:ind w:firstLine="420"/>
        <w:rPr>
          <w:rFonts w:hAnsi="宋体"/>
          <w:kern w:val="0"/>
          <w:szCs w:val="21"/>
        </w:rPr>
      </w:pPr>
      <w:r>
        <w:rPr>
          <w:rFonts w:hAnsi="宋体" w:hint="eastAsia"/>
          <w:kern w:val="0"/>
          <w:szCs w:val="21"/>
        </w:rPr>
        <w:t>差错被发现后，有关的当事人应当及时进行处理，处理的程序如下：</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）查明差错发生的原因，列明所有的当事人，并根据差错发生的原因确定差错的责任方；</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）根据差错处理原则或当事人协商的方法对因差错造成的损失进行评估；</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）根据差错处理原则或当事人协商的方法由差错的责任方进行更正和赔偿损失；</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）根据差错处理的方法，需要修改注册登记机构交易数据的，由注册登记机构进行更正，并就差错的更正向有关当事人进行确认。</w:t>
      </w:r>
    </w:p>
    <w:p w:rsidR="001E2AA5" w:rsidRDefault="003E02A9">
      <w:pPr>
        <w:pStyle w:val="080318"/>
        <w:ind w:firstLine="420"/>
        <w:rPr>
          <w:rFonts w:hAnsi="宋体"/>
          <w:kern w:val="0"/>
          <w:szCs w:val="21"/>
        </w:rPr>
      </w:pPr>
      <w:r>
        <w:rPr>
          <w:rFonts w:hAnsi="宋体"/>
          <w:kern w:val="0"/>
          <w:szCs w:val="21"/>
        </w:rPr>
        <w:t>4</w:t>
      </w:r>
      <w:r>
        <w:rPr>
          <w:rFonts w:hAnsi="宋体" w:hint="eastAsia"/>
          <w:kern w:val="0"/>
          <w:szCs w:val="21"/>
        </w:rPr>
        <w:t>、基金份额净值差错处理的原则和方法</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）当基金份额净值小数点后</w:t>
      </w:r>
      <w:r>
        <w:rPr>
          <w:rFonts w:hAnsi="宋体"/>
          <w:kern w:val="0"/>
          <w:szCs w:val="21"/>
        </w:rPr>
        <w:t>3</w:t>
      </w:r>
      <w:r>
        <w:rPr>
          <w:rFonts w:hAnsi="宋体" w:hint="eastAsia"/>
          <w:kern w:val="0"/>
          <w:szCs w:val="21"/>
        </w:rPr>
        <w:t>位以内（含第</w:t>
      </w:r>
      <w:r>
        <w:rPr>
          <w:rFonts w:hAnsi="宋体"/>
          <w:kern w:val="0"/>
          <w:szCs w:val="21"/>
        </w:rPr>
        <w:t>3</w:t>
      </w:r>
      <w:r>
        <w:rPr>
          <w:rFonts w:hAnsi="宋体" w:hint="eastAsia"/>
          <w:kern w:val="0"/>
          <w:szCs w:val="21"/>
        </w:rPr>
        <w:t>位）发生差错时，视为基金份额净值错误；基金份额净值出现错误时，基金管理人应当立即予以纠正，通报基金托管人，并采取合理的措施防止损失进一步扩大；当错误达到或超过基金资产净值的</w:t>
      </w:r>
      <w:r>
        <w:rPr>
          <w:rFonts w:hAnsi="宋体"/>
          <w:kern w:val="0"/>
          <w:szCs w:val="21"/>
        </w:rPr>
        <w:t>0.25%</w:t>
      </w:r>
      <w:r>
        <w:rPr>
          <w:rFonts w:hAnsi="宋体" w:hint="eastAsia"/>
          <w:kern w:val="0"/>
          <w:szCs w:val="21"/>
        </w:rPr>
        <w:t>时，基金管理公司应当及时通知基金托管人并报中国证监会；错误偏差达到基金份额净值的</w:t>
      </w:r>
      <w:r>
        <w:rPr>
          <w:rFonts w:hAnsi="宋体"/>
          <w:kern w:val="0"/>
          <w:szCs w:val="21"/>
        </w:rPr>
        <w:t>0.5%</w:t>
      </w:r>
      <w:r>
        <w:rPr>
          <w:rFonts w:hAnsi="宋体" w:hint="eastAsia"/>
          <w:kern w:val="0"/>
          <w:szCs w:val="21"/>
        </w:rPr>
        <w:t>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）当基金份额净值计算差错给基金和基金份额持有人造成损失需要进行赔偿时，基金管理人和基金托管人应根据实际情况界定双方承担的责任，经确认后按以下条款进行赔偿：</w:t>
      </w:r>
    </w:p>
    <w:p w:rsidR="001E2AA5" w:rsidRDefault="003E02A9">
      <w:pPr>
        <w:pStyle w:val="080318"/>
        <w:ind w:firstLine="420"/>
        <w:rPr>
          <w:rFonts w:hAnsi="宋体"/>
          <w:kern w:val="0"/>
          <w:szCs w:val="21"/>
        </w:rPr>
      </w:pPr>
      <w:r>
        <w:rPr>
          <w:rFonts w:hAnsi="宋体" w:hint="eastAsia"/>
          <w:kern w:val="0"/>
          <w:szCs w:val="21"/>
        </w:rPr>
        <w:lastRenderedPageBreak/>
        <w:t>①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rsidR="001E2AA5" w:rsidRDefault="003E02A9">
      <w:pPr>
        <w:pStyle w:val="080318"/>
        <w:ind w:firstLine="420"/>
        <w:rPr>
          <w:rFonts w:hAnsi="宋体"/>
          <w:kern w:val="0"/>
          <w:szCs w:val="21"/>
        </w:rPr>
      </w:pPr>
      <w:r>
        <w:rPr>
          <w:rFonts w:hAnsi="宋体" w:hint="eastAsia"/>
          <w:kern w:val="0"/>
          <w:szCs w:val="21"/>
        </w:rPr>
        <w:t>②若基金管理人计算的基金份额净值已由基金托管人复核确认后公告，而且基金托管人未对计算过程提出疑义或要求基金管理人书面说明，份额净值出错且造成基金份额持有人损失的，应根据法律法规的规定对投资者或基金支付赔偿金，就实际向投资者或基金支付的赔偿金额，其中基金管理人承担</w:t>
      </w:r>
      <w:r>
        <w:rPr>
          <w:rFonts w:hAnsi="宋体"/>
          <w:kern w:val="0"/>
          <w:szCs w:val="21"/>
        </w:rPr>
        <w:t>50%</w:t>
      </w:r>
      <w:r>
        <w:rPr>
          <w:rFonts w:hAnsi="宋体" w:hint="eastAsia"/>
          <w:kern w:val="0"/>
          <w:szCs w:val="21"/>
        </w:rPr>
        <w:t>，基金托管人承担</w:t>
      </w:r>
      <w:r>
        <w:rPr>
          <w:rFonts w:hAnsi="宋体"/>
          <w:kern w:val="0"/>
          <w:szCs w:val="21"/>
        </w:rPr>
        <w:t>50%</w:t>
      </w:r>
      <w:r>
        <w:rPr>
          <w:rFonts w:hAnsi="宋体" w:hint="eastAsia"/>
          <w:kern w:val="0"/>
          <w:szCs w:val="21"/>
        </w:rPr>
        <w:t>；</w:t>
      </w:r>
    </w:p>
    <w:p w:rsidR="001E2AA5" w:rsidRDefault="003E02A9">
      <w:pPr>
        <w:pStyle w:val="080318"/>
        <w:ind w:firstLine="420"/>
        <w:rPr>
          <w:rFonts w:hAnsi="宋体"/>
          <w:kern w:val="0"/>
          <w:szCs w:val="21"/>
        </w:rPr>
      </w:pPr>
      <w:r>
        <w:rPr>
          <w:rFonts w:hAnsi="宋体" w:hint="eastAsia"/>
          <w:kern w:val="0"/>
          <w:szCs w:val="21"/>
        </w:rPr>
        <w:t>③如基金管理人和基金托管人对基金份额净值的计算结果，经必要的计算和核对，仍不能达成一致时，为避免不能按时公布基金份额净值的情形，以基金管理人的计算结果对外公布，由此给基金份额持有人和基金造成的损失，由基金管理人负责赔付；</w:t>
      </w:r>
    </w:p>
    <w:p w:rsidR="001E2AA5" w:rsidRDefault="003E02A9">
      <w:pPr>
        <w:pStyle w:val="080318"/>
        <w:ind w:firstLine="420"/>
        <w:rPr>
          <w:rFonts w:hAnsi="宋体"/>
          <w:kern w:val="0"/>
          <w:szCs w:val="21"/>
        </w:rPr>
      </w:pPr>
      <w:r>
        <w:rPr>
          <w:rFonts w:hAnsi="宋体" w:hint="eastAsia"/>
          <w:kern w:val="0"/>
          <w:szCs w:val="21"/>
        </w:rPr>
        <w:t>④由于基金管理人提供的信息错误（包括但不限于基金申购或赎回金额等），进而导致基金份额净值计算错误而引起的基金份额持有人和基金的损失，由基金管理人负责赔付。</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）基金管理人和基金托管人由于各自技术系统设置而产生的净值计算尾差，以基金管理人计算结果为准。</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）前述内容如法律法规或者监管部门另有规定的，从其规定。如果行业有通行做法，双方当事人应本着平等和保护基金份额持有人利益的原则进行协商。</w:t>
      </w:r>
    </w:p>
    <w:p w:rsidR="001E2AA5" w:rsidRDefault="003E02A9">
      <w:pPr>
        <w:pStyle w:val="080318"/>
        <w:ind w:firstLine="420"/>
        <w:rPr>
          <w:rFonts w:hAnsi="宋体"/>
          <w:kern w:val="0"/>
          <w:szCs w:val="21"/>
        </w:rPr>
      </w:pPr>
      <w:r>
        <w:rPr>
          <w:rFonts w:hAnsi="宋体" w:hint="eastAsia"/>
          <w:kern w:val="0"/>
          <w:szCs w:val="21"/>
        </w:rPr>
        <w:t>（七）暂停估值的情形</w:t>
      </w:r>
    </w:p>
    <w:p w:rsidR="001E2AA5" w:rsidRDefault="003E02A9">
      <w:pPr>
        <w:pStyle w:val="080318"/>
        <w:ind w:firstLine="420"/>
        <w:rPr>
          <w:rFonts w:hAnsi="宋体"/>
          <w:kern w:val="0"/>
          <w:szCs w:val="21"/>
          <w:lang w:val="en-US"/>
        </w:rPr>
      </w:pPr>
      <w:r>
        <w:rPr>
          <w:rFonts w:hAnsi="宋体" w:hint="eastAsia"/>
          <w:kern w:val="0"/>
          <w:szCs w:val="21"/>
          <w:lang w:val="en-US"/>
        </w:rPr>
        <w:t>1、基金投资所涉及的证券交易所遇法定节假日或因其他原因暂停营业时；</w:t>
      </w:r>
    </w:p>
    <w:p w:rsidR="001E2AA5" w:rsidRDefault="003E02A9">
      <w:pPr>
        <w:pStyle w:val="080318"/>
        <w:ind w:firstLine="420"/>
        <w:rPr>
          <w:rFonts w:hAnsi="宋体"/>
          <w:kern w:val="0"/>
          <w:szCs w:val="21"/>
          <w:lang w:val="en-US"/>
        </w:rPr>
      </w:pPr>
      <w:r>
        <w:rPr>
          <w:rFonts w:hAnsi="宋体" w:hint="eastAsia"/>
          <w:kern w:val="0"/>
          <w:szCs w:val="21"/>
          <w:lang w:val="en-US"/>
        </w:rPr>
        <w:t>2、因不可抗力或其他情形致使基金管理人、基金托管人无法准确评估基金资产价值时；</w:t>
      </w:r>
    </w:p>
    <w:p w:rsidR="001E2AA5" w:rsidRDefault="003E02A9">
      <w:pPr>
        <w:pStyle w:val="080318"/>
        <w:ind w:firstLine="420"/>
        <w:rPr>
          <w:rFonts w:hAnsi="宋体"/>
          <w:kern w:val="0"/>
          <w:szCs w:val="21"/>
          <w:lang w:val="en-US"/>
        </w:rPr>
      </w:pPr>
      <w:r>
        <w:rPr>
          <w:rFonts w:hAnsi="宋体" w:hint="eastAsia"/>
          <w:kern w:val="0"/>
          <w:szCs w:val="21"/>
          <w:lang w:val="en-US"/>
        </w:rPr>
        <w:t>3、占基金相当比例的投资品种的估值出现重大转变，而基金管理人为保障投资者的利益，决定延迟估值；</w:t>
      </w:r>
    </w:p>
    <w:p w:rsidR="001E2AA5" w:rsidRDefault="003E02A9">
      <w:pPr>
        <w:pStyle w:val="080318"/>
        <w:ind w:firstLine="420"/>
        <w:rPr>
          <w:rFonts w:hAnsi="宋体"/>
          <w:kern w:val="0"/>
          <w:szCs w:val="21"/>
          <w:lang w:val="en-US"/>
        </w:rPr>
      </w:pPr>
      <w:r>
        <w:rPr>
          <w:rFonts w:hAnsi="宋体" w:hint="eastAsia"/>
          <w:kern w:val="0"/>
          <w:szCs w:val="21"/>
          <w:lang w:val="en-US"/>
        </w:rPr>
        <w:t>4、当前一估值日基金资产净值50%以上的资产出现无可参考的活跃市场价格且采用估值技术仍导致公允价值存在重大不确定性时，经与基金托管人协商一致的，基金管理人应当暂停估值；</w:t>
      </w:r>
    </w:p>
    <w:p w:rsidR="001E2AA5" w:rsidRDefault="003E02A9">
      <w:pPr>
        <w:pStyle w:val="080318"/>
        <w:ind w:firstLine="420"/>
        <w:rPr>
          <w:rFonts w:hAnsi="宋体"/>
          <w:kern w:val="0"/>
          <w:szCs w:val="21"/>
          <w:lang w:val="en-US"/>
        </w:rPr>
      </w:pPr>
      <w:r>
        <w:rPr>
          <w:rFonts w:hAnsi="宋体" w:hint="eastAsia"/>
          <w:kern w:val="0"/>
          <w:szCs w:val="21"/>
          <w:lang w:val="en-US"/>
        </w:rPr>
        <w:t>5、中国证监会和基金合同认定的其他情形。</w:t>
      </w:r>
    </w:p>
    <w:p w:rsidR="001E2AA5" w:rsidRDefault="003E02A9">
      <w:pPr>
        <w:pStyle w:val="080318"/>
        <w:ind w:firstLine="420"/>
        <w:rPr>
          <w:rFonts w:hAnsi="宋体"/>
          <w:kern w:val="0"/>
          <w:szCs w:val="21"/>
          <w:lang w:val="en-US"/>
        </w:rPr>
      </w:pPr>
      <w:r>
        <w:rPr>
          <w:rFonts w:hAnsi="宋体" w:hint="eastAsia"/>
          <w:kern w:val="0"/>
          <w:szCs w:val="21"/>
          <w:lang w:val="en-US"/>
        </w:rPr>
        <w:t>在上述第4项情形下，基金管理人还应当采取延缓支付赎回款项或暂停接受基金申购赎回申请的措施。</w:t>
      </w:r>
    </w:p>
    <w:p w:rsidR="001E2AA5" w:rsidRDefault="003E02A9">
      <w:pPr>
        <w:pStyle w:val="080318"/>
        <w:ind w:firstLine="420"/>
        <w:rPr>
          <w:rFonts w:hAnsi="宋体"/>
          <w:kern w:val="0"/>
          <w:szCs w:val="21"/>
        </w:rPr>
      </w:pPr>
      <w:r>
        <w:rPr>
          <w:rFonts w:hAnsi="宋体" w:hint="eastAsia"/>
          <w:kern w:val="0"/>
          <w:szCs w:val="21"/>
        </w:rPr>
        <w:t>（八）基金净值的确认</w:t>
      </w:r>
    </w:p>
    <w:p w:rsidR="001E2AA5" w:rsidRDefault="003E02A9">
      <w:pPr>
        <w:pStyle w:val="080318"/>
        <w:ind w:firstLine="420"/>
        <w:rPr>
          <w:rFonts w:hAnsi="宋体"/>
          <w:kern w:val="0"/>
          <w:szCs w:val="21"/>
        </w:rPr>
      </w:pPr>
      <w:r>
        <w:rPr>
          <w:rFonts w:hAnsi="宋体" w:hint="eastAsia"/>
          <w:kern w:val="0"/>
          <w:szCs w:val="21"/>
        </w:rPr>
        <w:t>用于基金信息披露的基金资产净值和基金份额净值由基金管理人负责计算，基金托管人负责进行复核。基金管理人应于每个工作日交易结束后将当日的净值计算结果发送给基金托管人。基金托管人对净值计算结果复核确认后发送给基金管理人，由基金管理人依据本基金合同和有关法律法规的规定对基金净值予以公布。</w:t>
      </w:r>
    </w:p>
    <w:p w:rsidR="001E2AA5" w:rsidRDefault="003E02A9">
      <w:pPr>
        <w:pStyle w:val="080318"/>
        <w:ind w:firstLine="420"/>
        <w:rPr>
          <w:rFonts w:hAnsi="宋体"/>
          <w:kern w:val="0"/>
          <w:szCs w:val="21"/>
        </w:rPr>
      </w:pPr>
      <w:r>
        <w:rPr>
          <w:rFonts w:hAnsi="宋体" w:hint="eastAsia"/>
          <w:kern w:val="0"/>
          <w:szCs w:val="21"/>
        </w:rPr>
        <w:t>基金份额净值的计算精确到</w:t>
      </w:r>
      <w:r>
        <w:rPr>
          <w:rFonts w:hAnsi="宋体"/>
          <w:kern w:val="0"/>
          <w:szCs w:val="21"/>
        </w:rPr>
        <w:t>0.001</w:t>
      </w:r>
      <w:r>
        <w:rPr>
          <w:rFonts w:hAnsi="宋体" w:hint="eastAsia"/>
          <w:kern w:val="0"/>
          <w:szCs w:val="21"/>
        </w:rPr>
        <w:t>元，小数点后第四位四舍五入。国家另有规定的，从其规定。</w:t>
      </w:r>
    </w:p>
    <w:p w:rsidR="001E2AA5" w:rsidRDefault="003E02A9">
      <w:pPr>
        <w:pStyle w:val="080318"/>
        <w:ind w:firstLine="420"/>
        <w:rPr>
          <w:rFonts w:hAnsi="宋体"/>
          <w:kern w:val="0"/>
          <w:szCs w:val="21"/>
        </w:rPr>
      </w:pPr>
      <w:r>
        <w:rPr>
          <w:rFonts w:hAnsi="宋体" w:hint="eastAsia"/>
          <w:kern w:val="0"/>
          <w:szCs w:val="21"/>
        </w:rPr>
        <w:lastRenderedPageBreak/>
        <w:t>（九）特殊情形的处理</w:t>
      </w:r>
    </w:p>
    <w:p w:rsidR="001E2AA5" w:rsidRDefault="003E02A9">
      <w:pPr>
        <w:pStyle w:val="080318"/>
        <w:ind w:firstLine="420"/>
        <w:rPr>
          <w:rFonts w:hAnsi="宋体"/>
          <w:kern w:val="0"/>
          <w:szCs w:val="21"/>
        </w:rPr>
      </w:pPr>
      <w:r>
        <w:rPr>
          <w:rFonts w:hAnsi="宋体" w:hint="eastAsia"/>
          <w:kern w:val="0"/>
          <w:szCs w:val="21"/>
        </w:rPr>
        <w:t>1、基金管理人或基金托管人按股票估值方法的第（3）项、债券估值方法的第（7）项、权证估值方法的第（4）项进行估值时，所造成的误差不作为基金资产估值错误处理。</w:t>
      </w:r>
    </w:p>
    <w:p w:rsidR="001E2AA5" w:rsidRDefault="003E02A9">
      <w:pPr>
        <w:pStyle w:val="080318"/>
        <w:ind w:firstLine="420"/>
        <w:rPr>
          <w:rFonts w:hAnsi="宋体"/>
          <w:szCs w:val="21"/>
        </w:rPr>
      </w:pPr>
      <w:r>
        <w:rPr>
          <w:rFonts w:hAnsi="宋体"/>
          <w:kern w:val="0"/>
          <w:szCs w:val="21"/>
        </w:rPr>
        <w:t>2</w:t>
      </w:r>
      <w:r>
        <w:rPr>
          <w:rFonts w:hAnsi="宋体" w:hint="eastAsia"/>
          <w:kern w:val="0"/>
          <w:szCs w:val="21"/>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消除由此造成的影响。</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84" w:name="_Toc249861009"/>
      <w:r w:rsidRPr="00DD2D77">
        <w:rPr>
          <w:rFonts w:ascii="宋体" w:eastAsia="宋体" w:cs="Arial" w:hint="eastAsia"/>
          <w:b/>
          <w:bCs/>
          <w:color w:val="000000"/>
          <w:sz w:val="21"/>
          <w:szCs w:val="21"/>
        </w:rPr>
        <w:lastRenderedPageBreak/>
        <w:t>十四、基金的收益与分配</w:t>
      </w:r>
      <w:bookmarkEnd w:id="84"/>
    </w:p>
    <w:p w:rsidR="001E2AA5" w:rsidRDefault="001E2AA5">
      <w:pPr>
        <w:spacing w:line="360" w:lineRule="auto"/>
        <w:ind w:firstLineChars="200" w:firstLine="420"/>
        <w:rPr>
          <w:rFonts w:ascii="宋体" w:hAnsi="宋体"/>
          <w:szCs w:val="21"/>
        </w:rPr>
      </w:pPr>
    </w:p>
    <w:p w:rsidR="001E2AA5" w:rsidRDefault="003E02A9">
      <w:pPr>
        <w:pStyle w:val="080318"/>
        <w:ind w:firstLine="420"/>
        <w:rPr>
          <w:rFonts w:hAnsi="宋体"/>
          <w:szCs w:val="21"/>
        </w:rPr>
      </w:pPr>
      <w:r>
        <w:rPr>
          <w:rFonts w:hAnsi="宋体" w:hint="eastAsia"/>
          <w:szCs w:val="21"/>
        </w:rPr>
        <w:t>(一)基金收益的构成</w:t>
      </w:r>
    </w:p>
    <w:p w:rsidR="001E2AA5" w:rsidRDefault="003E02A9">
      <w:pPr>
        <w:pStyle w:val="080318"/>
        <w:ind w:firstLine="420"/>
        <w:rPr>
          <w:rFonts w:hAnsi="宋体"/>
          <w:szCs w:val="21"/>
        </w:rPr>
      </w:pPr>
      <w:r>
        <w:rPr>
          <w:rFonts w:hAnsi="宋体" w:hint="eastAsia"/>
          <w:szCs w:val="21"/>
        </w:rPr>
        <w:t>1、买卖证券差价；</w:t>
      </w:r>
    </w:p>
    <w:p w:rsidR="001E2AA5" w:rsidRDefault="003E02A9">
      <w:pPr>
        <w:pStyle w:val="080318"/>
        <w:ind w:firstLine="420"/>
        <w:rPr>
          <w:rFonts w:hAnsi="宋体"/>
          <w:szCs w:val="21"/>
        </w:rPr>
      </w:pPr>
      <w:r>
        <w:rPr>
          <w:rFonts w:hAnsi="宋体" w:hint="eastAsia"/>
          <w:szCs w:val="21"/>
        </w:rPr>
        <w:t>2、基金投资所得红利、股息、债券利息；</w:t>
      </w:r>
    </w:p>
    <w:p w:rsidR="001E2AA5" w:rsidRDefault="003E02A9">
      <w:pPr>
        <w:pStyle w:val="080318"/>
        <w:ind w:firstLine="420"/>
        <w:rPr>
          <w:rFonts w:hAnsi="宋体"/>
          <w:szCs w:val="21"/>
        </w:rPr>
      </w:pPr>
      <w:r>
        <w:rPr>
          <w:rFonts w:hAnsi="宋体" w:hint="eastAsia"/>
          <w:szCs w:val="21"/>
        </w:rPr>
        <w:t>3、银行存款利息；</w:t>
      </w:r>
    </w:p>
    <w:p w:rsidR="001E2AA5" w:rsidRDefault="003E02A9">
      <w:pPr>
        <w:pStyle w:val="080318"/>
        <w:ind w:firstLine="420"/>
        <w:rPr>
          <w:rFonts w:hAnsi="宋体"/>
          <w:szCs w:val="21"/>
        </w:rPr>
      </w:pPr>
      <w:r>
        <w:rPr>
          <w:rFonts w:hAnsi="宋体" w:hint="eastAsia"/>
          <w:szCs w:val="21"/>
        </w:rPr>
        <w:t>4、已实现的其他合法收入。</w:t>
      </w:r>
    </w:p>
    <w:p w:rsidR="001E2AA5" w:rsidRDefault="003E02A9">
      <w:pPr>
        <w:pStyle w:val="080318"/>
        <w:ind w:firstLine="420"/>
        <w:rPr>
          <w:rFonts w:hAnsi="宋体"/>
          <w:szCs w:val="21"/>
        </w:rPr>
      </w:pPr>
      <w:r>
        <w:rPr>
          <w:rFonts w:hAnsi="宋体" w:hint="eastAsia"/>
          <w:szCs w:val="21"/>
        </w:rPr>
        <w:t>因运用基金财产带来的成本或费用的节约应计入收益。</w:t>
      </w:r>
    </w:p>
    <w:p w:rsidR="001E2AA5" w:rsidRDefault="003E02A9">
      <w:pPr>
        <w:pStyle w:val="080318"/>
        <w:ind w:firstLine="420"/>
        <w:rPr>
          <w:rFonts w:hAnsi="宋体"/>
          <w:szCs w:val="21"/>
        </w:rPr>
      </w:pPr>
      <w:r>
        <w:rPr>
          <w:rFonts w:hAnsi="宋体" w:hint="eastAsia"/>
          <w:szCs w:val="21"/>
        </w:rPr>
        <w:t>(二)期末可供分配利润</w:t>
      </w:r>
    </w:p>
    <w:p w:rsidR="001E2AA5" w:rsidRDefault="003E02A9">
      <w:pPr>
        <w:pStyle w:val="080318"/>
        <w:ind w:firstLine="420"/>
        <w:rPr>
          <w:rFonts w:hAnsi="宋体"/>
          <w:szCs w:val="21"/>
        </w:rPr>
      </w:pPr>
      <w:r>
        <w:rPr>
          <w:rFonts w:hAnsi="宋体" w:hint="eastAsia"/>
          <w:szCs w:val="21"/>
        </w:rPr>
        <w:t>期末可供分配利润指期末资产负债表中未分配利润与未分配利润中已实现收益的孰低数。</w:t>
      </w:r>
    </w:p>
    <w:p w:rsidR="001E2AA5" w:rsidRDefault="003E02A9">
      <w:pPr>
        <w:pStyle w:val="080318"/>
        <w:ind w:firstLine="420"/>
        <w:rPr>
          <w:rFonts w:hAnsi="宋体"/>
          <w:szCs w:val="21"/>
        </w:rPr>
      </w:pPr>
      <w:r>
        <w:rPr>
          <w:rFonts w:hAnsi="宋体" w:hint="eastAsia"/>
          <w:szCs w:val="21"/>
        </w:rPr>
        <w:t>(三)收益分配原则</w:t>
      </w:r>
    </w:p>
    <w:p w:rsidR="001E2AA5" w:rsidRDefault="003E02A9">
      <w:pPr>
        <w:pStyle w:val="080318"/>
        <w:ind w:firstLine="420"/>
        <w:rPr>
          <w:rFonts w:hAnsi="宋体"/>
          <w:szCs w:val="21"/>
        </w:rPr>
      </w:pPr>
      <w:r>
        <w:rPr>
          <w:rFonts w:hAnsi="宋体" w:hint="eastAsia"/>
          <w:szCs w:val="21"/>
        </w:rPr>
        <w:t>本基金收益分配应遵循下列原则：</w:t>
      </w:r>
    </w:p>
    <w:p w:rsidR="001E2AA5" w:rsidRDefault="003E02A9">
      <w:pPr>
        <w:pStyle w:val="080318"/>
        <w:ind w:firstLine="420"/>
        <w:rPr>
          <w:rFonts w:hAnsi="宋体"/>
          <w:szCs w:val="21"/>
        </w:rPr>
      </w:pPr>
      <w:r>
        <w:rPr>
          <w:rFonts w:hAnsi="宋体" w:hint="eastAsia"/>
          <w:szCs w:val="21"/>
        </w:rPr>
        <w:t>1、在符合有关基金分红条件的前提下，本基金每年收益分配次数最多为12次，每次收益分配比例不得低于期末（即收益分配基准日）可供分配利润的30%，若基金合同生效不满3个月可不进行收益分配；</w:t>
      </w:r>
    </w:p>
    <w:p w:rsidR="001E2AA5" w:rsidRDefault="003E02A9">
      <w:pPr>
        <w:pStyle w:val="080318"/>
        <w:ind w:firstLine="420"/>
        <w:rPr>
          <w:rFonts w:hAnsi="宋体"/>
          <w:szCs w:val="21"/>
        </w:rPr>
      </w:pPr>
      <w:r>
        <w:rPr>
          <w:rFonts w:hAnsi="宋体" w:hint="eastAsia"/>
          <w:szCs w:val="21"/>
        </w:rPr>
        <w:t>2、本基金收益分配方式分两种：现金分红与红利再投资，投资者可选择现金红利或将现金红利按红利再投日的基金份额净值自动转为基金份额进行再投资；若投资者不选择，本基金默认的收益分配方式是现金分红；</w:t>
      </w:r>
    </w:p>
    <w:p w:rsidR="001E2AA5" w:rsidRDefault="003E02A9">
      <w:pPr>
        <w:pStyle w:val="080318"/>
        <w:ind w:firstLine="420"/>
        <w:rPr>
          <w:rFonts w:hAnsi="宋体"/>
          <w:szCs w:val="21"/>
        </w:rPr>
      </w:pPr>
      <w:r>
        <w:rPr>
          <w:rFonts w:hAnsi="宋体" w:hint="eastAsia"/>
          <w:szCs w:val="21"/>
        </w:rPr>
        <w:t>场内申购和上市交易的基金份额的分红方式为现金分红，投资者不能选择其他的分红方式，具体收益分配程序等有关事项遵循深圳证券交易所及中国证券登记结算有限责任公司的相关规定；</w:t>
      </w:r>
    </w:p>
    <w:p w:rsidR="001E2AA5" w:rsidRDefault="003E02A9">
      <w:pPr>
        <w:pStyle w:val="080318"/>
        <w:ind w:firstLine="420"/>
        <w:rPr>
          <w:rFonts w:hAnsi="宋体"/>
          <w:szCs w:val="21"/>
        </w:rPr>
      </w:pPr>
      <w:r>
        <w:rPr>
          <w:rFonts w:hAnsi="宋体" w:hint="eastAsia"/>
          <w:szCs w:val="21"/>
        </w:rPr>
        <w:t>3、基金红利发放日距离收益分配基准日（即期末可供分配利润计算截至日）的时间不得超过15个工作日；</w:t>
      </w:r>
    </w:p>
    <w:p w:rsidR="001E2AA5" w:rsidRDefault="003E02A9">
      <w:pPr>
        <w:pStyle w:val="080318"/>
        <w:ind w:firstLine="420"/>
        <w:rPr>
          <w:rFonts w:hAnsi="宋体"/>
          <w:szCs w:val="21"/>
        </w:rPr>
      </w:pPr>
      <w:r>
        <w:rPr>
          <w:rFonts w:hAnsi="宋体" w:hint="eastAsia"/>
          <w:szCs w:val="21"/>
        </w:rPr>
        <w:t>4、基金收益分配基准日的基金份额净值减去每单位基金份额收益分配金额后不能低于面值；</w:t>
      </w:r>
    </w:p>
    <w:p w:rsidR="001E2AA5" w:rsidRDefault="003E02A9">
      <w:pPr>
        <w:pStyle w:val="080318"/>
        <w:ind w:firstLine="420"/>
        <w:rPr>
          <w:rFonts w:hAnsi="宋体"/>
          <w:szCs w:val="21"/>
        </w:rPr>
      </w:pPr>
      <w:r>
        <w:rPr>
          <w:rFonts w:hAnsi="宋体" w:hint="eastAsia"/>
          <w:szCs w:val="21"/>
        </w:rPr>
        <w:t>5、每一基金份额享有同等分配权；</w:t>
      </w:r>
    </w:p>
    <w:p w:rsidR="001E2AA5" w:rsidRDefault="003E02A9">
      <w:pPr>
        <w:pStyle w:val="080318"/>
        <w:ind w:firstLine="420"/>
        <w:rPr>
          <w:rFonts w:hAnsi="宋体"/>
          <w:szCs w:val="21"/>
        </w:rPr>
      </w:pPr>
      <w:r>
        <w:rPr>
          <w:rFonts w:hAnsi="宋体" w:hint="eastAsia"/>
          <w:szCs w:val="21"/>
        </w:rPr>
        <w:t>6、法律法规或监管机构另有规定的从其规定。</w:t>
      </w:r>
    </w:p>
    <w:p w:rsidR="001E2AA5" w:rsidRDefault="003E02A9">
      <w:pPr>
        <w:pStyle w:val="080318"/>
        <w:ind w:firstLine="420"/>
        <w:rPr>
          <w:rFonts w:hAnsi="宋体"/>
          <w:szCs w:val="21"/>
        </w:rPr>
      </w:pPr>
      <w:r>
        <w:rPr>
          <w:rFonts w:hAnsi="宋体" w:hint="eastAsia"/>
          <w:szCs w:val="21"/>
        </w:rPr>
        <w:t>在不影响投资者利益的情况下，基金管理人可在法律法规允许的前提下酌情调整以上基金收益分配原则，此项调整不需要召开基金份额持有人大会，但应于变更实施日前在指定媒体公告。</w:t>
      </w:r>
    </w:p>
    <w:p w:rsidR="001E2AA5" w:rsidRDefault="003E02A9">
      <w:pPr>
        <w:pStyle w:val="080318"/>
        <w:ind w:firstLine="420"/>
        <w:rPr>
          <w:rFonts w:hAnsi="宋体"/>
          <w:szCs w:val="21"/>
        </w:rPr>
      </w:pPr>
      <w:r>
        <w:rPr>
          <w:rFonts w:hAnsi="宋体" w:hint="eastAsia"/>
          <w:szCs w:val="21"/>
        </w:rPr>
        <w:t>(四)收益分配方案</w:t>
      </w:r>
    </w:p>
    <w:p w:rsidR="001E2AA5" w:rsidRDefault="003E02A9">
      <w:pPr>
        <w:pStyle w:val="080318"/>
        <w:ind w:firstLine="420"/>
        <w:rPr>
          <w:rFonts w:hAnsi="宋体"/>
          <w:szCs w:val="21"/>
        </w:rPr>
      </w:pPr>
      <w:r>
        <w:rPr>
          <w:rFonts w:hAnsi="宋体" w:hint="eastAsia"/>
          <w:szCs w:val="21"/>
        </w:rPr>
        <w:t>基金收益分配方案中应载明基金期末可供分配利润、基金收益分配对象、分配原则、分</w:t>
      </w:r>
      <w:r>
        <w:rPr>
          <w:rFonts w:hAnsi="宋体" w:hint="eastAsia"/>
          <w:szCs w:val="21"/>
        </w:rPr>
        <w:lastRenderedPageBreak/>
        <w:t>配时间、分配数额及比例、分配方式、支付方式等内容。</w:t>
      </w:r>
    </w:p>
    <w:p w:rsidR="001E2AA5" w:rsidRDefault="003E02A9">
      <w:pPr>
        <w:pStyle w:val="080318"/>
        <w:ind w:firstLine="420"/>
        <w:rPr>
          <w:rFonts w:hAnsi="宋体"/>
          <w:szCs w:val="21"/>
        </w:rPr>
      </w:pPr>
      <w:r>
        <w:rPr>
          <w:rFonts w:hAnsi="宋体" w:hint="eastAsia"/>
          <w:szCs w:val="21"/>
        </w:rPr>
        <w:t>(五)收益分配的时间和程序</w:t>
      </w:r>
    </w:p>
    <w:p w:rsidR="001E2AA5" w:rsidRDefault="003E02A9">
      <w:pPr>
        <w:pStyle w:val="080318"/>
        <w:ind w:firstLine="420"/>
        <w:rPr>
          <w:rFonts w:hAnsi="宋体"/>
          <w:szCs w:val="21"/>
        </w:rPr>
      </w:pPr>
      <w:r>
        <w:rPr>
          <w:rFonts w:hAnsi="宋体" w:hint="eastAsia"/>
          <w:szCs w:val="21"/>
        </w:rPr>
        <w:t>1、本基金收益分配方案由基金管理人拟定、由基金托管人复核后确定，基金管理人按法律法规的规定公告并向中国证监会备案。</w:t>
      </w:r>
    </w:p>
    <w:p w:rsidR="001E2AA5" w:rsidRDefault="003E02A9">
      <w:pPr>
        <w:pStyle w:val="080318"/>
        <w:ind w:firstLine="420"/>
        <w:rPr>
          <w:rFonts w:hAnsi="宋体"/>
          <w:szCs w:val="21"/>
        </w:rPr>
      </w:pPr>
      <w:r>
        <w:rPr>
          <w:rFonts w:hAnsi="宋体" w:hint="eastAsia"/>
          <w:szCs w:val="21"/>
        </w:rPr>
        <w:t>2、在分配方案公布后(依据具体方案的规定)，基金管理人就支付的现金红利向基金托管人发送划款指令，基金托管人按照基金管理人的指令及时进行分红资金的划付。</w:t>
      </w:r>
    </w:p>
    <w:p w:rsidR="001E2AA5" w:rsidRDefault="003E02A9">
      <w:pPr>
        <w:pStyle w:val="080318"/>
        <w:ind w:firstLine="420"/>
        <w:rPr>
          <w:rFonts w:hAnsi="宋体"/>
          <w:szCs w:val="21"/>
        </w:rPr>
      </w:pPr>
      <w:r>
        <w:rPr>
          <w:rFonts w:hAnsi="宋体" w:hint="eastAsia"/>
          <w:szCs w:val="21"/>
        </w:rPr>
        <w:t>（六）收益分配中发生的费用</w:t>
      </w:r>
    </w:p>
    <w:p w:rsidR="001E2AA5" w:rsidRDefault="003E02A9">
      <w:pPr>
        <w:pStyle w:val="080318"/>
        <w:ind w:firstLine="420"/>
        <w:rPr>
          <w:rFonts w:hAnsi="宋体"/>
          <w:szCs w:val="21"/>
        </w:rPr>
      </w:pPr>
      <w:r>
        <w:rPr>
          <w:rFonts w:hAnsi="宋体" w:hint="eastAsia"/>
          <w:szCs w:val="21"/>
        </w:rPr>
        <w:t>1、收益分配采用红利再投资方式免收再投资的费用。</w:t>
      </w:r>
    </w:p>
    <w:p w:rsidR="001E2AA5" w:rsidRDefault="003E02A9">
      <w:pPr>
        <w:pStyle w:val="080318"/>
        <w:ind w:firstLine="420"/>
        <w:rPr>
          <w:rFonts w:hAnsi="宋体"/>
          <w:szCs w:val="21"/>
        </w:rPr>
      </w:pPr>
      <w:r>
        <w:rPr>
          <w:rFonts w:hAnsi="宋体" w:hint="eastAsia"/>
          <w:szCs w:val="21"/>
        </w:rPr>
        <w:t>2、收益分配时发生的银行转账等手续费用由基金份额持有人自行承担；如果基金份额持有人所获现金红利不足支付前述银行转账等手续费用，注册登记机构有权将该基金份额持有人的现金红利按红利再投日的基金份额净值转为基金份额。</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85" w:name="_Toc249861010"/>
      <w:r w:rsidRPr="00DD2D77">
        <w:rPr>
          <w:rFonts w:ascii="宋体" w:eastAsia="宋体" w:cs="Arial" w:hint="eastAsia"/>
          <w:b/>
          <w:bCs/>
          <w:color w:val="000000"/>
          <w:sz w:val="21"/>
          <w:szCs w:val="21"/>
        </w:rPr>
        <w:lastRenderedPageBreak/>
        <w:t>十五、基金的费用与税收</w:t>
      </w:r>
      <w:bookmarkEnd w:id="85"/>
    </w:p>
    <w:p w:rsidR="001E2AA5" w:rsidRDefault="001E2AA5">
      <w:pPr>
        <w:spacing w:line="360" w:lineRule="auto"/>
        <w:ind w:firstLineChars="200" w:firstLine="420"/>
        <w:rPr>
          <w:rFonts w:ascii="宋体" w:hAnsi="宋体"/>
          <w:szCs w:val="21"/>
        </w:rPr>
      </w:pPr>
    </w:p>
    <w:p w:rsidR="001E2AA5" w:rsidRDefault="003E02A9">
      <w:pPr>
        <w:pStyle w:val="080318"/>
        <w:ind w:firstLine="420"/>
        <w:rPr>
          <w:rFonts w:hAnsi="宋体"/>
          <w:kern w:val="0"/>
          <w:szCs w:val="21"/>
        </w:rPr>
      </w:pPr>
      <w:r>
        <w:rPr>
          <w:rFonts w:hAnsi="宋体" w:hint="eastAsia"/>
          <w:kern w:val="0"/>
          <w:szCs w:val="21"/>
        </w:rPr>
        <w:t>（一）与基金运作有关的费用</w:t>
      </w:r>
    </w:p>
    <w:p w:rsidR="001E2AA5" w:rsidRDefault="003E02A9">
      <w:pPr>
        <w:pStyle w:val="080318"/>
        <w:ind w:firstLine="420"/>
        <w:rPr>
          <w:rFonts w:hAnsi="宋体"/>
          <w:kern w:val="0"/>
          <w:szCs w:val="21"/>
        </w:rPr>
      </w:pPr>
      <w:r>
        <w:rPr>
          <w:rFonts w:hAnsi="宋体" w:hint="eastAsia"/>
          <w:kern w:val="0"/>
          <w:szCs w:val="21"/>
        </w:rPr>
        <w:t>1、基金费用的种类</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）基金管理人的管理费；</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）基金托管人的托管费；</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）基金合同生效后的信息披露费用；</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）基金份额持有人大会费用；</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5</w:t>
      </w:r>
      <w:r>
        <w:rPr>
          <w:rFonts w:hAnsi="宋体" w:hint="eastAsia"/>
          <w:kern w:val="0"/>
          <w:szCs w:val="21"/>
        </w:rPr>
        <w:t>）基金合同生效后与基金有关的会计师费和律师费；</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6</w:t>
      </w:r>
      <w:r>
        <w:rPr>
          <w:rFonts w:hAnsi="宋体" w:hint="eastAsia"/>
          <w:kern w:val="0"/>
          <w:szCs w:val="21"/>
        </w:rPr>
        <w:t>）基金的证券交易费用；</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7</w:t>
      </w:r>
      <w:r>
        <w:rPr>
          <w:rFonts w:hAnsi="宋体" w:hint="eastAsia"/>
          <w:kern w:val="0"/>
          <w:szCs w:val="21"/>
        </w:rPr>
        <w:t>）基金财产拨划支付的银行费用；</w:t>
      </w:r>
    </w:p>
    <w:p w:rsidR="001E2AA5" w:rsidRDefault="003E02A9">
      <w:pPr>
        <w:pStyle w:val="080318"/>
        <w:ind w:firstLine="420"/>
        <w:rPr>
          <w:rFonts w:hAnsi="宋体"/>
          <w:kern w:val="0"/>
          <w:szCs w:val="21"/>
        </w:rPr>
      </w:pPr>
      <w:r>
        <w:rPr>
          <w:rFonts w:hAnsi="宋体" w:hint="eastAsia"/>
          <w:kern w:val="0"/>
          <w:szCs w:val="21"/>
        </w:rPr>
        <w:t>（8）基金上市初费和上市月费；</w:t>
      </w:r>
    </w:p>
    <w:p w:rsidR="001E2AA5" w:rsidRDefault="003E02A9">
      <w:pPr>
        <w:pStyle w:val="080318"/>
        <w:ind w:firstLine="420"/>
        <w:rPr>
          <w:rFonts w:hAnsi="宋体"/>
          <w:kern w:val="0"/>
          <w:szCs w:val="21"/>
        </w:rPr>
      </w:pPr>
      <w:r>
        <w:rPr>
          <w:rFonts w:hAnsi="宋体" w:hint="eastAsia"/>
          <w:kern w:val="0"/>
          <w:szCs w:val="21"/>
        </w:rPr>
        <w:t>（9）按照国家有关规定可以在基金财产中列支的其他费用。</w:t>
      </w:r>
    </w:p>
    <w:p w:rsidR="001E2AA5" w:rsidRDefault="003E02A9">
      <w:pPr>
        <w:pStyle w:val="080318"/>
        <w:ind w:firstLine="420"/>
        <w:rPr>
          <w:rFonts w:hAnsi="宋体"/>
          <w:kern w:val="0"/>
          <w:szCs w:val="21"/>
        </w:rPr>
      </w:pPr>
      <w:r>
        <w:rPr>
          <w:rFonts w:hAnsi="宋体" w:hint="eastAsia"/>
          <w:kern w:val="0"/>
          <w:szCs w:val="21"/>
        </w:rPr>
        <w:t>2、上述基金费用由基金管理人在法律法规规定的范围内按照公允的市场价格确定，法律法规另有规定时从其规定。</w:t>
      </w:r>
    </w:p>
    <w:p w:rsidR="001E2AA5" w:rsidRDefault="003E02A9">
      <w:pPr>
        <w:pStyle w:val="080318"/>
        <w:ind w:firstLine="420"/>
        <w:rPr>
          <w:rFonts w:hAnsi="宋体"/>
          <w:kern w:val="0"/>
          <w:szCs w:val="21"/>
        </w:rPr>
      </w:pPr>
      <w:r>
        <w:rPr>
          <w:rFonts w:hAnsi="宋体" w:hint="eastAsia"/>
          <w:kern w:val="0"/>
          <w:szCs w:val="21"/>
        </w:rPr>
        <w:t>3、基金费用计提方法、计提标准和支付方式</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）基金管理人的管理费</w:t>
      </w:r>
    </w:p>
    <w:p w:rsidR="001E2AA5" w:rsidRDefault="003E02A9">
      <w:pPr>
        <w:pStyle w:val="080318"/>
        <w:ind w:firstLine="420"/>
        <w:rPr>
          <w:rFonts w:hAnsi="宋体"/>
          <w:kern w:val="0"/>
          <w:szCs w:val="21"/>
        </w:rPr>
      </w:pPr>
      <w:r>
        <w:rPr>
          <w:rFonts w:hAnsi="宋体" w:hint="eastAsia"/>
          <w:kern w:val="0"/>
          <w:szCs w:val="21"/>
        </w:rPr>
        <w:t>在通常情况下，基金管理费按前一日基金资产净值的年费率计提。计算方法如下：</w:t>
      </w:r>
    </w:p>
    <w:p w:rsidR="001E2AA5" w:rsidRDefault="003E02A9">
      <w:pPr>
        <w:pStyle w:val="080318"/>
        <w:ind w:firstLine="420"/>
        <w:rPr>
          <w:rFonts w:hAnsi="宋体"/>
          <w:kern w:val="0"/>
          <w:szCs w:val="21"/>
        </w:rPr>
      </w:pPr>
      <w:r>
        <w:rPr>
          <w:rFonts w:hAnsi="宋体"/>
          <w:kern w:val="0"/>
          <w:szCs w:val="21"/>
        </w:rPr>
        <w:t>H</w:t>
      </w:r>
      <w:r>
        <w:rPr>
          <w:rFonts w:hAnsi="宋体" w:hint="eastAsia"/>
          <w:kern w:val="0"/>
          <w:szCs w:val="21"/>
        </w:rPr>
        <w:t>＝</w:t>
      </w:r>
      <w:r>
        <w:rPr>
          <w:rFonts w:hAnsi="宋体"/>
          <w:kern w:val="0"/>
          <w:szCs w:val="21"/>
        </w:rPr>
        <w:t>E×</w:t>
      </w:r>
      <w:r>
        <w:rPr>
          <w:rFonts w:hAnsi="宋体" w:hint="eastAsia"/>
          <w:kern w:val="0"/>
          <w:szCs w:val="21"/>
        </w:rPr>
        <w:t>年管理费率</w:t>
      </w:r>
      <w:r>
        <w:rPr>
          <w:rFonts w:hAnsi="宋体"/>
          <w:kern w:val="0"/>
          <w:szCs w:val="21"/>
        </w:rPr>
        <w:t>÷</w:t>
      </w:r>
      <w:r>
        <w:rPr>
          <w:rFonts w:hAnsi="宋体" w:hint="eastAsia"/>
          <w:kern w:val="0"/>
          <w:szCs w:val="21"/>
        </w:rPr>
        <w:t>当年天数，本基金年管理费率为1.5</w:t>
      </w:r>
      <w:r>
        <w:rPr>
          <w:rFonts w:hAnsi="宋体"/>
          <w:kern w:val="0"/>
          <w:szCs w:val="21"/>
        </w:rPr>
        <w:t>%</w:t>
      </w:r>
    </w:p>
    <w:p w:rsidR="001E2AA5" w:rsidRDefault="003E02A9">
      <w:pPr>
        <w:pStyle w:val="080318"/>
        <w:ind w:firstLine="420"/>
        <w:rPr>
          <w:rFonts w:hAnsi="宋体"/>
          <w:kern w:val="0"/>
          <w:szCs w:val="21"/>
        </w:rPr>
      </w:pPr>
      <w:r>
        <w:rPr>
          <w:rFonts w:hAnsi="宋体"/>
          <w:kern w:val="0"/>
          <w:szCs w:val="21"/>
        </w:rPr>
        <w:t>H</w:t>
      </w:r>
      <w:r>
        <w:rPr>
          <w:rFonts w:hAnsi="宋体" w:hint="eastAsia"/>
          <w:kern w:val="0"/>
          <w:szCs w:val="21"/>
        </w:rPr>
        <w:t>为每日应计提的基金管理费</w:t>
      </w:r>
    </w:p>
    <w:p w:rsidR="001E2AA5" w:rsidRDefault="003E02A9">
      <w:pPr>
        <w:pStyle w:val="080318"/>
        <w:ind w:firstLine="420"/>
        <w:rPr>
          <w:rFonts w:hAnsi="宋体"/>
          <w:kern w:val="0"/>
          <w:szCs w:val="21"/>
        </w:rPr>
      </w:pPr>
      <w:r>
        <w:rPr>
          <w:rFonts w:hAnsi="宋体"/>
          <w:kern w:val="0"/>
          <w:szCs w:val="21"/>
        </w:rPr>
        <w:t>E</w:t>
      </w:r>
      <w:r>
        <w:rPr>
          <w:rFonts w:hAnsi="宋体" w:hint="eastAsia"/>
          <w:kern w:val="0"/>
          <w:szCs w:val="21"/>
        </w:rPr>
        <w:t>为前一日基金资产净值</w:t>
      </w:r>
    </w:p>
    <w:p w:rsidR="001E2AA5" w:rsidRDefault="003E02A9">
      <w:pPr>
        <w:pStyle w:val="080318"/>
        <w:ind w:firstLine="420"/>
        <w:rPr>
          <w:rFonts w:hAnsi="宋体"/>
          <w:kern w:val="0"/>
          <w:szCs w:val="21"/>
        </w:rPr>
      </w:pPr>
      <w:r>
        <w:rPr>
          <w:rFonts w:hAnsi="宋体" w:hint="eastAsia"/>
          <w:kern w:val="0"/>
          <w:szCs w:val="21"/>
        </w:rPr>
        <w:t>基金管理费每日计提，按月支付。由基金管理人向基金托管人发送基金管理费划付指令，经基金托管人复核后于次月首日起5个工作日内从基金财产中一次性支付给基金管理人，若遇法定节假日、休息日，支付日期顺延。</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）基金托管人的托管费</w:t>
      </w:r>
    </w:p>
    <w:p w:rsidR="001E2AA5" w:rsidRDefault="003E02A9">
      <w:pPr>
        <w:pStyle w:val="080318"/>
        <w:ind w:firstLine="420"/>
        <w:rPr>
          <w:rFonts w:hAnsi="宋体"/>
          <w:kern w:val="0"/>
          <w:szCs w:val="21"/>
        </w:rPr>
      </w:pPr>
      <w:r>
        <w:rPr>
          <w:rFonts w:hAnsi="宋体" w:hint="eastAsia"/>
          <w:kern w:val="0"/>
          <w:szCs w:val="21"/>
        </w:rPr>
        <w:t>在通常情况下，基金托管费按前一日基金资产净值的年费率计提。计算方法如下：</w:t>
      </w:r>
    </w:p>
    <w:p w:rsidR="001E2AA5" w:rsidRDefault="003E02A9">
      <w:pPr>
        <w:pStyle w:val="080318"/>
        <w:ind w:firstLine="420"/>
        <w:rPr>
          <w:rFonts w:hAnsi="宋体"/>
          <w:kern w:val="0"/>
          <w:szCs w:val="21"/>
        </w:rPr>
      </w:pPr>
      <w:r>
        <w:rPr>
          <w:rFonts w:hAnsi="宋体"/>
          <w:kern w:val="0"/>
          <w:szCs w:val="21"/>
        </w:rPr>
        <w:t>H</w:t>
      </w:r>
      <w:r>
        <w:rPr>
          <w:rFonts w:hAnsi="宋体" w:hint="eastAsia"/>
          <w:kern w:val="0"/>
          <w:szCs w:val="21"/>
        </w:rPr>
        <w:t>＝</w:t>
      </w:r>
      <w:r>
        <w:rPr>
          <w:rFonts w:hAnsi="宋体"/>
          <w:kern w:val="0"/>
          <w:szCs w:val="21"/>
        </w:rPr>
        <w:t>E×</w:t>
      </w:r>
      <w:r>
        <w:rPr>
          <w:rFonts w:hAnsi="宋体" w:hint="eastAsia"/>
          <w:kern w:val="0"/>
          <w:szCs w:val="21"/>
        </w:rPr>
        <w:t>年托管费率</w:t>
      </w:r>
      <w:r>
        <w:rPr>
          <w:rFonts w:hAnsi="宋体"/>
          <w:kern w:val="0"/>
          <w:szCs w:val="21"/>
        </w:rPr>
        <w:t>÷</w:t>
      </w:r>
      <w:r>
        <w:rPr>
          <w:rFonts w:hAnsi="宋体" w:hint="eastAsia"/>
          <w:kern w:val="0"/>
          <w:szCs w:val="21"/>
        </w:rPr>
        <w:t>当年天数，本基金年托管费率为0.25</w:t>
      </w:r>
      <w:r>
        <w:rPr>
          <w:rFonts w:hAnsi="宋体"/>
          <w:kern w:val="0"/>
          <w:szCs w:val="21"/>
        </w:rPr>
        <w:t>%</w:t>
      </w:r>
    </w:p>
    <w:p w:rsidR="001E2AA5" w:rsidRDefault="003E02A9">
      <w:pPr>
        <w:pStyle w:val="080318"/>
        <w:ind w:firstLine="420"/>
        <w:rPr>
          <w:rFonts w:hAnsi="宋体"/>
          <w:kern w:val="0"/>
          <w:szCs w:val="21"/>
        </w:rPr>
      </w:pPr>
      <w:r>
        <w:rPr>
          <w:rFonts w:hAnsi="宋体"/>
          <w:kern w:val="0"/>
          <w:szCs w:val="21"/>
        </w:rPr>
        <w:t>H</w:t>
      </w:r>
      <w:r>
        <w:rPr>
          <w:rFonts w:hAnsi="宋体" w:hint="eastAsia"/>
          <w:kern w:val="0"/>
          <w:szCs w:val="21"/>
        </w:rPr>
        <w:t>为每日应计提的基金托管费</w:t>
      </w:r>
    </w:p>
    <w:p w:rsidR="001E2AA5" w:rsidRDefault="003E02A9">
      <w:pPr>
        <w:pStyle w:val="080318"/>
        <w:ind w:firstLine="420"/>
        <w:rPr>
          <w:rFonts w:hAnsi="宋体"/>
          <w:kern w:val="0"/>
          <w:szCs w:val="21"/>
        </w:rPr>
      </w:pPr>
      <w:r>
        <w:rPr>
          <w:rFonts w:hAnsi="宋体"/>
          <w:kern w:val="0"/>
          <w:szCs w:val="21"/>
        </w:rPr>
        <w:t>E</w:t>
      </w:r>
      <w:r>
        <w:rPr>
          <w:rFonts w:hAnsi="宋体" w:hint="eastAsia"/>
          <w:kern w:val="0"/>
          <w:szCs w:val="21"/>
        </w:rPr>
        <w:t>为前一日基金资产净值</w:t>
      </w:r>
    </w:p>
    <w:p w:rsidR="001E2AA5" w:rsidRDefault="003E02A9">
      <w:pPr>
        <w:pStyle w:val="080318"/>
        <w:ind w:firstLine="420"/>
        <w:rPr>
          <w:rFonts w:hAnsi="宋体"/>
          <w:kern w:val="0"/>
          <w:szCs w:val="21"/>
        </w:rPr>
      </w:pPr>
      <w:r>
        <w:rPr>
          <w:rFonts w:hAnsi="宋体" w:hint="eastAsia"/>
          <w:kern w:val="0"/>
          <w:szCs w:val="21"/>
        </w:rPr>
        <w:t>基金托管费每日计提，按月支付。由基金管理人向基金托管人发送基金托管费划付指令，经基金托管人复核后于次月首日起5个工作日内从基金财产中一次性支付给基金托管人，若遇法定节假日、休息日，支付日期顺延。</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）上述</w:t>
      </w:r>
      <w:r>
        <w:rPr>
          <w:rFonts w:hAnsi="宋体"/>
          <w:kern w:val="0"/>
          <w:szCs w:val="21"/>
        </w:rPr>
        <w:t>(</w:t>
      </w:r>
      <w:r>
        <w:rPr>
          <w:rFonts w:hAnsi="宋体" w:hint="eastAsia"/>
          <w:kern w:val="0"/>
          <w:szCs w:val="21"/>
        </w:rPr>
        <w:t>一</w:t>
      </w:r>
      <w:r>
        <w:rPr>
          <w:rFonts w:hAnsi="宋体"/>
          <w:kern w:val="0"/>
          <w:szCs w:val="21"/>
        </w:rPr>
        <w:t>)</w:t>
      </w:r>
      <w:r>
        <w:rPr>
          <w:rFonts w:hAnsi="宋体" w:hint="eastAsia"/>
          <w:kern w:val="0"/>
          <w:szCs w:val="21"/>
        </w:rPr>
        <w:t>中</w:t>
      </w:r>
      <w:r>
        <w:rPr>
          <w:rFonts w:hAnsi="宋体"/>
          <w:kern w:val="0"/>
          <w:szCs w:val="21"/>
        </w:rPr>
        <w:t>3</w:t>
      </w:r>
      <w:r>
        <w:rPr>
          <w:rFonts w:hAnsi="宋体" w:hint="eastAsia"/>
          <w:kern w:val="0"/>
          <w:szCs w:val="21"/>
        </w:rPr>
        <w:t>到9项费用由基金托管人根据其他有关法律法规及相应协议的规定，</w:t>
      </w:r>
      <w:r>
        <w:rPr>
          <w:rFonts w:hAnsi="宋体" w:hint="eastAsia"/>
          <w:kern w:val="0"/>
          <w:szCs w:val="21"/>
        </w:rPr>
        <w:lastRenderedPageBreak/>
        <w:t>按费用支出金额支付，列入或摊入当期基金费用。</w:t>
      </w:r>
    </w:p>
    <w:p w:rsidR="001E2AA5" w:rsidRDefault="003E02A9">
      <w:pPr>
        <w:pStyle w:val="080318"/>
        <w:ind w:firstLine="420"/>
        <w:rPr>
          <w:rFonts w:hAnsi="宋体"/>
          <w:kern w:val="0"/>
          <w:szCs w:val="21"/>
        </w:rPr>
      </w:pPr>
      <w:r>
        <w:rPr>
          <w:rFonts w:hAnsi="宋体" w:hint="eastAsia"/>
          <w:kern w:val="0"/>
          <w:szCs w:val="21"/>
        </w:rPr>
        <w:t>4、不列入基金费用的项目</w:t>
      </w:r>
    </w:p>
    <w:p w:rsidR="001E2AA5" w:rsidRDefault="003E02A9">
      <w:pPr>
        <w:pStyle w:val="080318"/>
        <w:ind w:firstLine="420"/>
        <w:rPr>
          <w:rFonts w:hAnsi="宋体"/>
          <w:kern w:val="0"/>
          <w:szCs w:val="21"/>
        </w:rPr>
      </w:pPr>
      <w:r>
        <w:rPr>
          <w:rFonts w:hAnsi="宋体" w:hint="eastAsia"/>
          <w:kern w:val="0"/>
          <w:szCs w:val="21"/>
        </w:rPr>
        <w:t>基金管理人和基金托管人因未履行或未完全履行义务导致的费用支出或基金财产的损失，以及处理与基金运作无关的事项发生的费用等不列入基金费用。</w:t>
      </w:r>
    </w:p>
    <w:p w:rsidR="001E2AA5" w:rsidRDefault="003E02A9">
      <w:pPr>
        <w:pStyle w:val="080318"/>
        <w:ind w:firstLine="420"/>
        <w:rPr>
          <w:rFonts w:hAnsi="宋体"/>
          <w:kern w:val="0"/>
          <w:szCs w:val="21"/>
        </w:rPr>
      </w:pPr>
      <w:r>
        <w:rPr>
          <w:rFonts w:hAnsi="宋体" w:hint="eastAsia"/>
          <w:kern w:val="0"/>
          <w:szCs w:val="21"/>
        </w:rPr>
        <w:t>5、基金管理人和基金托管人可根据基金发展情况调整基金管理费率和基金托管费率。降低基金管理费率和基金托管费率，无须召开基金份额持有人大会。基金管理人必须依照有关规定最迟于新的费率实施日前在指定媒体和基金管理人网站上刊登公告。</w:t>
      </w:r>
    </w:p>
    <w:p w:rsidR="001E2AA5" w:rsidRDefault="003E02A9">
      <w:pPr>
        <w:pStyle w:val="080318"/>
        <w:ind w:firstLine="420"/>
        <w:rPr>
          <w:rFonts w:hAnsi="宋体"/>
          <w:kern w:val="0"/>
          <w:szCs w:val="21"/>
        </w:rPr>
      </w:pPr>
      <w:r>
        <w:rPr>
          <w:rFonts w:hAnsi="宋体" w:hint="eastAsia"/>
          <w:kern w:val="0"/>
          <w:szCs w:val="21"/>
        </w:rPr>
        <w:t>（二）与基金销售有关的费用</w:t>
      </w:r>
    </w:p>
    <w:p w:rsidR="001E2AA5" w:rsidRDefault="003E02A9">
      <w:pPr>
        <w:pStyle w:val="080318"/>
        <w:ind w:firstLine="420"/>
        <w:rPr>
          <w:rFonts w:hAnsi="宋体"/>
          <w:kern w:val="0"/>
          <w:szCs w:val="21"/>
        </w:rPr>
      </w:pPr>
      <w:r>
        <w:rPr>
          <w:rFonts w:hAnsi="宋体" w:hint="eastAsia"/>
          <w:kern w:val="0"/>
          <w:szCs w:val="21"/>
        </w:rPr>
        <w:t>与基金销售有关的费用主要包括基金的认购费、申购费、赎回费、转换费等，上述费用具体的费率、计算公式、收取使用方式等内容请参见本招募说明书“八、基金的集中申购”、“九、基金份额的上市交易、申购、赎回与转换”。</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三</w:t>
      </w:r>
      <w:r>
        <w:rPr>
          <w:rFonts w:hAnsi="宋体"/>
          <w:kern w:val="0"/>
          <w:szCs w:val="21"/>
        </w:rPr>
        <w:t>)</w:t>
      </w:r>
      <w:r>
        <w:rPr>
          <w:rFonts w:hAnsi="宋体" w:hint="eastAsia"/>
          <w:kern w:val="0"/>
          <w:szCs w:val="21"/>
        </w:rPr>
        <w:t>基金税收</w:t>
      </w:r>
    </w:p>
    <w:p w:rsidR="001E2AA5" w:rsidRDefault="003E02A9">
      <w:pPr>
        <w:pStyle w:val="080318"/>
        <w:ind w:firstLine="420"/>
        <w:rPr>
          <w:rFonts w:hAnsi="宋体"/>
          <w:kern w:val="0"/>
          <w:szCs w:val="21"/>
        </w:rPr>
      </w:pPr>
      <w:r>
        <w:rPr>
          <w:rFonts w:hAnsi="宋体" w:hint="eastAsia"/>
          <w:kern w:val="0"/>
          <w:szCs w:val="21"/>
        </w:rPr>
        <w:t>基金及基金合同当事人根据国家法律法规的规定，履行纳税义务。</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86" w:name="_Toc249861011"/>
      <w:r w:rsidRPr="00DD2D77">
        <w:rPr>
          <w:rFonts w:ascii="宋体" w:eastAsia="宋体" w:cs="Arial" w:hint="eastAsia"/>
          <w:b/>
          <w:bCs/>
          <w:color w:val="000000"/>
          <w:sz w:val="21"/>
          <w:szCs w:val="21"/>
        </w:rPr>
        <w:lastRenderedPageBreak/>
        <w:t>十六、基金的会计与审计</w:t>
      </w:r>
      <w:bookmarkEnd w:id="86"/>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一</w:t>
      </w:r>
      <w:r>
        <w:rPr>
          <w:rFonts w:hAnsi="宋体"/>
          <w:kern w:val="0"/>
          <w:szCs w:val="21"/>
        </w:rPr>
        <w:t>)</w:t>
      </w:r>
      <w:r>
        <w:rPr>
          <w:rFonts w:hAnsi="宋体" w:hint="eastAsia"/>
          <w:kern w:val="0"/>
          <w:szCs w:val="21"/>
        </w:rPr>
        <w:t>基金的会计政策</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、基金管理人为本基金的会计责任方；</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、本基金的会计年度为公历每年的</w:t>
      </w:r>
      <w:r>
        <w:rPr>
          <w:rFonts w:hAnsi="宋体"/>
          <w:kern w:val="0"/>
          <w:szCs w:val="21"/>
        </w:rPr>
        <w:t>1</w:t>
      </w:r>
      <w:r>
        <w:rPr>
          <w:rFonts w:hAnsi="宋体" w:hint="eastAsia"/>
          <w:kern w:val="0"/>
          <w:szCs w:val="21"/>
        </w:rPr>
        <w:t>月</w:t>
      </w:r>
      <w:r>
        <w:rPr>
          <w:rFonts w:hAnsi="宋体"/>
          <w:kern w:val="0"/>
          <w:szCs w:val="21"/>
        </w:rPr>
        <w:t>1</w:t>
      </w:r>
      <w:r>
        <w:rPr>
          <w:rFonts w:hAnsi="宋体" w:hint="eastAsia"/>
          <w:kern w:val="0"/>
          <w:szCs w:val="21"/>
        </w:rPr>
        <w:t>日至</w:t>
      </w:r>
      <w:r>
        <w:rPr>
          <w:rFonts w:hAnsi="宋体"/>
          <w:kern w:val="0"/>
          <w:szCs w:val="21"/>
        </w:rPr>
        <w:t>12</w:t>
      </w:r>
      <w:r>
        <w:rPr>
          <w:rFonts w:hAnsi="宋体" w:hint="eastAsia"/>
          <w:kern w:val="0"/>
          <w:szCs w:val="21"/>
        </w:rPr>
        <w:t>月</w:t>
      </w:r>
      <w:r>
        <w:rPr>
          <w:rFonts w:hAnsi="宋体"/>
          <w:kern w:val="0"/>
          <w:szCs w:val="21"/>
        </w:rPr>
        <w:t>31</w:t>
      </w:r>
      <w:r>
        <w:rPr>
          <w:rFonts w:hAnsi="宋体" w:hint="eastAsia"/>
          <w:kern w:val="0"/>
          <w:szCs w:val="21"/>
        </w:rPr>
        <w:t>日；</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、本基金的会计核算以人民币为记账本位币，以人民币元为记账单位；</w:t>
      </w:r>
    </w:p>
    <w:p w:rsidR="001E2AA5" w:rsidRDefault="003E02A9">
      <w:pPr>
        <w:pStyle w:val="080318"/>
        <w:ind w:firstLine="420"/>
        <w:rPr>
          <w:rFonts w:hAnsi="宋体"/>
          <w:kern w:val="0"/>
          <w:szCs w:val="21"/>
        </w:rPr>
      </w:pPr>
      <w:r>
        <w:rPr>
          <w:rFonts w:hAnsi="宋体"/>
          <w:kern w:val="0"/>
          <w:szCs w:val="21"/>
        </w:rPr>
        <w:t>4</w:t>
      </w:r>
      <w:r>
        <w:rPr>
          <w:rFonts w:hAnsi="宋体" w:hint="eastAsia"/>
          <w:kern w:val="0"/>
          <w:szCs w:val="21"/>
        </w:rPr>
        <w:t>、会计制度执行国家有关的会计制度；</w:t>
      </w:r>
    </w:p>
    <w:p w:rsidR="001E2AA5" w:rsidRDefault="003E02A9">
      <w:pPr>
        <w:pStyle w:val="080318"/>
        <w:ind w:firstLine="420"/>
        <w:rPr>
          <w:rFonts w:hAnsi="宋体"/>
          <w:kern w:val="0"/>
          <w:szCs w:val="21"/>
        </w:rPr>
      </w:pPr>
      <w:r>
        <w:rPr>
          <w:rFonts w:hAnsi="宋体"/>
          <w:kern w:val="0"/>
          <w:szCs w:val="21"/>
        </w:rPr>
        <w:t>5</w:t>
      </w:r>
      <w:r>
        <w:rPr>
          <w:rFonts w:hAnsi="宋体" w:hint="eastAsia"/>
          <w:kern w:val="0"/>
          <w:szCs w:val="21"/>
        </w:rPr>
        <w:t>、本基金独立建账、独立核算；</w:t>
      </w:r>
    </w:p>
    <w:p w:rsidR="001E2AA5" w:rsidRDefault="003E02A9">
      <w:pPr>
        <w:pStyle w:val="080318"/>
        <w:ind w:firstLine="420"/>
        <w:rPr>
          <w:rFonts w:hAnsi="宋体"/>
          <w:kern w:val="0"/>
          <w:szCs w:val="21"/>
        </w:rPr>
      </w:pPr>
      <w:r>
        <w:rPr>
          <w:rFonts w:hAnsi="宋体"/>
          <w:kern w:val="0"/>
          <w:szCs w:val="21"/>
        </w:rPr>
        <w:t>6</w:t>
      </w:r>
      <w:r>
        <w:rPr>
          <w:rFonts w:hAnsi="宋体" w:hint="eastAsia"/>
          <w:kern w:val="0"/>
          <w:szCs w:val="21"/>
        </w:rPr>
        <w:t>、基金管理人及基金托管人分别保留完整的会计账目、凭证并进行日常的会计核算，按照有关规定编制基金会计报表；</w:t>
      </w:r>
    </w:p>
    <w:p w:rsidR="001E2AA5" w:rsidRDefault="003E02A9">
      <w:pPr>
        <w:pStyle w:val="080318"/>
        <w:ind w:firstLine="420"/>
        <w:rPr>
          <w:rFonts w:hAnsi="宋体"/>
          <w:kern w:val="0"/>
          <w:szCs w:val="21"/>
        </w:rPr>
      </w:pPr>
      <w:r>
        <w:rPr>
          <w:rFonts w:hAnsi="宋体"/>
          <w:kern w:val="0"/>
          <w:szCs w:val="21"/>
        </w:rPr>
        <w:t>7</w:t>
      </w:r>
      <w:r>
        <w:rPr>
          <w:rFonts w:hAnsi="宋体" w:hint="eastAsia"/>
          <w:kern w:val="0"/>
          <w:szCs w:val="21"/>
        </w:rPr>
        <w:t>、基金托管人定期与基金管理人就基金的会计核算、报表编制等进行核对并书面确认。</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二</w:t>
      </w:r>
      <w:r>
        <w:rPr>
          <w:rFonts w:hAnsi="宋体"/>
          <w:kern w:val="0"/>
          <w:szCs w:val="21"/>
        </w:rPr>
        <w:t>)</w:t>
      </w:r>
      <w:r>
        <w:rPr>
          <w:rFonts w:hAnsi="宋体" w:hint="eastAsia"/>
          <w:kern w:val="0"/>
          <w:szCs w:val="21"/>
        </w:rPr>
        <w:t>基金的审计</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、基金管理人聘请具有从事证券相关业务资格的会计师事务所及其注册会计师对本基金年度财务报表及其他规定事项进行审计。会计师事务所及其注册会计师与基金管理人、基金托管人相互独立。</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、会计师事务所更换经办注册会计师时，应事先征得基金管理人和基金托管人同意。</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、基金管理人</w:t>
      </w:r>
      <w:r>
        <w:rPr>
          <w:rFonts w:hAnsi="宋体"/>
          <w:kern w:val="0"/>
          <w:szCs w:val="21"/>
        </w:rPr>
        <w:t>(</w:t>
      </w:r>
      <w:r>
        <w:rPr>
          <w:rFonts w:hAnsi="宋体" w:hint="eastAsia"/>
          <w:kern w:val="0"/>
          <w:szCs w:val="21"/>
        </w:rPr>
        <w:t>或基金托管人</w:t>
      </w:r>
      <w:r>
        <w:rPr>
          <w:rFonts w:hAnsi="宋体"/>
          <w:kern w:val="0"/>
          <w:szCs w:val="21"/>
        </w:rPr>
        <w:t>)</w:t>
      </w:r>
      <w:r>
        <w:rPr>
          <w:rFonts w:hAnsi="宋体" w:hint="eastAsia"/>
          <w:kern w:val="0"/>
          <w:szCs w:val="21"/>
        </w:rPr>
        <w:t>认为有充足理由更换会计师事务所，经基金托管人</w:t>
      </w:r>
      <w:r>
        <w:rPr>
          <w:rFonts w:hAnsi="宋体"/>
          <w:kern w:val="0"/>
          <w:szCs w:val="21"/>
        </w:rPr>
        <w:t>(</w:t>
      </w:r>
      <w:r>
        <w:rPr>
          <w:rFonts w:hAnsi="宋体" w:hint="eastAsia"/>
          <w:kern w:val="0"/>
          <w:szCs w:val="21"/>
        </w:rPr>
        <w:t>或基金管理人</w:t>
      </w:r>
      <w:r>
        <w:rPr>
          <w:rFonts w:hAnsi="宋体"/>
          <w:kern w:val="0"/>
          <w:szCs w:val="21"/>
        </w:rPr>
        <w:t>)</w:t>
      </w:r>
      <w:r>
        <w:rPr>
          <w:rFonts w:hAnsi="宋体" w:hint="eastAsia"/>
          <w:kern w:val="0"/>
          <w:szCs w:val="21"/>
        </w:rPr>
        <w:t>同意，并报中国证监会备案后可以更换。基金管理人应当依据有关规定在指定媒体上公告。</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87" w:name="_Toc249861012"/>
      <w:r w:rsidRPr="00DD2D77">
        <w:rPr>
          <w:rFonts w:ascii="宋体" w:eastAsia="宋体" w:cs="Arial" w:hint="eastAsia"/>
          <w:b/>
          <w:bCs/>
          <w:color w:val="000000"/>
          <w:sz w:val="21"/>
          <w:szCs w:val="21"/>
        </w:rPr>
        <w:lastRenderedPageBreak/>
        <w:t>十七、基金的信息披露</w:t>
      </w:r>
      <w:bookmarkEnd w:id="87"/>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一</w:t>
      </w:r>
      <w:r>
        <w:rPr>
          <w:rFonts w:hAnsi="宋体"/>
          <w:kern w:val="0"/>
          <w:szCs w:val="21"/>
        </w:rPr>
        <w:t>)</w:t>
      </w:r>
      <w:r>
        <w:rPr>
          <w:rFonts w:hAnsi="宋体" w:hint="eastAsia"/>
          <w:kern w:val="0"/>
          <w:szCs w:val="21"/>
        </w:rPr>
        <w:t>本基金的信息披露应符合《基金法》、《运作办法》、《信息披露办法》和基金合同约定，以及深圳证券交易所信息披露有关规定。</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二</w:t>
      </w:r>
      <w:r>
        <w:rPr>
          <w:rFonts w:hAnsi="宋体"/>
          <w:kern w:val="0"/>
          <w:szCs w:val="21"/>
        </w:rPr>
        <w:t>)</w:t>
      </w:r>
      <w:r>
        <w:rPr>
          <w:rFonts w:hAnsi="宋体" w:hint="eastAsia"/>
          <w:kern w:val="0"/>
          <w:szCs w:val="21"/>
        </w:rPr>
        <w:t>信息披露义务人</w:t>
      </w:r>
    </w:p>
    <w:p w:rsidR="001E2AA5" w:rsidRDefault="003E02A9">
      <w:pPr>
        <w:pStyle w:val="080318"/>
        <w:ind w:firstLine="420"/>
        <w:rPr>
          <w:rFonts w:hAnsi="宋体"/>
          <w:kern w:val="0"/>
          <w:szCs w:val="21"/>
        </w:rPr>
      </w:pPr>
      <w:r>
        <w:rPr>
          <w:rFonts w:hAnsi="宋体" w:hint="eastAsia"/>
          <w:kern w:val="0"/>
          <w:szCs w:val="21"/>
        </w:rPr>
        <w:t>本基金信息披露义务人包括基金管理人、基金托管人、召集基金份额持有人大会的基金份额持有人等法律法规和中国证监会规定的自然人、法人和其他组织。</w:t>
      </w:r>
    </w:p>
    <w:p w:rsidR="001E2AA5" w:rsidRDefault="003E02A9">
      <w:pPr>
        <w:pStyle w:val="080318"/>
        <w:ind w:firstLine="420"/>
        <w:rPr>
          <w:rFonts w:hAnsi="宋体"/>
          <w:kern w:val="0"/>
          <w:szCs w:val="21"/>
        </w:rPr>
      </w:pPr>
      <w:r>
        <w:rPr>
          <w:rFonts w:hAnsi="宋体" w:hint="eastAsia"/>
          <w:kern w:val="0"/>
          <w:szCs w:val="21"/>
        </w:rPr>
        <w:t>本基金信息披露义务人按照法律法规和中国证监会的规定披露基金信息，并保证所披露信息的真实性、准确性和完整性。</w:t>
      </w:r>
    </w:p>
    <w:p w:rsidR="001E2AA5" w:rsidRDefault="003E02A9">
      <w:pPr>
        <w:pStyle w:val="080318"/>
        <w:ind w:firstLine="420"/>
        <w:rPr>
          <w:rFonts w:hAnsi="宋体"/>
          <w:kern w:val="0"/>
          <w:szCs w:val="21"/>
        </w:rPr>
      </w:pPr>
      <w:r>
        <w:rPr>
          <w:rFonts w:hAnsi="宋体" w:hint="eastAsia"/>
          <w:kern w:val="0"/>
          <w:szCs w:val="21"/>
        </w:rPr>
        <w:t>本基金信息披露义务人应当在中国证监会规定时间内，将应予披露的基金信息通过中国证监会指定的全国性报刊（“指定报刊”）和基金管理人、基金托管人的互联网网站等媒介披露，并保证基金投资者能够按照基金合同约定的时间和方式查阅或者复制公开披露的信息资料。</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三</w:t>
      </w:r>
      <w:r>
        <w:rPr>
          <w:rFonts w:hAnsi="宋体"/>
          <w:kern w:val="0"/>
          <w:szCs w:val="21"/>
        </w:rPr>
        <w:t>)</w:t>
      </w:r>
      <w:r>
        <w:rPr>
          <w:rFonts w:hAnsi="宋体" w:hint="eastAsia"/>
          <w:kern w:val="0"/>
          <w:szCs w:val="21"/>
        </w:rPr>
        <w:t>本基金信息披露义务人承诺公开披露的基金信息，不得有下列行为：</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、虚假记载、误导性陈述或者重大遗漏；</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、对证券投资业绩进行预测；</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、违规承诺收益或者承担损失；</w:t>
      </w:r>
    </w:p>
    <w:p w:rsidR="001E2AA5" w:rsidRDefault="003E02A9">
      <w:pPr>
        <w:pStyle w:val="080318"/>
        <w:ind w:firstLine="420"/>
        <w:rPr>
          <w:rFonts w:hAnsi="宋体"/>
          <w:kern w:val="0"/>
          <w:szCs w:val="21"/>
        </w:rPr>
      </w:pPr>
      <w:r>
        <w:rPr>
          <w:rFonts w:hAnsi="宋体"/>
          <w:kern w:val="0"/>
          <w:szCs w:val="21"/>
        </w:rPr>
        <w:t>4</w:t>
      </w:r>
      <w:r>
        <w:rPr>
          <w:rFonts w:hAnsi="宋体" w:hint="eastAsia"/>
          <w:kern w:val="0"/>
          <w:szCs w:val="21"/>
        </w:rPr>
        <w:t>、诋毁其他基金管理人、基金托管人或者基金份额销售机构；</w:t>
      </w:r>
    </w:p>
    <w:p w:rsidR="001E2AA5" w:rsidRDefault="003E02A9">
      <w:pPr>
        <w:pStyle w:val="080318"/>
        <w:ind w:firstLine="420"/>
        <w:rPr>
          <w:rFonts w:hAnsi="宋体"/>
          <w:kern w:val="0"/>
          <w:szCs w:val="21"/>
        </w:rPr>
      </w:pPr>
      <w:r>
        <w:rPr>
          <w:rFonts w:hAnsi="宋体"/>
          <w:kern w:val="0"/>
          <w:szCs w:val="21"/>
        </w:rPr>
        <w:t>5</w:t>
      </w:r>
      <w:r>
        <w:rPr>
          <w:rFonts w:hAnsi="宋体" w:hint="eastAsia"/>
          <w:kern w:val="0"/>
          <w:szCs w:val="21"/>
        </w:rPr>
        <w:t>、登载任何自然人、法人或者其他组织的祝贺性、恭维性或推荐性的文字；</w:t>
      </w:r>
    </w:p>
    <w:p w:rsidR="001E2AA5" w:rsidRDefault="003E02A9">
      <w:pPr>
        <w:pStyle w:val="080318"/>
        <w:ind w:firstLine="420"/>
        <w:rPr>
          <w:rFonts w:hAnsi="宋体"/>
          <w:kern w:val="0"/>
          <w:szCs w:val="21"/>
        </w:rPr>
      </w:pPr>
      <w:r>
        <w:rPr>
          <w:rFonts w:hAnsi="宋体"/>
          <w:kern w:val="0"/>
          <w:szCs w:val="21"/>
        </w:rPr>
        <w:t>6</w:t>
      </w:r>
      <w:r>
        <w:rPr>
          <w:rFonts w:hAnsi="宋体" w:hint="eastAsia"/>
          <w:kern w:val="0"/>
          <w:szCs w:val="21"/>
        </w:rPr>
        <w:t>、中国证监会禁止的其他行为。</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四</w:t>
      </w:r>
      <w:r>
        <w:rPr>
          <w:rFonts w:hAnsi="宋体"/>
          <w:kern w:val="0"/>
          <w:szCs w:val="21"/>
        </w:rPr>
        <w:t>)</w:t>
      </w:r>
      <w:r>
        <w:rPr>
          <w:rFonts w:hAnsi="宋体" w:hint="eastAsia"/>
          <w:kern w:val="0"/>
          <w:szCs w:val="21"/>
        </w:rPr>
        <w:t>本基金公开披露的信息应采用中文文本。如同时采用外文文本的，基金信息披露义务人应保证两种文本的内容一致。两种文本发生歧义的，以中文文本为准。</w:t>
      </w:r>
    </w:p>
    <w:p w:rsidR="001E2AA5" w:rsidRDefault="003E02A9">
      <w:pPr>
        <w:pStyle w:val="080318"/>
        <w:ind w:firstLine="420"/>
        <w:rPr>
          <w:rFonts w:hAnsi="宋体"/>
          <w:kern w:val="0"/>
          <w:szCs w:val="21"/>
        </w:rPr>
      </w:pPr>
      <w:r>
        <w:rPr>
          <w:rFonts w:hAnsi="宋体" w:hint="eastAsia"/>
          <w:kern w:val="0"/>
          <w:szCs w:val="21"/>
        </w:rPr>
        <w:t>本基金公开披露的信息采用阿拉伯数字；除特别说明外，货币单位为人民币元。</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五</w:t>
      </w:r>
      <w:r>
        <w:rPr>
          <w:rFonts w:hAnsi="宋体"/>
          <w:kern w:val="0"/>
          <w:szCs w:val="21"/>
        </w:rPr>
        <w:t>)</w:t>
      </w:r>
      <w:r>
        <w:rPr>
          <w:rFonts w:hAnsi="宋体" w:hint="eastAsia"/>
          <w:kern w:val="0"/>
          <w:szCs w:val="21"/>
        </w:rPr>
        <w:t>公开披露的基金信息</w:t>
      </w:r>
    </w:p>
    <w:p w:rsidR="001E2AA5" w:rsidRDefault="003E02A9">
      <w:pPr>
        <w:pStyle w:val="080318"/>
        <w:ind w:firstLine="420"/>
        <w:rPr>
          <w:rFonts w:hAnsi="宋体"/>
          <w:kern w:val="0"/>
          <w:szCs w:val="21"/>
        </w:rPr>
      </w:pPr>
      <w:r>
        <w:rPr>
          <w:rFonts w:hAnsi="宋体" w:hint="eastAsia"/>
          <w:kern w:val="0"/>
          <w:szCs w:val="21"/>
        </w:rPr>
        <w:t>公开披露的基金信息包括：</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、招募说明书、基金合同、托管协议</w:t>
      </w:r>
    </w:p>
    <w:p w:rsidR="001E2AA5" w:rsidRDefault="003E02A9">
      <w:pPr>
        <w:pStyle w:val="080318"/>
        <w:ind w:firstLine="420"/>
        <w:rPr>
          <w:rFonts w:hAnsi="宋体"/>
          <w:kern w:val="0"/>
          <w:szCs w:val="21"/>
        </w:rPr>
      </w:pPr>
      <w:r>
        <w:rPr>
          <w:rFonts w:hAnsi="宋体" w:hint="eastAsia"/>
          <w:kern w:val="0"/>
          <w:szCs w:val="21"/>
        </w:rPr>
        <w:t>本基金合同、托管协议、招募说明书经中国证监会核准后，基金管理人在基金集中申购期开始3日前，将基金招募说明书、《基金合同》摘要登载在指定媒体和基金管理人网站上；基金管理人、基金托管人应当将《基金合同》、基金托管协议登载在网站上。</w:t>
      </w:r>
    </w:p>
    <w:p w:rsidR="001E2AA5" w:rsidRDefault="003E02A9">
      <w:pPr>
        <w:pStyle w:val="080318"/>
        <w:ind w:firstLine="420"/>
        <w:rPr>
          <w:rFonts w:hAnsi="宋体"/>
          <w:kern w:val="0"/>
          <w:szCs w:val="21"/>
        </w:rPr>
      </w:pPr>
      <w:r>
        <w:rPr>
          <w:rFonts w:hAnsi="宋体" w:hint="eastAsia"/>
          <w:kern w:val="0"/>
          <w:szCs w:val="21"/>
        </w:rPr>
        <w:t>（1）基金招募说明书应当最大限度地披露影响基金投资者决策的全部事项，说明基金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体上。</w:t>
      </w:r>
    </w:p>
    <w:p w:rsidR="001E2AA5" w:rsidRDefault="003E02A9">
      <w:pPr>
        <w:pStyle w:val="080318"/>
        <w:ind w:firstLine="420"/>
        <w:rPr>
          <w:rFonts w:hAnsi="宋体"/>
          <w:kern w:val="0"/>
          <w:szCs w:val="21"/>
        </w:rPr>
      </w:pPr>
      <w:r>
        <w:rPr>
          <w:rFonts w:hAnsi="宋体" w:hint="eastAsia"/>
          <w:kern w:val="0"/>
          <w:szCs w:val="21"/>
        </w:rPr>
        <w:t>（2）基金合同是界定基金合同当事人的各项权利、义务关系，明确基金份额持有人大</w:t>
      </w:r>
      <w:r>
        <w:rPr>
          <w:rFonts w:hAnsi="宋体" w:hint="eastAsia"/>
          <w:kern w:val="0"/>
          <w:szCs w:val="21"/>
        </w:rPr>
        <w:lastRenderedPageBreak/>
        <w:t>会召开的规则及具体程序，说明基金产品的特性等涉及基金投资者重大利益的事项的法律文件。</w:t>
      </w:r>
    </w:p>
    <w:p w:rsidR="001E2AA5" w:rsidRDefault="003E02A9">
      <w:pPr>
        <w:pStyle w:val="080318"/>
        <w:ind w:firstLine="420"/>
        <w:rPr>
          <w:rFonts w:hAnsi="宋体"/>
          <w:kern w:val="0"/>
          <w:szCs w:val="21"/>
        </w:rPr>
      </w:pPr>
      <w:r>
        <w:rPr>
          <w:rFonts w:hAnsi="宋体" w:hint="eastAsia"/>
          <w:kern w:val="0"/>
          <w:szCs w:val="21"/>
        </w:rPr>
        <w:t>（3）基金托管协议是界定基金托管人和基金管理人在基金财产保管及基金运作监督等活动中的权利、义务关系的法律文件。</w:t>
      </w:r>
    </w:p>
    <w:p w:rsidR="001E2AA5" w:rsidRDefault="003E02A9">
      <w:pPr>
        <w:pStyle w:val="080318"/>
        <w:ind w:firstLine="420"/>
        <w:rPr>
          <w:rFonts w:hAnsi="宋体"/>
          <w:kern w:val="0"/>
          <w:szCs w:val="21"/>
        </w:rPr>
      </w:pPr>
      <w:r>
        <w:rPr>
          <w:rFonts w:hAnsi="宋体" w:hint="eastAsia"/>
          <w:kern w:val="0"/>
          <w:szCs w:val="21"/>
        </w:rPr>
        <w:t>2、基金集中申购公告</w:t>
      </w:r>
    </w:p>
    <w:p w:rsidR="001E2AA5" w:rsidRDefault="003E02A9">
      <w:pPr>
        <w:pStyle w:val="080318"/>
        <w:ind w:firstLine="420"/>
        <w:rPr>
          <w:rFonts w:hAnsi="宋体"/>
          <w:kern w:val="0"/>
          <w:szCs w:val="21"/>
        </w:rPr>
      </w:pPr>
      <w:r>
        <w:rPr>
          <w:rFonts w:hAnsi="宋体" w:hint="eastAsia"/>
          <w:kern w:val="0"/>
          <w:szCs w:val="21"/>
        </w:rPr>
        <w:t>基金管理人应当就基金集中申购的具体事宜编制基金集中申购公告，并在披露招募说明书的当日登载于指定媒体和基金管理人网站上。</w:t>
      </w:r>
    </w:p>
    <w:p w:rsidR="001E2AA5" w:rsidRDefault="003E02A9">
      <w:pPr>
        <w:pStyle w:val="080318"/>
        <w:ind w:firstLine="420"/>
        <w:rPr>
          <w:rFonts w:hAnsi="宋体"/>
          <w:kern w:val="0"/>
          <w:szCs w:val="21"/>
        </w:rPr>
      </w:pPr>
      <w:r>
        <w:rPr>
          <w:rFonts w:hAnsi="宋体" w:hint="eastAsia"/>
          <w:kern w:val="0"/>
          <w:szCs w:val="21"/>
        </w:rPr>
        <w:t>3、基金开始申购、赎回公告</w:t>
      </w:r>
    </w:p>
    <w:p w:rsidR="001E2AA5" w:rsidRDefault="003E02A9">
      <w:pPr>
        <w:pStyle w:val="080318"/>
        <w:ind w:firstLine="420"/>
        <w:rPr>
          <w:rFonts w:hAnsi="宋体"/>
          <w:kern w:val="0"/>
          <w:szCs w:val="21"/>
        </w:rPr>
      </w:pPr>
      <w:r>
        <w:rPr>
          <w:rFonts w:hAnsi="宋体" w:hint="eastAsia"/>
          <w:kern w:val="0"/>
          <w:szCs w:val="21"/>
        </w:rPr>
        <w:t>基金管理人应于申购开始日、赎回开始日前</w:t>
      </w:r>
      <w:r>
        <w:rPr>
          <w:rFonts w:hAnsi="宋体"/>
          <w:kern w:val="0"/>
          <w:szCs w:val="21"/>
        </w:rPr>
        <w:t>2</w:t>
      </w:r>
      <w:r>
        <w:rPr>
          <w:rFonts w:hAnsi="宋体" w:hint="eastAsia"/>
          <w:kern w:val="0"/>
          <w:szCs w:val="21"/>
        </w:rPr>
        <w:t>日在指定媒体及基金管理人网站上公告。</w:t>
      </w:r>
    </w:p>
    <w:p w:rsidR="001E2AA5" w:rsidRDefault="003E02A9">
      <w:pPr>
        <w:pStyle w:val="080318"/>
        <w:ind w:firstLine="420"/>
        <w:rPr>
          <w:rFonts w:hAnsi="宋体"/>
          <w:kern w:val="0"/>
          <w:szCs w:val="21"/>
        </w:rPr>
      </w:pPr>
      <w:r>
        <w:rPr>
          <w:rFonts w:hAnsi="宋体" w:hint="eastAsia"/>
          <w:kern w:val="0"/>
          <w:szCs w:val="21"/>
        </w:rPr>
        <w:t>4、基金资产净值、基金份额净值公告</w:t>
      </w:r>
    </w:p>
    <w:p w:rsidR="001E2AA5" w:rsidRDefault="003E02A9">
      <w:pPr>
        <w:pStyle w:val="080318"/>
        <w:ind w:firstLine="420"/>
        <w:rPr>
          <w:rFonts w:hAnsi="宋体"/>
          <w:kern w:val="0"/>
          <w:szCs w:val="21"/>
        </w:rPr>
      </w:pPr>
      <w:r>
        <w:rPr>
          <w:rFonts w:hAnsi="宋体" w:hint="eastAsia"/>
          <w:kern w:val="0"/>
          <w:szCs w:val="21"/>
        </w:rPr>
        <w:t>本基金合同生效后，在开始办理基金份额申购或者赎回前，基金管理人应当至少每周公告一次基金资产净值和基金份额净值。</w:t>
      </w:r>
    </w:p>
    <w:p w:rsidR="001E2AA5" w:rsidRDefault="003E02A9">
      <w:pPr>
        <w:pStyle w:val="080318"/>
        <w:ind w:firstLine="420"/>
        <w:rPr>
          <w:rFonts w:hAnsi="宋体"/>
          <w:kern w:val="0"/>
          <w:szCs w:val="21"/>
        </w:rPr>
      </w:pPr>
      <w:r>
        <w:rPr>
          <w:rFonts w:hAnsi="宋体" w:hint="eastAsia"/>
          <w:kern w:val="0"/>
          <w:szCs w:val="21"/>
        </w:rPr>
        <w:t>在开始办理基金份额申购或者赎回后，基金管理人应当在每个开放日的次日，通过网站、申购赎回代理机构以及其他媒介，披露开放日的基金份额净值和基金份额累计净值。</w:t>
      </w:r>
    </w:p>
    <w:p w:rsidR="001E2AA5" w:rsidRDefault="003E02A9">
      <w:pPr>
        <w:pStyle w:val="080318"/>
        <w:ind w:firstLine="420"/>
        <w:rPr>
          <w:rFonts w:hAnsi="宋体"/>
          <w:kern w:val="0"/>
          <w:szCs w:val="21"/>
        </w:rPr>
      </w:pPr>
      <w:r>
        <w:rPr>
          <w:rFonts w:hAnsi="宋体" w:hint="eastAsia"/>
          <w:kern w:val="0"/>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体和基金管理人网站上。</w:t>
      </w:r>
    </w:p>
    <w:p w:rsidR="001E2AA5" w:rsidRDefault="003E02A9">
      <w:pPr>
        <w:pStyle w:val="080318"/>
        <w:ind w:firstLine="420"/>
        <w:rPr>
          <w:rFonts w:hAnsi="宋体"/>
          <w:kern w:val="0"/>
          <w:szCs w:val="21"/>
        </w:rPr>
      </w:pPr>
      <w:r>
        <w:rPr>
          <w:rFonts w:hAnsi="宋体" w:hint="eastAsia"/>
          <w:kern w:val="0"/>
          <w:szCs w:val="21"/>
        </w:rPr>
        <w:t>5、基金份额上市交易公告书</w:t>
      </w:r>
    </w:p>
    <w:p w:rsidR="001E2AA5" w:rsidRDefault="003E02A9">
      <w:pPr>
        <w:pStyle w:val="080318"/>
        <w:ind w:firstLine="420"/>
        <w:rPr>
          <w:rFonts w:hAnsi="宋体"/>
          <w:kern w:val="0"/>
          <w:szCs w:val="21"/>
        </w:rPr>
      </w:pPr>
      <w:r>
        <w:rPr>
          <w:rFonts w:hAnsi="宋体" w:hint="eastAsia"/>
          <w:kern w:val="0"/>
          <w:szCs w:val="21"/>
        </w:rPr>
        <w:t>基金份额获准在证券交易所上市交易的，基金管理人应当在基金份额上市交易的</w:t>
      </w:r>
      <w:r>
        <w:rPr>
          <w:rFonts w:hAnsi="宋体"/>
          <w:kern w:val="0"/>
          <w:szCs w:val="21"/>
        </w:rPr>
        <w:t>3</w:t>
      </w:r>
      <w:r>
        <w:rPr>
          <w:rFonts w:hAnsi="宋体" w:hint="eastAsia"/>
          <w:kern w:val="0"/>
          <w:szCs w:val="21"/>
        </w:rPr>
        <w:t>个工作日前，将基金份额上市交易公告书登载在指定报刊和网站上。</w:t>
      </w:r>
    </w:p>
    <w:p w:rsidR="001E2AA5" w:rsidRDefault="003E02A9">
      <w:pPr>
        <w:pStyle w:val="080318"/>
        <w:ind w:firstLine="420"/>
        <w:rPr>
          <w:rFonts w:hAnsi="宋体"/>
          <w:kern w:val="0"/>
          <w:szCs w:val="21"/>
        </w:rPr>
      </w:pPr>
      <w:r>
        <w:rPr>
          <w:rFonts w:hAnsi="宋体" w:hint="eastAsia"/>
          <w:kern w:val="0"/>
          <w:szCs w:val="21"/>
        </w:rPr>
        <w:t>6、基金定期报告，包括基金年度报告、基金半年度报告和基金季度报告</w:t>
      </w:r>
    </w:p>
    <w:p w:rsidR="001E2AA5" w:rsidRDefault="003E02A9">
      <w:pPr>
        <w:pStyle w:val="080318"/>
        <w:ind w:firstLine="420"/>
        <w:rPr>
          <w:rFonts w:hAnsi="宋体"/>
          <w:kern w:val="0"/>
          <w:szCs w:val="21"/>
        </w:rPr>
      </w:pPr>
      <w:r>
        <w:rPr>
          <w:rFonts w:hAnsi="宋体" w:hint="eastAsia"/>
          <w:kern w:val="0"/>
          <w:szCs w:val="21"/>
        </w:rPr>
        <w:t>基金管理人应当在每年结束之日起</w:t>
      </w:r>
      <w:r>
        <w:rPr>
          <w:rFonts w:hAnsi="宋体"/>
          <w:kern w:val="0"/>
          <w:szCs w:val="21"/>
        </w:rPr>
        <w:t>90</w:t>
      </w:r>
      <w:r>
        <w:rPr>
          <w:rFonts w:hAnsi="宋体" w:hint="eastAsia"/>
          <w:kern w:val="0"/>
          <w:szCs w:val="21"/>
        </w:rPr>
        <w:t>日内，编制完成基金年度报告，并将年度报告正文登载于网站上，将年度报告摘要登载在指定报刊上。基金年度报告的财务会计报告应当经过审计。</w:t>
      </w:r>
    </w:p>
    <w:p w:rsidR="001E2AA5" w:rsidRDefault="003E02A9">
      <w:pPr>
        <w:pStyle w:val="080318"/>
        <w:ind w:firstLine="420"/>
        <w:rPr>
          <w:rFonts w:hAnsi="宋体"/>
          <w:kern w:val="0"/>
          <w:szCs w:val="21"/>
        </w:rPr>
      </w:pPr>
      <w:r>
        <w:rPr>
          <w:rFonts w:hAnsi="宋体" w:hint="eastAsia"/>
          <w:kern w:val="0"/>
          <w:szCs w:val="21"/>
        </w:rPr>
        <w:t>基金管理人应当在上半年结束之日起</w:t>
      </w:r>
      <w:r>
        <w:rPr>
          <w:rFonts w:hAnsi="宋体"/>
          <w:kern w:val="0"/>
          <w:szCs w:val="21"/>
        </w:rPr>
        <w:t>60</w:t>
      </w:r>
      <w:r>
        <w:rPr>
          <w:rFonts w:hAnsi="宋体" w:hint="eastAsia"/>
          <w:kern w:val="0"/>
          <w:szCs w:val="21"/>
        </w:rPr>
        <w:t>日内，编制完成基金半年度报告，并将半年度报告正文登载在网站上，将半年度报告摘要登载在指定报刊上。</w:t>
      </w:r>
    </w:p>
    <w:p w:rsidR="001E2AA5" w:rsidRDefault="003E02A9">
      <w:pPr>
        <w:pStyle w:val="080318"/>
        <w:ind w:firstLine="420"/>
        <w:rPr>
          <w:rFonts w:hAnsi="宋体"/>
          <w:kern w:val="0"/>
          <w:szCs w:val="21"/>
        </w:rPr>
      </w:pPr>
      <w:r>
        <w:rPr>
          <w:rFonts w:hAnsi="宋体" w:hint="eastAsia"/>
          <w:kern w:val="0"/>
          <w:szCs w:val="21"/>
        </w:rPr>
        <w:t>基金管理人应当在每个季度结束之日起</w:t>
      </w:r>
      <w:r>
        <w:rPr>
          <w:rFonts w:hAnsi="宋体"/>
          <w:kern w:val="0"/>
          <w:szCs w:val="21"/>
        </w:rPr>
        <w:t>15</w:t>
      </w:r>
      <w:r>
        <w:rPr>
          <w:rFonts w:hAnsi="宋体" w:hint="eastAsia"/>
          <w:kern w:val="0"/>
          <w:szCs w:val="21"/>
        </w:rPr>
        <w:t>个工作日内，编制完成基金季度报告，并将季度报告登载在指定媒体上。</w:t>
      </w:r>
    </w:p>
    <w:p w:rsidR="001E2AA5" w:rsidRDefault="003E02A9">
      <w:pPr>
        <w:pStyle w:val="080318"/>
        <w:ind w:firstLine="420"/>
        <w:rPr>
          <w:rFonts w:hAnsi="宋体"/>
          <w:kern w:val="0"/>
          <w:szCs w:val="21"/>
        </w:rPr>
      </w:pPr>
      <w:r>
        <w:rPr>
          <w:rFonts w:hAnsi="宋体" w:hint="eastAsia"/>
          <w:kern w:val="0"/>
          <w:szCs w:val="21"/>
        </w:rPr>
        <w:t>基金合同生效不足</w:t>
      </w:r>
      <w:r>
        <w:rPr>
          <w:rFonts w:hAnsi="宋体"/>
          <w:kern w:val="0"/>
          <w:szCs w:val="21"/>
        </w:rPr>
        <w:t>2</w:t>
      </w:r>
      <w:r>
        <w:rPr>
          <w:rFonts w:hAnsi="宋体" w:hint="eastAsia"/>
          <w:kern w:val="0"/>
          <w:szCs w:val="21"/>
        </w:rPr>
        <w:t>个月的，基金管理人可以不编制当期季度报告、半年度报告或者年度报告。</w:t>
      </w:r>
    </w:p>
    <w:p w:rsidR="001E2AA5" w:rsidRDefault="003E02A9">
      <w:pPr>
        <w:pStyle w:val="080318"/>
        <w:ind w:firstLine="420"/>
        <w:rPr>
          <w:rFonts w:hAnsi="宋体"/>
          <w:kern w:val="0"/>
          <w:szCs w:val="21"/>
        </w:rPr>
      </w:pPr>
      <w:r>
        <w:rPr>
          <w:rFonts w:hAnsi="宋体" w:hint="eastAsia"/>
          <w:kern w:val="0"/>
          <w:szCs w:val="21"/>
        </w:rPr>
        <w:t>基金定期报告在公开披露的第</w:t>
      </w:r>
      <w:r>
        <w:rPr>
          <w:rFonts w:hAnsi="宋体"/>
          <w:kern w:val="0"/>
          <w:szCs w:val="21"/>
        </w:rPr>
        <w:t>2</w:t>
      </w:r>
      <w:r>
        <w:rPr>
          <w:rFonts w:hAnsi="宋体" w:hint="eastAsia"/>
          <w:kern w:val="0"/>
          <w:szCs w:val="21"/>
        </w:rPr>
        <w:t>个工作日，分别报中国证监会和基金管理人主要办公场所所在地中国证监会派出机构备案。报备应当采用电子文本和书面报告两种方式。</w:t>
      </w:r>
    </w:p>
    <w:p w:rsidR="001E2AA5" w:rsidRDefault="003E02A9">
      <w:pPr>
        <w:pStyle w:val="080318"/>
        <w:ind w:firstLine="420"/>
        <w:rPr>
          <w:rFonts w:hAnsi="宋体"/>
          <w:kern w:val="0"/>
          <w:szCs w:val="21"/>
          <w:lang w:val="en-US"/>
        </w:rPr>
      </w:pPr>
      <w:r>
        <w:rPr>
          <w:rFonts w:hAnsi="宋体" w:hint="eastAsia"/>
          <w:kern w:val="0"/>
          <w:szCs w:val="21"/>
          <w:lang w:val="en-US"/>
        </w:rPr>
        <w:t>报告期内出现单一投资人持有基金份额比例达到或超过基金总份额20%的情形，为保障其他投资者权益，基金管理人应当至少在季度报告、半年度报告、年度报告等定期报告文件</w:t>
      </w:r>
      <w:r>
        <w:rPr>
          <w:rFonts w:hAnsi="宋体" w:hint="eastAsia"/>
          <w:kern w:val="0"/>
          <w:szCs w:val="21"/>
          <w:lang w:val="en-US"/>
        </w:rPr>
        <w:lastRenderedPageBreak/>
        <w:t>中“影响投资者决策的其他重要信息”项下披露该投资人的类别、报告期末持有份额及占比、报告期内持有份额变化情况及本基金的特有风险。</w:t>
      </w:r>
    </w:p>
    <w:p w:rsidR="001E2AA5" w:rsidRDefault="003E02A9">
      <w:pPr>
        <w:pStyle w:val="080318"/>
        <w:ind w:firstLine="420"/>
        <w:rPr>
          <w:rFonts w:hAnsi="宋体"/>
          <w:kern w:val="0"/>
          <w:szCs w:val="21"/>
        </w:rPr>
      </w:pPr>
      <w:r>
        <w:rPr>
          <w:rFonts w:hAnsi="宋体" w:hint="eastAsia"/>
          <w:kern w:val="0"/>
          <w:szCs w:val="21"/>
          <w:lang w:val="en-US"/>
        </w:rPr>
        <w:t>本基金持续运作过程中，应当在基金年度报告和半年度报告中披露基金组合资产情况及其流动性风险分析等。</w:t>
      </w:r>
    </w:p>
    <w:p w:rsidR="001E2AA5" w:rsidRDefault="003E02A9">
      <w:pPr>
        <w:pStyle w:val="080318"/>
        <w:ind w:firstLine="420"/>
        <w:rPr>
          <w:rFonts w:hAnsi="宋体"/>
          <w:kern w:val="0"/>
          <w:szCs w:val="21"/>
        </w:rPr>
      </w:pPr>
      <w:r>
        <w:rPr>
          <w:rFonts w:hAnsi="宋体" w:hint="eastAsia"/>
          <w:kern w:val="0"/>
          <w:szCs w:val="21"/>
        </w:rPr>
        <w:t>7、临时报告</w:t>
      </w:r>
    </w:p>
    <w:p w:rsidR="001E2AA5" w:rsidRDefault="003E02A9">
      <w:pPr>
        <w:pStyle w:val="080318"/>
        <w:ind w:firstLine="420"/>
        <w:rPr>
          <w:rFonts w:hAnsi="宋体"/>
          <w:kern w:val="0"/>
          <w:szCs w:val="21"/>
        </w:rPr>
      </w:pPr>
      <w:r>
        <w:rPr>
          <w:rFonts w:hAnsi="宋体" w:hint="eastAsia"/>
          <w:kern w:val="0"/>
          <w:szCs w:val="21"/>
        </w:rPr>
        <w:t>本基金发生重大事件，有关信息披露义务人应当在</w:t>
      </w:r>
      <w:r>
        <w:rPr>
          <w:rFonts w:hAnsi="宋体"/>
          <w:kern w:val="0"/>
          <w:szCs w:val="21"/>
        </w:rPr>
        <w:t>2</w:t>
      </w:r>
      <w:r>
        <w:rPr>
          <w:rFonts w:hAnsi="宋体" w:hint="eastAsia"/>
          <w:kern w:val="0"/>
          <w:szCs w:val="21"/>
        </w:rPr>
        <w:t>日内编制临时报告书，予以公告，并在公开披露日分别报中国证监会和基金管理人主要办公场所所在地中国证监会派出机构备案。</w:t>
      </w:r>
    </w:p>
    <w:p w:rsidR="001E2AA5" w:rsidRDefault="003E02A9">
      <w:pPr>
        <w:pStyle w:val="080318"/>
        <w:ind w:firstLine="420"/>
        <w:rPr>
          <w:rFonts w:hAnsi="宋体"/>
          <w:kern w:val="0"/>
          <w:szCs w:val="21"/>
        </w:rPr>
      </w:pPr>
      <w:r>
        <w:rPr>
          <w:rFonts w:hAnsi="宋体" w:hint="eastAsia"/>
          <w:kern w:val="0"/>
          <w:szCs w:val="21"/>
        </w:rPr>
        <w:t>前款所称重大事件，是指可能对基金份额持有人权益或者基金份额的价格产生重大影响的下列事件：</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基金份额持有人大会的召开；</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终止基金合同；</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转换基金运作方式；</w:t>
      </w:r>
    </w:p>
    <w:p w:rsidR="001E2AA5" w:rsidRDefault="003E02A9">
      <w:pPr>
        <w:pStyle w:val="080318"/>
        <w:ind w:firstLine="420"/>
        <w:rPr>
          <w:rFonts w:hAnsi="宋体"/>
          <w:kern w:val="0"/>
          <w:szCs w:val="21"/>
        </w:rPr>
      </w:pPr>
      <w:r>
        <w:rPr>
          <w:rFonts w:hAnsi="宋体"/>
          <w:kern w:val="0"/>
          <w:szCs w:val="21"/>
        </w:rPr>
        <w:t>(4)</w:t>
      </w:r>
      <w:r>
        <w:rPr>
          <w:rFonts w:hAnsi="宋体" w:hint="eastAsia"/>
          <w:kern w:val="0"/>
          <w:szCs w:val="21"/>
        </w:rPr>
        <w:t>更换基金管理人、基金托管人；</w:t>
      </w:r>
    </w:p>
    <w:p w:rsidR="001E2AA5" w:rsidRDefault="003E02A9">
      <w:pPr>
        <w:pStyle w:val="080318"/>
        <w:ind w:firstLine="420"/>
        <w:rPr>
          <w:rFonts w:hAnsi="宋体"/>
          <w:kern w:val="0"/>
          <w:szCs w:val="21"/>
        </w:rPr>
      </w:pPr>
      <w:r>
        <w:rPr>
          <w:rFonts w:hAnsi="宋体"/>
          <w:kern w:val="0"/>
          <w:szCs w:val="21"/>
        </w:rPr>
        <w:t>(5)</w:t>
      </w:r>
      <w:r>
        <w:rPr>
          <w:rFonts w:hAnsi="宋体" w:hint="eastAsia"/>
          <w:kern w:val="0"/>
          <w:szCs w:val="21"/>
        </w:rPr>
        <w:t>基金管理人、基金托管人的法定名称、住所发生变更；</w:t>
      </w:r>
    </w:p>
    <w:p w:rsidR="001E2AA5" w:rsidRDefault="003E02A9">
      <w:pPr>
        <w:pStyle w:val="080318"/>
        <w:ind w:firstLine="420"/>
        <w:rPr>
          <w:rFonts w:hAnsi="宋体"/>
          <w:kern w:val="0"/>
          <w:szCs w:val="21"/>
        </w:rPr>
      </w:pPr>
      <w:r>
        <w:rPr>
          <w:rFonts w:hAnsi="宋体"/>
          <w:kern w:val="0"/>
          <w:szCs w:val="21"/>
        </w:rPr>
        <w:t>(6)</w:t>
      </w:r>
      <w:r>
        <w:rPr>
          <w:rFonts w:hAnsi="宋体" w:hint="eastAsia"/>
          <w:kern w:val="0"/>
          <w:szCs w:val="21"/>
        </w:rPr>
        <w:t>基金管理人股东及其出资比例发生变更；</w:t>
      </w:r>
    </w:p>
    <w:p w:rsidR="001E2AA5" w:rsidRDefault="003E02A9">
      <w:pPr>
        <w:pStyle w:val="080318"/>
        <w:ind w:firstLine="420"/>
        <w:rPr>
          <w:rFonts w:hAnsi="宋体"/>
          <w:kern w:val="0"/>
          <w:szCs w:val="21"/>
        </w:rPr>
      </w:pPr>
      <w:r>
        <w:rPr>
          <w:rFonts w:hAnsi="宋体"/>
          <w:kern w:val="0"/>
          <w:szCs w:val="21"/>
        </w:rPr>
        <w:t>(7)</w:t>
      </w:r>
      <w:r>
        <w:rPr>
          <w:rFonts w:hAnsi="宋体" w:hint="eastAsia"/>
          <w:kern w:val="0"/>
          <w:szCs w:val="21"/>
        </w:rPr>
        <w:t>基金募集期延长；</w:t>
      </w:r>
    </w:p>
    <w:p w:rsidR="001E2AA5" w:rsidRDefault="003E02A9">
      <w:pPr>
        <w:pStyle w:val="080318"/>
        <w:ind w:firstLine="420"/>
        <w:rPr>
          <w:rFonts w:hAnsi="宋体"/>
          <w:kern w:val="0"/>
          <w:szCs w:val="21"/>
        </w:rPr>
      </w:pPr>
      <w:r>
        <w:rPr>
          <w:rFonts w:hAnsi="宋体"/>
          <w:kern w:val="0"/>
          <w:szCs w:val="21"/>
        </w:rPr>
        <w:t>(8)</w:t>
      </w:r>
      <w:r>
        <w:rPr>
          <w:rFonts w:hAnsi="宋体" w:hint="eastAsia"/>
          <w:kern w:val="0"/>
          <w:szCs w:val="21"/>
        </w:rPr>
        <w:t>基金管理人的董事长、总经理及其他高级管理人员、基金经理和基金托管人基金托管部门负责人发生变动；</w:t>
      </w:r>
    </w:p>
    <w:p w:rsidR="001E2AA5" w:rsidRDefault="003E02A9">
      <w:pPr>
        <w:pStyle w:val="080318"/>
        <w:ind w:firstLine="420"/>
        <w:rPr>
          <w:rFonts w:hAnsi="宋体"/>
          <w:kern w:val="0"/>
          <w:szCs w:val="21"/>
        </w:rPr>
      </w:pPr>
      <w:r>
        <w:rPr>
          <w:rFonts w:hAnsi="宋体"/>
          <w:kern w:val="0"/>
          <w:szCs w:val="21"/>
        </w:rPr>
        <w:t>(9)</w:t>
      </w:r>
      <w:r>
        <w:rPr>
          <w:rFonts w:hAnsi="宋体" w:hint="eastAsia"/>
          <w:kern w:val="0"/>
          <w:szCs w:val="21"/>
        </w:rPr>
        <w:t>基金管理人的董事在一年内变更超过</w:t>
      </w:r>
      <w:r>
        <w:rPr>
          <w:rFonts w:hAnsi="宋体"/>
          <w:kern w:val="0"/>
          <w:szCs w:val="21"/>
        </w:rPr>
        <w:t>50%</w:t>
      </w:r>
      <w:r>
        <w:rPr>
          <w:rFonts w:hAnsi="宋体" w:hint="eastAsia"/>
          <w:kern w:val="0"/>
          <w:szCs w:val="21"/>
        </w:rPr>
        <w:t>；</w:t>
      </w:r>
    </w:p>
    <w:p w:rsidR="001E2AA5" w:rsidRDefault="003E02A9">
      <w:pPr>
        <w:pStyle w:val="080318"/>
        <w:ind w:firstLine="420"/>
        <w:rPr>
          <w:rFonts w:hAnsi="宋体"/>
          <w:kern w:val="0"/>
          <w:szCs w:val="21"/>
        </w:rPr>
      </w:pPr>
      <w:r>
        <w:rPr>
          <w:rFonts w:hAnsi="宋体"/>
          <w:kern w:val="0"/>
          <w:szCs w:val="21"/>
        </w:rPr>
        <w:t>(10)</w:t>
      </w:r>
      <w:r>
        <w:rPr>
          <w:rFonts w:hAnsi="宋体" w:hint="eastAsia"/>
          <w:kern w:val="0"/>
          <w:szCs w:val="21"/>
        </w:rPr>
        <w:t>基金管理人、基金托管人基金托管部门的主要业务人员在一年内变动超过</w:t>
      </w:r>
      <w:r>
        <w:rPr>
          <w:rFonts w:hAnsi="宋体"/>
          <w:kern w:val="0"/>
          <w:szCs w:val="21"/>
        </w:rPr>
        <w:t>30%</w:t>
      </w:r>
      <w:r>
        <w:rPr>
          <w:rFonts w:hAnsi="宋体" w:hint="eastAsia"/>
          <w:kern w:val="0"/>
          <w:szCs w:val="21"/>
        </w:rPr>
        <w:t>；</w:t>
      </w:r>
    </w:p>
    <w:p w:rsidR="001E2AA5" w:rsidRDefault="003E02A9">
      <w:pPr>
        <w:pStyle w:val="080318"/>
        <w:ind w:firstLine="420"/>
        <w:rPr>
          <w:rFonts w:hAnsi="宋体"/>
          <w:kern w:val="0"/>
          <w:szCs w:val="21"/>
        </w:rPr>
      </w:pPr>
      <w:r>
        <w:rPr>
          <w:rFonts w:hAnsi="宋体"/>
          <w:kern w:val="0"/>
          <w:szCs w:val="21"/>
        </w:rPr>
        <w:t>(11)</w:t>
      </w:r>
      <w:r>
        <w:rPr>
          <w:rFonts w:hAnsi="宋体" w:hint="eastAsia"/>
          <w:kern w:val="0"/>
          <w:szCs w:val="21"/>
        </w:rPr>
        <w:t>涉及基金管理人、基金财产、基金托管业务的诉讼；</w:t>
      </w:r>
    </w:p>
    <w:p w:rsidR="001E2AA5" w:rsidRDefault="003E02A9">
      <w:pPr>
        <w:pStyle w:val="080318"/>
        <w:ind w:firstLine="420"/>
        <w:rPr>
          <w:rFonts w:hAnsi="宋体"/>
          <w:kern w:val="0"/>
          <w:szCs w:val="21"/>
        </w:rPr>
      </w:pPr>
      <w:r>
        <w:rPr>
          <w:rFonts w:hAnsi="宋体"/>
          <w:kern w:val="0"/>
          <w:szCs w:val="21"/>
        </w:rPr>
        <w:t>(12)</w:t>
      </w:r>
      <w:r>
        <w:rPr>
          <w:rFonts w:hAnsi="宋体" w:hint="eastAsia"/>
          <w:kern w:val="0"/>
          <w:szCs w:val="21"/>
        </w:rPr>
        <w:t>基金管理人、基金托管人受到监管部门的调查；</w:t>
      </w:r>
    </w:p>
    <w:p w:rsidR="001E2AA5" w:rsidRDefault="003E02A9">
      <w:pPr>
        <w:pStyle w:val="080318"/>
        <w:ind w:firstLine="420"/>
        <w:rPr>
          <w:rFonts w:hAnsi="宋体"/>
          <w:kern w:val="0"/>
          <w:szCs w:val="21"/>
        </w:rPr>
      </w:pPr>
      <w:r>
        <w:rPr>
          <w:rFonts w:hAnsi="宋体"/>
          <w:kern w:val="0"/>
          <w:szCs w:val="21"/>
        </w:rPr>
        <w:t>(13)</w:t>
      </w:r>
      <w:r>
        <w:rPr>
          <w:rFonts w:hAnsi="宋体" w:hint="eastAsia"/>
          <w:kern w:val="0"/>
          <w:szCs w:val="21"/>
        </w:rPr>
        <w:t>基金管理人及其董事、总经理及其他高级管理人员、基金经理受到严重行政处罚，基金托管人及其基金托管部门负责人受到严重行政处罚；</w:t>
      </w:r>
    </w:p>
    <w:p w:rsidR="001E2AA5" w:rsidRDefault="003E02A9">
      <w:pPr>
        <w:pStyle w:val="080318"/>
        <w:ind w:firstLine="420"/>
        <w:rPr>
          <w:rFonts w:hAnsi="宋体"/>
          <w:kern w:val="0"/>
          <w:szCs w:val="21"/>
        </w:rPr>
      </w:pPr>
      <w:r>
        <w:rPr>
          <w:rFonts w:hAnsi="宋体"/>
          <w:kern w:val="0"/>
          <w:szCs w:val="21"/>
        </w:rPr>
        <w:t>(14)</w:t>
      </w:r>
      <w:r>
        <w:rPr>
          <w:rFonts w:hAnsi="宋体" w:hint="eastAsia"/>
          <w:kern w:val="0"/>
          <w:szCs w:val="21"/>
        </w:rPr>
        <w:t>重大关联交易事项；</w:t>
      </w:r>
    </w:p>
    <w:p w:rsidR="001E2AA5" w:rsidRDefault="003E02A9">
      <w:pPr>
        <w:pStyle w:val="080318"/>
        <w:ind w:firstLine="420"/>
        <w:rPr>
          <w:rFonts w:hAnsi="宋体"/>
          <w:kern w:val="0"/>
          <w:szCs w:val="21"/>
        </w:rPr>
      </w:pPr>
      <w:r>
        <w:rPr>
          <w:rFonts w:hAnsi="宋体"/>
          <w:kern w:val="0"/>
          <w:szCs w:val="21"/>
        </w:rPr>
        <w:t>(15)</w:t>
      </w:r>
      <w:r>
        <w:rPr>
          <w:rFonts w:hAnsi="宋体" w:hint="eastAsia"/>
          <w:kern w:val="0"/>
          <w:szCs w:val="21"/>
        </w:rPr>
        <w:t>基金收益分配事项；</w:t>
      </w:r>
    </w:p>
    <w:p w:rsidR="001E2AA5" w:rsidRDefault="003E02A9">
      <w:pPr>
        <w:pStyle w:val="080318"/>
        <w:ind w:firstLine="420"/>
        <w:rPr>
          <w:rFonts w:hAnsi="宋体"/>
          <w:kern w:val="0"/>
          <w:szCs w:val="21"/>
        </w:rPr>
      </w:pPr>
      <w:r>
        <w:rPr>
          <w:rFonts w:hAnsi="宋体"/>
          <w:kern w:val="0"/>
          <w:szCs w:val="21"/>
        </w:rPr>
        <w:t>(16)</w:t>
      </w:r>
      <w:r>
        <w:rPr>
          <w:rFonts w:hAnsi="宋体" w:hint="eastAsia"/>
          <w:kern w:val="0"/>
          <w:szCs w:val="21"/>
        </w:rPr>
        <w:t>管理费、托管费等费用计提标准、计提方式和费率发生变更；</w:t>
      </w:r>
    </w:p>
    <w:p w:rsidR="001E2AA5" w:rsidRDefault="003E02A9">
      <w:pPr>
        <w:pStyle w:val="080318"/>
        <w:ind w:firstLine="420"/>
        <w:rPr>
          <w:rFonts w:hAnsi="宋体"/>
          <w:kern w:val="0"/>
          <w:szCs w:val="21"/>
        </w:rPr>
      </w:pPr>
      <w:r>
        <w:rPr>
          <w:rFonts w:hAnsi="宋体"/>
          <w:kern w:val="0"/>
          <w:szCs w:val="21"/>
        </w:rPr>
        <w:t>(17)</w:t>
      </w:r>
      <w:r>
        <w:rPr>
          <w:rFonts w:hAnsi="宋体" w:hint="eastAsia"/>
          <w:kern w:val="0"/>
          <w:szCs w:val="21"/>
        </w:rPr>
        <w:t>基金份额净值计价错误达基金份额净值</w:t>
      </w:r>
      <w:r>
        <w:rPr>
          <w:rFonts w:hAnsi="宋体"/>
          <w:kern w:val="0"/>
          <w:szCs w:val="21"/>
        </w:rPr>
        <w:t>0.5%</w:t>
      </w:r>
      <w:r>
        <w:rPr>
          <w:rFonts w:hAnsi="宋体" w:hint="eastAsia"/>
          <w:kern w:val="0"/>
          <w:szCs w:val="21"/>
        </w:rPr>
        <w:t>；</w:t>
      </w:r>
    </w:p>
    <w:p w:rsidR="001E2AA5" w:rsidRDefault="003E02A9">
      <w:pPr>
        <w:pStyle w:val="080318"/>
        <w:ind w:firstLine="420"/>
        <w:rPr>
          <w:rFonts w:hAnsi="宋体"/>
          <w:kern w:val="0"/>
          <w:szCs w:val="21"/>
        </w:rPr>
      </w:pPr>
      <w:r>
        <w:rPr>
          <w:rFonts w:hAnsi="宋体"/>
          <w:kern w:val="0"/>
          <w:szCs w:val="21"/>
        </w:rPr>
        <w:t>(18)</w:t>
      </w:r>
      <w:r>
        <w:rPr>
          <w:rFonts w:hAnsi="宋体" w:hint="eastAsia"/>
          <w:kern w:val="0"/>
          <w:szCs w:val="21"/>
        </w:rPr>
        <w:t>基金改聘会计师事务所；</w:t>
      </w:r>
    </w:p>
    <w:p w:rsidR="001E2AA5" w:rsidRDefault="003E02A9">
      <w:pPr>
        <w:pStyle w:val="080318"/>
        <w:ind w:firstLine="420"/>
        <w:rPr>
          <w:rFonts w:hAnsi="宋体"/>
          <w:kern w:val="0"/>
          <w:szCs w:val="21"/>
        </w:rPr>
      </w:pPr>
      <w:r>
        <w:rPr>
          <w:rFonts w:hAnsi="宋体"/>
          <w:kern w:val="0"/>
          <w:szCs w:val="21"/>
        </w:rPr>
        <w:t>(19)</w:t>
      </w:r>
      <w:r>
        <w:rPr>
          <w:rFonts w:hAnsi="宋体" w:hint="eastAsia"/>
          <w:kern w:val="0"/>
          <w:szCs w:val="21"/>
        </w:rPr>
        <w:t>基金变更、增加或减少销售代理机构；</w:t>
      </w:r>
    </w:p>
    <w:p w:rsidR="001E2AA5" w:rsidRDefault="003E02A9">
      <w:pPr>
        <w:pStyle w:val="080318"/>
        <w:ind w:firstLine="420"/>
        <w:rPr>
          <w:rFonts w:hAnsi="宋体"/>
          <w:kern w:val="0"/>
          <w:szCs w:val="21"/>
        </w:rPr>
      </w:pPr>
      <w:r>
        <w:rPr>
          <w:rFonts w:hAnsi="宋体"/>
          <w:kern w:val="0"/>
          <w:szCs w:val="21"/>
        </w:rPr>
        <w:t>(20)</w:t>
      </w:r>
      <w:r>
        <w:rPr>
          <w:rFonts w:hAnsi="宋体" w:hint="eastAsia"/>
          <w:kern w:val="0"/>
          <w:szCs w:val="21"/>
        </w:rPr>
        <w:t>基金更换登记结算机构；</w:t>
      </w:r>
    </w:p>
    <w:p w:rsidR="001E2AA5" w:rsidRDefault="003E02A9">
      <w:pPr>
        <w:pStyle w:val="080318"/>
        <w:ind w:firstLine="420"/>
        <w:rPr>
          <w:rFonts w:hAnsi="宋体"/>
          <w:kern w:val="0"/>
          <w:szCs w:val="21"/>
        </w:rPr>
      </w:pPr>
      <w:r>
        <w:rPr>
          <w:rFonts w:hAnsi="宋体"/>
          <w:kern w:val="0"/>
          <w:szCs w:val="21"/>
        </w:rPr>
        <w:t>(21)</w:t>
      </w:r>
      <w:r>
        <w:rPr>
          <w:rFonts w:hAnsi="宋体" w:hint="eastAsia"/>
          <w:kern w:val="0"/>
          <w:szCs w:val="21"/>
        </w:rPr>
        <w:t>本基金开始办理申购、赎回；</w:t>
      </w:r>
    </w:p>
    <w:p w:rsidR="001E2AA5" w:rsidRDefault="003E02A9">
      <w:pPr>
        <w:pStyle w:val="080318"/>
        <w:ind w:firstLine="420"/>
        <w:rPr>
          <w:rFonts w:hAnsi="宋体"/>
          <w:kern w:val="0"/>
          <w:szCs w:val="21"/>
        </w:rPr>
      </w:pPr>
      <w:r>
        <w:rPr>
          <w:rFonts w:hAnsi="宋体"/>
          <w:kern w:val="0"/>
          <w:szCs w:val="21"/>
        </w:rPr>
        <w:t>(22)</w:t>
      </w:r>
      <w:r>
        <w:rPr>
          <w:rFonts w:hAnsi="宋体" w:hint="eastAsia"/>
          <w:kern w:val="0"/>
          <w:szCs w:val="21"/>
        </w:rPr>
        <w:t>本基金申购、赎回费率及其收费方式发生变更；</w:t>
      </w:r>
    </w:p>
    <w:p w:rsidR="001E2AA5" w:rsidRDefault="003E02A9">
      <w:pPr>
        <w:pStyle w:val="080318"/>
        <w:ind w:firstLine="420"/>
        <w:rPr>
          <w:rFonts w:hAnsi="宋体"/>
          <w:kern w:val="0"/>
          <w:szCs w:val="21"/>
        </w:rPr>
      </w:pPr>
      <w:r>
        <w:rPr>
          <w:rFonts w:hAnsi="宋体"/>
          <w:kern w:val="0"/>
          <w:szCs w:val="21"/>
        </w:rPr>
        <w:lastRenderedPageBreak/>
        <w:t>(23)</w:t>
      </w:r>
      <w:r>
        <w:rPr>
          <w:rFonts w:hAnsi="宋体" w:hint="eastAsia"/>
          <w:kern w:val="0"/>
          <w:szCs w:val="21"/>
        </w:rPr>
        <w:t>本基金暂停接受申购、赎回申请；</w:t>
      </w:r>
    </w:p>
    <w:p w:rsidR="001E2AA5" w:rsidRDefault="003E02A9">
      <w:pPr>
        <w:pStyle w:val="080318"/>
        <w:ind w:firstLine="420"/>
        <w:rPr>
          <w:rFonts w:hAnsi="宋体"/>
          <w:kern w:val="0"/>
          <w:szCs w:val="21"/>
        </w:rPr>
      </w:pPr>
      <w:r>
        <w:rPr>
          <w:rFonts w:hAnsi="宋体"/>
          <w:kern w:val="0"/>
          <w:szCs w:val="21"/>
        </w:rPr>
        <w:t>(24)</w:t>
      </w:r>
      <w:r>
        <w:rPr>
          <w:rFonts w:hAnsi="宋体" w:hint="eastAsia"/>
          <w:kern w:val="0"/>
          <w:szCs w:val="21"/>
        </w:rPr>
        <w:t>本基金暂停接受申购、赎回申请后重新接受申购、赎回申请；</w:t>
      </w:r>
    </w:p>
    <w:p w:rsidR="001E2AA5" w:rsidRDefault="003E02A9">
      <w:pPr>
        <w:pStyle w:val="080318"/>
        <w:ind w:firstLine="420"/>
        <w:rPr>
          <w:rFonts w:hAnsi="宋体"/>
          <w:kern w:val="0"/>
          <w:szCs w:val="21"/>
        </w:rPr>
      </w:pPr>
      <w:r>
        <w:rPr>
          <w:rFonts w:hAnsi="宋体"/>
          <w:kern w:val="0"/>
          <w:szCs w:val="21"/>
        </w:rPr>
        <w:t>(25)</w:t>
      </w:r>
      <w:r>
        <w:rPr>
          <w:rFonts w:hAnsi="宋体" w:hint="eastAsia"/>
          <w:kern w:val="0"/>
          <w:szCs w:val="21"/>
        </w:rPr>
        <w:t>发生巨额赎回并延期支付；</w:t>
      </w:r>
    </w:p>
    <w:p w:rsidR="001E2AA5" w:rsidRDefault="003E02A9">
      <w:pPr>
        <w:pStyle w:val="080318"/>
        <w:ind w:firstLine="420"/>
        <w:rPr>
          <w:rFonts w:hAnsi="宋体"/>
          <w:kern w:val="0"/>
          <w:szCs w:val="21"/>
        </w:rPr>
      </w:pPr>
      <w:r>
        <w:rPr>
          <w:rFonts w:hAnsi="宋体" w:hint="eastAsia"/>
          <w:kern w:val="0"/>
          <w:szCs w:val="21"/>
        </w:rPr>
        <w:t>(26)基金份额暂停上市、恢复上市或终止上市；</w:t>
      </w:r>
    </w:p>
    <w:p w:rsidR="001E2AA5" w:rsidRDefault="003E02A9">
      <w:pPr>
        <w:pStyle w:val="080318"/>
        <w:ind w:firstLine="420"/>
        <w:rPr>
          <w:rFonts w:hAnsi="宋体"/>
          <w:kern w:val="0"/>
          <w:szCs w:val="21"/>
        </w:rPr>
      </w:pPr>
      <w:r>
        <w:rPr>
          <w:rFonts w:hAnsi="宋体" w:hint="eastAsia"/>
          <w:kern w:val="0"/>
          <w:szCs w:val="21"/>
        </w:rPr>
        <w:t>(27)基金份额折算与变更登记；</w:t>
      </w:r>
    </w:p>
    <w:p w:rsidR="001E2AA5" w:rsidRDefault="003E02A9">
      <w:pPr>
        <w:pStyle w:val="080318"/>
        <w:ind w:firstLine="420"/>
        <w:rPr>
          <w:rFonts w:hAnsi="宋体"/>
          <w:kern w:val="0"/>
          <w:szCs w:val="21"/>
        </w:rPr>
      </w:pPr>
      <w:r>
        <w:rPr>
          <w:rFonts w:hAnsi="宋体" w:hint="eastAsia"/>
          <w:kern w:val="0"/>
          <w:szCs w:val="21"/>
        </w:rPr>
        <w:t>(28)基金推出新业务或服务；</w:t>
      </w:r>
    </w:p>
    <w:p w:rsidR="001E2AA5" w:rsidRDefault="003E02A9">
      <w:pPr>
        <w:pStyle w:val="080318"/>
        <w:ind w:firstLineChars="145" w:firstLine="304"/>
        <w:rPr>
          <w:rFonts w:hAnsi="宋体"/>
          <w:kern w:val="0"/>
          <w:szCs w:val="21"/>
        </w:rPr>
      </w:pPr>
      <w:r>
        <w:rPr>
          <w:rFonts w:hAnsi="宋体" w:hint="eastAsia"/>
          <w:kern w:val="0"/>
          <w:szCs w:val="21"/>
          <w:lang w:val="en-US"/>
        </w:rPr>
        <w:t>（29）发生涉及基金申购、赎回事项调整或潜在影响投资者赎回等重大事项时；</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30</w:t>
      </w:r>
      <w:r>
        <w:rPr>
          <w:rFonts w:hAnsi="宋体" w:hint="eastAsia"/>
          <w:kern w:val="0"/>
          <w:szCs w:val="21"/>
        </w:rPr>
        <w:t>)中国证监会规定的其他事项。</w:t>
      </w:r>
    </w:p>
    <w:p w:rsidR="001E2AA5" w:rsidRDefault="003E02A9">
      <w:pPr>
        <w:pStyle w:val="080318"/>
        <w:ind w:firstLine="420"/>
        <w:rPr>
          <w:rFonts w:hAnsi="宋体"/>
          <w:kern w:val="0"/>
          <w:szCs w:val="21"/>
        </w:rPr>
      </w:pPr>
      <w:r>
        <w:rPr>
          <w:rFonts w:hAnsi="宋体" w:hint="eastAsia"/>
          <w:kern w:val="0"/>
          <w:szCs w:val="21"/>
        </w:rPr>
        <w:t>8、澄清公告</w:t>
      </w:r>
    </w:p>
    <w:p w:rsidR="001E2AA5" w:rsidRDefault="003E02A9">
      <w:pPr>
        <w:pStyle w:val="080318"/>
        <w:ind w:firstLine="420"/>
        <w:rPr>
          <w:rFonts w:hAnsi="宋体"/>
          <w:kern w:val="0"/>
          <w:szCs w:val="21"/>
        </w:rPr>
      </w:pPr>
      <w:r>
        <w:rPr>
          <w:rFonts w:hAnsi="宋体" w:hint="eastAsia"/>
          <w:kern w:val="0"/>
          <w:szCs w:val="21"/>
        </w:rPr>
        <w:t>在本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1E2AA5" w:rsidRDefault="003E02A9">
      <w:pPr>
        <w:pStyle w:val="080318"/>
        <w:ind w:firstLine="420"/>
        <w:rPr>
          <w:rFonts w:hAnsi="宋体"/>
          <w:kern w:val="0"/>
          <w:szCs w:val="21"/>
        </w:rPr>
      </w:pPr>
      <w:r>
        <w:rPr>
          <w:rFonts w:hAnsi="宋体" w:hint="eastAsia"/>
          <w:kern w:val="0"/>
          <w:szCs w:val="21"/>
        </w:rPr>
        <w:t>9、基金份额持有人大会决议</w:t>
      </w:r>
    </w:p>
    <w:p w:rsidR="001E2AA5" w:rsidRDefault="003E02A9">
      <w:pPr>
        <w:pStyle w:val="080318"/>
        <w:ind w:firstLine="420"/>
        <w:rPr>
          <w:rFonts w:hAnsi="宋体"/>
          <w:kern w:val="0"/>
          <w:szCs w:val="21"/>
        </w:rPr>
      </w:pPr>
      <w:r>
        <w:rPr>
          <w:rFonts w:hAnsi="宋体" w:hint="eastAsia"/>
          <w:kern w:val="0"/>
          <w:szCs w:val="21"/>
        </w:rPr>
        <w:t>基金份额持有人大会决定的事项，应当依法报中国证监会核准或者备案，并予以公告。召开基金份额持有人大会的，召集人应当至少提前</w:t>
      </w:r>
      <w:r>
        <w:rPr>
          <w:rFonts w:hAnsi="宋体"/>
          <w:kern w:val="0"/>
          <w:szCs w:val="21"/>
        </w:rPr>
        <w:t>30</w:t>
      </w:r>
      <w:r>
        <w:rPr>
          <w:rFonts w:hAnsi="宋体" w:hint="eastAsia"/>
          <w:kern w:val="0"/>
          <w:szCs w:val="21"/>
        </w:rPr>
        <w:t>日公告基金份额持有人大会的召开时间、会议形式、审议事项、议事程序和表决方式等事项。</w:t>
      </w:r>
    </w:p>
    <w:p w:rsidR="001E2AA5" w:rsidRDefault="003E02A9">
      <w:pPr>
        <w:pStyle w:val="080318"/>
        <w:ind w:firstLine="420"/>
        <w:rPr>
          <w:rFonts w:hAnsi="宋体"/>
          <w:kern w:val="0"/>
          <w:szCs w:val="21"/>
        </w:rPr>
      </w:pPr>
      <w:r>
        <w:rPr>
          <w:rFonts w:hAnsi="宋体" w:hint="eastAsia"/>
          <w:kern w:val="0"/>
          <w:szCs w:val="21"/>
        </w:rPr>
        <w:t>基金份额持有人依法自行召集基金份额持有人大会，基金管理人、基金托管人对基金份额持有人大会决定的事项不依法履行信息披露义务的，召集人应当履行相关信息披露义务。</w:t>
      </w:r>
    </w:p>
    <w:p w:rsidR="001E2AA5" w:rsidRDefault="003E02A9">
      <w:pPr>
        <w:pStyle w:val="080318"/>
        <w:ind w:firstLine="420"/>
        <w:rPr>
          <w:rFonts w:hAnsi="宋体"/>
          <w:kern w:val="0"/>
          <w:szCs w:val="21"/>
        </w:rPr>
      </w:pPr>
      <w:r>
        <w:rPr>
          <w:rFonts w:hAnsi="宋体" w:hint="eastAsia"/>
          <w:kern w:val="0"/>
          <w:szCs w:val="21"/>
        </w:rPr>
        <w:t>10、中国证监会规定的其他信息。</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六</w:t>
      </w:r>
      <w:r>
        <w:rPr>
          <w:rFonts w:hAnsi="宋体"/>
          <w:kern w:val="0"/>
          <w:szCs w:val="21"/>
        </w:rPr>
        <w:t>)</w:t>
      </w:r>
      <w:r>
        <w:rPr>
          <w:rFonts w:hAnsi="宋体" w:hint="eastAsia"/>
          <w:kern w:val="0"/>
          <w:szCs w:val="21"/>
        </w:rPr>
        <w:t>信息披露事务管理</w:t>
      </w:r>
    </w:p>
    <w:p w:rsidR="001E2AA5" w:rsidRDefault="003E02A9">
      <w:pPr>
        <w:pStyle w:val="080318"/>
        <w:ind w:firstLine="420"/>
        <w:rPr>
          <w:rFonts w:hAnsi="宋体"/>
          <w:kern w:val="0"/>
          <w:szCs w:val="21"/>
        </w:rPr>
      </w:pPr>
      <w:r>
        <w:rPr>
          <w:rFonts w:hAnsi="宋体" w:hint="eastAsia"/>
          <w:kern w:val="0"/>
          <w:szCs w:val="21"/>
        </w:rPr>
        <w:t>基金管理人、基金托管人应当建立健全信息披露管理制度，指定专人负责管理信息披露事务。</w:t>
      </w:r>
    </w:p>
    <w:p w:rsidR="001E2AA5" w:rsidRDefault="003E02A9">
      <w:pPr>
        <w:pStyle w:val="080318"/>
        <w:ind w:firstLine="420"/>
        <w:rPr>
          <w:rFonts w:hAnsi="宋体"/>
          <w:kern w:val="0"/>
          <w:szCs w:val="21"/>
        </w:rPr>
      </w:pPr>
      <w:r>
        <w:rPr>
          <w:rFonts w:hAnsi="宋体" w:hint="eastAsia"/>
          <w:kern w:val="0"/>
          <w:szCs w:val="21"/>
        </w:rPr>
        <w:t>基金信息披露义务人公开披露基金信息，应当符合中国证监会相关基金信息披露内容与格式准则的规定。</w:t>
      </w:r>
    </w:p>
    <w:p w:rsidR="001E2AA5" w:rsidRDefault="003E02A9">
      <w:pPr>
        <w:pStyle w:val="080318"/>
        <w:ind w:firstLine="420"/>
        <w:rPr>
          <w:rFonts w:hAnsi="宋体"/>
          <w:kern w:val="0"/>
          <w:szCs w:val="21"/>
        </w:rPr>
      </w:pPr>
      <w:r>
        <w:rPr>
          <w:rFonts w:hAnsi="宋体" w:hint="eastAsia"/>
          <w:kern w:val="0"/>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1E2AA5" w:rsidRDefault="003E02A9">
      <w:pPr>
        <w:pStyle w:val="080318"/>
        <w:ind w:firstLine="420"/>
        <w:rPr>
          <w:rFonts w:hAnsi="宋体"/>
          <w:kern w:val="0"/>
          <w:szCs w:val="21"/>
        </w:rPr>
      </w:pPr>
      <w:r>
        <w:rPr>
          <w:rFonts w:hAnsi="宋体" w:hint="eastAsia"/>
          <w:kern w:val="0"/>
          <w:szCs w:val="21"/>
        </w:rPr>
        <w:t>基金管理人、基金托管人应当在指定报刊中选择披露信息的报刊。</w:t>
      </w:r>
    </w:p>
    <w:p w:rsidR="001E2AA5" w:rsidRDefault="003E02A9">
      <w:pPr>
        <w:pStyle w:val="080318"/>
        <w:ind w:firstLine="420"/>
        <w:rPr>
          <w:rFonts w:hAnsi="宋体"/>
          <w:kern w:val="0"/>
          <w:szCs w:val="21"/>
        </w:rPr>
      </w:pPr>
      <w:r>
        <w:rPr>
          <w:rFonts w:hAnsi="宋体" w:hint="eastAsia"/>
          <w:kern w:val="0"/>
          <w:szCs w:val="21"/>
        </w:rPr>
        <w:t>基金管理人、基金托管人除依法在指定媒体和基金管理人网站上披露信息外，还可以根据需要在其他公共媒体披露信息，但是其他公共媒体不得早于指定媒体和基金管理人网站披露信息，并且在不同媒介上披露同一信息的内容应当一致。</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七</w:t>
      </w:r>
      <w:r>
        <w:rPr>
          <w:rFonts w:hAnsi="宋体"/>
          <w:kern w:val="0"/>
          <w:szCs w:val="21"/>
        </w:rPr>
        <w:t>)</w:t>
      </w:r>
      <w:r>
        <w:rPr>
          <w:rFonts w:hAnsi="宋体" w:hint="eastAsia"/>
          <w:kern w:val="0"/>
          <w:szCs w:val="21"/>
        </w:rPr>
        <w:t>信息披露文件的存放与查阅</w:t>
      </w:r>
    </w:p>
    <w:p w:rsidR="001E2AA5" w:rsidRDefault="003E02A9">
      <w:pPr>
        <w:pStyle w:val="080318"/>
        <w:ind w:firstLine="420"/>
        <w:rPr>
          <w:rFonts w:hAnsi="宋体"/>
          <w:kern w:val="0"/>
          <w:szCs w:val="21"/>
        </w:rPr>
      </w:pPr>
      <w:r>
        <w:rPr>
          <w:rFonts w:hAnsi="宋体" w:hint="eastAsia"/>
          <w:kern w:val="0"/>
          <w:szCs w:val="21"/>
        </w:rPr>
        <w:t>招募说明书公布后，应当分别置备于基金管理人、基金托管人和基金份额发售机构的住</w:t>
      </w:r>
      <w:r>
        <w:rPr>
          <w:rFonts w:hAnsi="宋体" w:hint="eastAsia"/>
          <w:kern w:val="0"/>
          <w:szCs w:val="21"/>
        </w:rPr>
        <w:lastRenderedPageBreak/>
        <w:t>所，供公众查阅、复制。</w:t>
      </w:r>
    </w:p>
    <w:p w:rsidR="001E2AA5" w:rsidRDefault="003E02A9">
      <w:pPr>
        <w:pStyle w:val="080318"/>
        <w:ind w:firstLine="420"/>
        <w:rPr>
          <w:rFonts w:hAnsi="宋体"/>
          <w:kern w:val="0"/>
          <w:szCs w:val="21"/>
        </w:rPr>
      </w:pPr>
      <w:r>
        <w:rPr>
          <w:rFonts w:hAnsi="宋体" w:hint="eastAsia"/>
          <w:kern w:val="0"/>
          <w:szCs w:val="21"/>
        </w:rPr>
        <w:t>基金定期报告公布后，应当分别置备于基金管理人和基金托管人的住所，以供公众查阅、复制。</w:t>
      </w:r>
    </w:p>
    <w:p w:rsidR="001E2AA5" w:rsidRDefault="003E02A9">
      <w:pPr>
        <w:pStyle w:val="080318"/>
        <w:ind w:firstLine="420"/>
        <w:rPr>
          <w:rFonts w:hAnsi="宋体"/>
          <w:kern w:val="0"/>
          <w:szCs w:val="21"/>
        </w:rPr>
      </w:pPr>
      <w:r>
        <w:rPr>
          <w:rFonts w:hAnsi="宋体" w:hint="eastAsia"/>
          <w:kern w:val="0"/>
          <w:szCs w:val="21"/>
        </w:rPr>
        <w:t>投资者在支付工本费后，可在合理时间内取得上述文件复制件或复印件。</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88" w:name="_Toc249861013"/>
      <w:r w:rsidRPr="00DD2D77">
        <w:rPr>
          <w:rFonts w:ascii="宋体" w:eastAsia="宋体" w:cs="Arial" w:hint="eastAsia"/>
          <w:b/>
          <w:bCs/>
          <w:color w:val="000000"/>
          <w:sz w:val="21"/>
          <w:szCs w:val="21"/>
        </w:rPr>
        <w:lastRenderedPageBreak/>
        <w:t>十八、风险揭示</w:t>
      </w:r>
      <w:bookmarkEnd w:id="88"/>
    </w:p>
    <w:p w:rsidR="001E2AA5" w:rsidRDefault="001E2AA5">
      <w:pPr>
        <w:pStyle w:val="080318"/>
        <w:ind w:firstLine="420"/>
        <w:rPr>
          <w:rFonts w:hAnsi="宋体"/>
          <w:szCs w:val="21"/>
        </w:rPr>
      </w:pPr>
    </w:p>
    <w:p w:rsidR="001E2AA5" w:rsidRDefault="003E02A9">
      <w:pPr>
        <w:pStyle w:val="080318"/>
        <w:ind w:firstLine="420"/>
        <w:rPr>
          <w:rFonts w:hAnsi="宋体"/>
          <w:szCs w:val="21"/>
        </w:rPr>
      </w:pPr>
      <w:r>
        <w:rPr>
          <w:rFonts w:hAnsi="宋体" w:hint="eastAsia"/>
          <w:szCs w:val="21"/>
        </w:rPr>
        <w:t>本基金面临的风险主要包括市场风险、管理风险、流动性风险、合规性风险、操作和技术风险、本基金的特定风险及其他风险。</w:t>
      </w:r>
    </w:p>
    <w:p w:rsidR="001E2AA5" w:rsidRDefault="003E02A9">
      <w:pPr>
        <w:pStyle w:val="080318"/>
        <w:ind w:firstLine="420"/>
        <w:rPr>
          <w:rFonts w:hAnsi="宋体"/>
          <w:szCs w:val="21"/>
        </w:rPr>
      </w:pPr>
      <w:r>
        <w:rPr>
          <w:rFonts w:hAnsi="宋体" w:hint="eastAsia"/>
          <w:szCs w:val="21"/>
        </w:rPr>
        <w:t>（一）市场风险</w:t>
      </w:r>
    </w:p>
    <w:p w:rsidR="001E2AA5" w:rsidRDefault="003E02A9">
      <w:pPr>
        <w:pStyle w:val="080318"/>
        <w:ind w:firstLine="420"/>
        <w:rPr>
          <w:rFonts w:hAnsi="宋体"/>
          <w:szCs w:val="21"/>
        </w:rPr>
      </w:pPr>
      <w:r>
        <w:rPr>
          <w:rFonts w:hAnsi="宋体" w:hint="eastAsia"/>
          <w:szCs w:val="21"/>
        </w:rPr>
        <w:t>基金主要投资于证券市场，而证券价格因受政治、经济、投资心理以及交易制度等各种因素的影响而波动，从而可能给基金财产带来潜在的损失。影响证券价格波动的因素包括但不限于以下几种：</w:t>
      </w:r>
    </w:p>
    <w:p w:rsidR="001E2AA5" w:rsidRDefault="003E02A9">
      <w:pPr>
        <w:pStyle w:val="080318"/>
        <w:ind w:firstLine="420"/>
        <w:rPr>
          <w:rFonts w:hAnsi="宋体"/>
          <w:szCs w:val="21"/>
        </w:rPr>
      </w:pPr>
      <w:r>
        <w:rPr>
          <w:rFonts w:hAnsi="宋体" w:hint="eastAsia"/>
          <w:szCs w:val="21"/>
        </w:rPr>
        <w:t>1、政策风险</w:t>
      </w:r>
    </w:p>
    <w:p w:rsidR="001E2AA5" w:rsidRDefault="003E02A9">
      <w:pPr>
        <w:pStyle w:val="080318"/>
        <w:ind w:firstLine="420"/>
        <w:rPr>
          <w:rFonts w:hAnsi="宋体"/>
          <w:szCs w:val="21"/>
        </w:rPr>
      </w:pPr>
      <w:r>
        <w:rPr>
          <w:rFonts w:hAnsi="宋体" w:hint="eastAsia"/>
          <w:szCs w:val="21"/>
        </w:rPr>
        <w:t>因国家宏观经济政策（如货币政策、财政政策、产业政策、地区发展政策、股权分置改革与非流通股流通政策等）发生变化，可能导致证券市场的价格波动，进而影响基金收益。</w:t>
      </w:r>
    </w:p>
    <w:p w:rsidR="001E2AA5" w:rsidRDefault="003E02A9">
      <w:pPr>
        <w:pStyle w:val="080318"/>
        <w:ind w:firstLine="420"/>
        <w:rPr>
          <w:rFonts w:hAnsi="宋体"/>
          <w:szCs w:val="21"/>
        </w:rPr>
      </w:pPr>
      <w:r>
        <w:rPr>
          <w:rFonts w:hAnsi="宋体" w:hint="eastAsia"/>
          <w:szCs w:val="21"/>
        </w:rPr>
        <w:t>2、经济周期风险</w:t>
      </w:r>
    </w:p>
    <w:p w:rsidR="001E2AA5" w:rsidRDefault="003E02A9">
      <w:pPr>
        <w:pStyle w:val="080318"/>
        <w:ind w:firstLine="420"/>
        <w:rPr>
          <w:rFonts w:hAnsi="宋体"/>
          <w:szCs w:val="21"/>
        </w:rPr>
      </w:pPr>
      <w:r>
        <w:rPr>
          <w:rFonts w:hAnsi="宋体" w:hint="eastAsia"/>
          <w:szCs w:val="21"/>
        </w:rPr>
        <w:t>证券市场是国民经济的晴雨表，受到宏观经济运行的影响，而经济运行则具有周期性的特点。随着宏观经济运行的周期性变化，本基金所投资的股票和债券的收益水平也会随之相应发生变化。</w:t>
      </w:r>
    </w:p>
    <w:p w:rsidR="001E2AA5" w:rsidRDefault="003E02A9">
      <w:pPr>
        <w:pStyle w:val="080318"/>
        <w:ind w:firstLine="420"/>
        <w:rPr>
          <w:rFonts w:hAnsi="宋体"/>
          <w:szCs w:val="21"/>
        </w:rPr>
      </w:pPr>
      <w:r>
        <w:rPr>
          <w:rFonts w:hAnsi="宋体" w:hint="eastAsia"/>
          <w:szCs w:val="21"/>
        </w:rPr>
        <w:t>3、利率风险</w:t>
      </w:r>
    </w:p>
    <w:p w:rsidR="001E2AA5" w:rsidRDefault="003E02A9">
      <w:pPr>
        <w:pStyle w:val="080318"/>
        <w:ind w:firstLine="420"/>
        <w:rPr>
          <w:rFonts w:hAnsi="宋体"/>
          <w:szCs w:val="21"/>
        </w:rPr>
      </w:pPr>
      <w:r>
        <w:rPr>
          <w:rFonts w:hAnsi="宋体" w:hint="eastAsia"/>
          <w:szCs w:val="21"/>
        </w:rPr>
        <w:t>金融市场的利率波动直接影响企业的融资成本和利润水平，并会影响股票市场和债券市场的走势变化，导致证券市场价格和收益率的变动，从而影响基金所持有证券的收益水平。</w:t>
      </w:r>
    </w:p>
    <w:p w:rsidR="001E2AA5" w:rsidRDefault="003E02A9">
      <w:pPr>
        <w:pStyle w:val="080318"/>
        <w:ind w:firstLine="420"/>
        <w:rPr>
          <w:rFonts w:hAnsi="宋体"/>
          <w:szCs w:val="21"/>
        </w:rPr>
      </w:pPr>
      <w:r>
        <w:rPr>
          <w:rFonts w:hAnsi="宋体" w:hint="eastAsia"/>
          <w:szCs w:val="21"/>
        </w:rPr>
        <w:t>4、购买力风险</w:t>
      </w:r>
    </w:p>
    <w:p w:rsidR="001E2AA5" w:rsidRDefault="003E02A9">
      <w:pPr>
        <w:pStyle w:val="080318"/>
        <w:ind w:firstLine="420"/>
        <w:rPr>
          <w:rFonts w:hAnsi="宋体"/>
          <w:szCs w:val="21"/>
        </w:rPr>
      </w:pPr>
      <w:r>
        <w:rPr>
          <w:rFonts w:hAnsi="宋体" w:hint="eastAsia"/>
          <w:szCs w:val="21"/>
        </w:rPr>
        <w:t>一方面，基金投资的目的是基金资产的保值增值，如果发生通货膨胀，基金投资于证券所获得的收益可能会被通货膨胀抵消，从而使基金的实际收益下降，影响基金资产的保值增值；另一方面，基金收益的一部分将通过现金形式来分配，而现金可能因为通货膨胀的影响而导致购买力下降，也会造成基金的实际收益下降。</w:t>
      </w:r>
    </w:p>
    <w:p w:rsidR="001E2AA5" w:rsidRDefault="003E02A9">
      <w:pPr>
        <w:pStyle w:val="080318"/>
        <w:ind w:firstLine="420"/>
        <w:rPr>
          <w:rFonts w:hAnsi="宋体"/>
          <w:szCs w:val="21"/>
        </w:rPr>
      </w:pPr>
      <w:r>
        <w:rPr>
          <w:rFonts w:hAnsi="宋体" w:hint="eastAsia"/>
          <w:szCs w:val="21"/>
        </w:rPr>
        <w:t>5、上市公司经营风险</w:t>
      </w:r>
    </w:p>
    <w:p w:rsidR="001E2AA5" w:rsidRDefault="003E02A9">
      <w:pPr>
        <w:pStyle w:val="080318"/>
        <w:ind w:firstLine="420"/>
        <w:rPr>
          <w:rFonts w:hAnsi="宋体"/>
          <w:szCs w:val="21"/>
        </w:rPr>
      </w:pPr>
      <w:r>
        <w:rPr>
          <w:rFonts w:hAnsi="宋体" w:hint="eastAsia"/>
          <w:szCs w:val="21"/>
        </w:rPr>
        <w:t>管理能力、行业竞争、市场前景、技术更新、财务状况、新产品研究开发、人员素质等多种因素都会导致上市公司的经营状况和盈利水平发生变化。如果基金所投资的上市公司经营不善，其股票价格就有可能下跌，或者可用于分配的利润将会减少，从而使基金投资收益下降。上市公司还可能出现难以预见的变化。虽然本基金力求通过深入研究、投资分散化以及在构建股票备选库时剔除此类股票等措施来降低这种非系统性风险，但并不能完全规避。</w:t>
      </w:r>
    </w:p>
    <w:p w:rsidR="001E2AA5" w:rsidRDefault="003E02A9">
      <w:pPr>
        <w:pStyle w:val="080318"/>
        <w:ind w:firstLine="420"/>
        <w:rPr>
          <w:rFonts w:hAnsi="宋体"/>
          <w:szCs w:val="21"/>
        </w:rPr>
      </w:pPr>
      <w:r>
        <w:rPr>
          <w:rFonts w:hAnsi="宋体" w:hint="eastAsia"/>
          <w:szCs w:val="21"/>
        </w:rPr>
        <w:t>6、再投资风险</w:t>
      </w:r>
    </w:p>
    <w:p w:rsidR="001E2AA5" w:rsidRDefault="003E02A9">
      <w:pPr>
        <w:pStyle w:val="080318"/>
        <w:ind w:firstLine="420"/>
        <w:rPr>
          <w:rFonts w:hAnsi="宋体"/>
          <w:szCs w:val="21"/>
        </w:rPr>
      </w:pPr>
      <w:r>
        <w:rPr>
          <w:rFonts w:hAnsi="宋体" w:hint="eastAsia"/>
          <w:szCs w:val="21"/>
        </w:rPr>
        <w:t>市场利率下降时，本基金以债券等固定收益类资产所得的利息收入进行再投资时，将获得比之前较低的收益率。再投资风险反映了利率下降对债券等固定收益类资产利息收入再投资收益的影响，这与利率上升所带来的风险互为消长。</w:t>
      </w:r>
    </w:p>
    <w:p w:rsidR="001E2AA5" w:rsidRDefault="003E02A9">
      <w:pPr>
        <w:pStyle w:val="080318"/>
        <w:ind w:firstLine="420"/>
        <w:rPr>
          <w:rFonts w:hAnsi="宋体"/>
          <w:szCs w:val="21"/>
        </w:rPr>
      </w:pPr>
      <w:r>
        <w:rPr>
          <w:rFonts w:hAnsi="宋体" w:hint="eastAsia"/>
          <w:szCs w:val="21"/>
        </w:rPr>
        <w:t>7、国际竞争风险</w:t>
      </w:r>
    </w:p>
    <w:p w:rsidR="001E2AA5" w:rsidRDefault="003E02A9">
      <w:pPr>
        <w:pStyle w:val="080318"/>
        <w:ind w:firstLine="420"/>
        <w:rPr>
          <w:rFonts w:hAnsi="宋体"/>
          <w:szCs w:val="21"/>
        </w:rPr>
      </w:pPr>
      <w:r>
        <w:rPr>
          <w:rFonts w:hAnsi="宋体" w:hint="eastAsia"/>
          <w:szCs w:val="21"/>
        </w:rPr>
        <w:lastRenderedPageBreak/>
        <w:t>随着对外开放程度的不断提高，我国上市公司在发展过程中必将面临来自国际市场上具有同类技术、提供同类产品的企业的激烈竞争，部分上市公司可能会由于这种竞争而导致业绩下滑，造成其股票价格下跌，从而影响本基金的收益水平。</w:t>
      </w:r>
    </w:p>
    <w:p w:rsidR="001E2AA5" w:rsidRDefault="003E02A9">
      <w:pPr>
        <w:pStyle w:val="080318"/>
        <w:ind w:firstLine="420"/>
        <w:rPr>
          <w:rFonts w:hAnsi="宋体"/>
          <w:szCs w:val="21"/>
        </w:rPr>
      </w:pPr>
      <w:r>
        <w:rPr>
          <w:rFonts w:hAnsi="宋体" w:hint="eastAsia"/>
          <w:szCs w:val="21"/>
        </w:rPr>
        <w:t>（二）管理风险</w:t>
      </w:r>
    </w:p>
    <w:p w:rsidR="001E2AA5" w:rsidRDefault="003E02A9">
      <w:pPr>
        <w:pStyle w:val="080318"/>
        <w:ind w:firstLine="420"/>
        <w:rPr>
          <w:rFonts w:hAnsi="宋体"/>
          <w:szCs w:val="21"/>
        </w:rPr>
      </w:pPr>
      <w:r>
        <w:rPr>
          <w:rFonts w:hAnsi="宋体" w:hint="eastAsia"/>
          <w:szCs w:val="21"/>
        </w:rPr>
        <w:t>在基金管理运作过程中，基金管理人的知识、技能、经验、判断、决策等主观因素会影响其对相关信息的占有和对经济形势、证券价格走势的判断，进而影响基金收益水平。因此，本基金的收益水平与基金管理人的管理水平、管理手段和管理技术等相关性较大，本基金可能会由于基金管理人的因素而影响基金收益水平。</w:t>
      </w:r>
    </w:p>
    <w:p w:rsidR="001E2AA5" w:rsidRDefault="003E02A9">
      <w:pPr>
        <w:pStyle w:val="080318"/>
        <w:ind w:firstLine="420"/>
        <w:rPr>
          <w:rFonts w:hAnsi="宋体"/>
          <w:szCs w:val="21"/>
        </w:rPr>
      </w:pPr>
      <w:r>
        <w:rPr>
          <w:rFonts w:hAnsi="宋体" w:hint="eastAsia"/>
          <w:szCs w:val="21"/>
        </w:rPr>
        <w:t>（三）流动性风险</w:t>
      </w:r>
    </w:p>
    <w:p w:rsidR="001E2AA5" w:rsidRDefault="003E02A9">
      <w:pPr>
        <w:pStyle w:val="080318"/>
        <w:ind w:firstLine="420"/>
        <w:rPr>
          <w:rFonts w:hAnsi="宋体"/>
          <w:szCs w:val="21"/>
        </w:rPr>
      </w:pPr>
      <w:r>
        <w:rPr>
          <w:rFonts w:hAnsi="宋体" w:hint="eastAsia"/>
          <w:szCs w:val="21"/>
        </w:rPr>
        <w:t>1、在某些情况下如果基金持有的某些投资品种的流动性不佳、交易量不足，将会导致证券交易的执行难度提高，例如该投资品种的买入成本提高，或者不能迅速、低成本地变现，从而对基金财产造成不利的影响。</w:t>
      </w:r>
    </w:p>
    <w:p w:rsidR="001E2AA5" w:rsidRDefault="003E02A9">
      <w:pPr>
        <w:pStyle w:val="080318"/>
        <w:ind w:firstLine="420"/>
        <w:rPr>
          <w:rFonts w:hAnsi="宋体"/>
          <w:szCs w:val="21"/>
        </w:rPr>
      </w:pPr>
      <w:r>
        <w:rPr>
          <w:rFonts w:hAnsi="宋体" w:hint="eastAsia"/>
          <w:szCs w:val="21"/>
        </w:rPr>
        <w:t>2、本基金的运作方式为契约型开放式，基金规模将随着基金投资人对基金份额的申购和赎回而不断波动。由于开放式基金在国内刚刚起步，应对基金赎回的经验不足，加之中国股票市场波动性较大，在市场下跌时经常出现交易量急剧减少的情况。若由于基金投资人的连续大量赎回，导致本基金的现金支付出现困难，或被迫在不适当的价格大量抛售证券，将会使基金资产净值受到不利影响。</w:t>
      </w:r>
    </w:p>
    <w:p w:rsidR="001E2AA5" w:rsidRDefault="003E02A9">
      <w:pPr>
        <w:pStyle w:val="080318"/>
        <w:ind w:firstLine="420"/>
        <w:rPr>
          <w:rFonts w:hAnsi="宋体"/>
          <w:szCs w:val="21"/>
        </w:rPr>
      </w:pPr>
      <w:r>
        <w:rPr>
          <w:rFonts w:hAnsi="宋体" w:hint="eastAsia"/>
          <w:szCs w:val="21"/>
        </w:rPr>
        <w:t>为了克服流动性风险，本基金将在坚持分散化投资和精选个股原则的基础上，通过一系列风险控制指标加强对流动性风险的跟踪、防范和控制，但基金管理人并不保证完全避免此类风险。</w:t>
      </w:r>
    </w:p>
    <w:p w:rsidR="001E2AA5" w:rsidRDefault="003E02A9">
      <w:pPr>
        <w:pStyle w:val="080318"/>
        <w:ind w:firstLine="420"/>
        <w:rPr>
          <w:rFonts w:hAnsi="宋体"/>
          <w:szCs w:val="21"/>
        </w:rPr>
      </w:pPr>
      <w:r>
        <w:rPr>
          <w:rFonts w:hAnsi="宋体" w:hint="eastAsia"/>
          <w:szCs w:val="21"/>
        </w:rPr>
        <w:t>（四）合规性风险</w:t>
      </w:r>
    </w:p>
    <w:p w:rsidR="001E2AA5" w:rsidRDefault="003E02A9">
      <w:pPr>
        <w:pStyle w:val="080318"/>
        <w:ind w:firstLine="420"/>
        <w:rPr>
          <w:rFonts w:hAnsi="宋体"/>
          <w:szCs w:val="21"/>
        </w:rPr>
      </w:pPr>
      <w:r>
        <w:rPr>
          <w:rFonts w:hAnsi="宋体" w:hint="eastAsia"/>
          <w:szCs w:val="21"/>
        </w:rPr>
        <w:t>指本基金的管理和投资运作不符合相关法律、法规的规定和《基金合同》的约定而带来的风险。</w:t>
      </w:r>
    </w:p>
    <w:p w:rsidR="001E2AA5" w:rsidRDefault="003E02A9">
      <w:pPr>
        <w:pStyle w:val="080318"/>
        <w:ind w:firstLine="420"/>
        <w:rPr>
          <w:rFonts w:hAnsi="宋体"/>
          <w:szCs w:val="21"/>
        </w:rPr>
      </w:pPr>
      <w:r>
        <w:rPr>
          <w:rFonts w:hAnsi="宋体" w:hint="eastAsia"/>
          <w:szCs w:val="21"/>
        </w:rPr>
        <w:t>（五）操作和技术风险</w:t>
      </w:r>
    </w:p>
    <w:p w:rsidR="001E2AA5" w:rsidRDefault="003E02A9">
      <w:pPr>
        <w:pStyle w:val="080318"/>
        <w:ind w:firstLine="420"/>
        <w:rPr>
          <w:rFonts w:hAnsi="宋体"/>
          <w:szCs w:val="21"/>
        </w:rPr>
      </w:pPr>
      <w:r>
        <w:rPr>
          <w:rFonts w:hAnsi="宋体" w:hint="eastAsia"/>
          <w:szCs w:val="21"/>
        </w:rPr>
        <w:t>基金的相关当事人在各业务环节的操作过程中，可能因内部控制不到位或者人为因素造成操作失误或违反操作规程而引致风险，如越权交易、内幕交易、交易错误和欺诈等。</w:t>
      </w:r>
    </w:p>
    <w:p w:rsidR="001E2AA5" w:rsidRDefault="003E02A9">
      <w:pPr>
        <w:pStyle w:val="080318"/>
        <w:ind w:firstLine="420"/>
        <w:rPr>
          <w:rFonts w:hAnsi="宋体"/>
          <w:szCs w:val="21"/>
        </w:rPr>
      </w:pPr>
      <w:r>
        <w:rPr>
          <w:rFonts w:hAnsi="宋体" w:hint="eastAsia"/>
          <w:szCs w:val="21"/>
        </w:rPr>
        <w:t>此外，在开放式基金的后台运作中，可能因为技术系统的故障或者差错而影响交易的正常进行甚至导致基金份额持有人利益受到影响。这种技术风险可能来自基金管理人、基金托管人、注册登记人、销售机构、证券交易所和证券登记结算机构等。</w:t>
      </w:r>
    </w:p>
    <w:p w:rsidR="001E2AA5" w:rsidRDefault="003E02A9">
      <w:pPr>
        <w:pStyle w:val="080318"/>
        <w:ind w:firstLine="420"/>
        <w:rPr>
          <w:rFonts w:hAnsi="宋体"/>
          <w:szCs w:val="21"/>
        </w:rPr>
      </w:pPr>
      <w:r>
        <w:rPr>
          <w:rFonts w:hAnsi="宋体" w:hint="eastAsia"/>
          <w:szCs w:val="21"/>
        </w:rPr>
        <w:t>（六）本基金的特定风险</w:t>
      </w:r>
    </w:p>
    <w:p w:rsidR="001E2AA5" w:rsidRDefault="003E02A9">
      <w:pPr>
        <w:pStyle w:val="080318"/>
        <w:ind w:firstLine="420"/>
        <w:rPr>
          <w:rFonts w:hAnsi="宋体"/>
          <w:kern w:val="0"/>
          <w:szCs w:val="21"/>
        </w:rPr>
      </w:pPr>
      <w:r>
        <w:rPr>
          <w:rFonts w:hAnsi="宋体" w:hint="eastAsia"/>
          <w:kern w:val="0"/>
          <w:szCs w:val="21"/>
        </w:rPr>
        <w:t>1、本基金为混合型基金，其中，股票投资部分重点投资于内需增长背景下具有持续竞争力的优势企业。在具体投资管理中，本基金可能面临特定类型股票所具有的特有风险，也可能由于股票投资比例较高而带来较高的系统性风险。</w:t>
      </w:r>
    </w:p>
    <w:p w:rsidR="001E2AA5" w:rsidRDefault="003E02A9">
      <w:pPr>
        <w:pStyle w:val="080318"/>
        <w:ind w:firstLine="420"/>
        <w:rPr>
          <w:rFonts w:hAnsi="宋体"/>
          <w:kern w:val="0"/>
          <w:szCs w:val="21"/>
        </w:rPr>
      </w:pPr>
      <w:r>
        <w:rPr>
          <w:rFonts w:hAnsi="宋体" w:hint="eastAsia"/>
          <w:kern w:val="0"/>
          <w:szCs w:val="21"/>
        </w:rPr>
        <w:t>2、本基金将在集中申购期结束后在深圳证券交易所挂牌上市，由于上市期间可能因信</w:t>
      </w:r>
      <w:r>
        <w:rPr>
          <w:rFonts w:hAnsi="宋体" w:hint="eastAsia"/>
          <w:kern w:val="0"/>
          <w:szCs w:val="21"/>
        </w:rPr>
        <w:lastRenderedPageBreak/>
        <w:t>息披露导致基金停牌，投资人在停牌期间不能买卖基金，产生风险；同时，可能因上市后交易对手不足导致基金流动性风险；另外，当基金份额持有人将份额转向场外交易后导致场内的基金份额或持有人数不满足上市条件时，本基金存在暂停上市或终止上市的可能。</w:t>
      </w:r>
    </w:p>
    <w:p w:rsidR="001E2AA5" w:rsidRDefault="003E02A9">
      <w:pPr>
        <w:pStyle w:val="080318"/>
        <w:ind w:firstLine="420"/>
        <w:rPr>
          <w:rFonts w:hAnsi="宋体"/>
          <w:szCs w:val="21"/>
        </w:rPr>
      </w:pPr>
      <w:r>
        <w:rPr>
          <w:rFonts w:hAnsi="宋体" w:hint="eastAsia"/>
          <w:szCs w:val="21"/>
        </w:rPr>
        <w:t>（七）其他风险</w:t>
      </w:r>
    </w:p>
    <w:p w:rsidR="001E2AA5" w:rsidRDefault="003E02A9">
      <w:pPr>
        <w:pStyle w:val="080318"/>
        <w:ind w:firstLine="420"/>
        <w:rPr>
          <w:rFonts w:hAnsi="宋体"/>
          <w:szCs w:val="21"/>
        </w:rPr>
      </w:pPr>
      <w:r>
        <w:rPr>
          <w:rFonts w:hAnsi="宋体" w:hint="eastAsia"/>
          <w:szCs w:val="21"/>
        </w:rPr>
        <w:t>1、战争、自然灾害等不可抗力因素的出现，将会严重影响证券市场的运行，可能导致基金资产的损失，影响基金收益水平。</w:t>
      </w:r>
    </w:p>
    <w:p w:rsidR="001E2AA5" w:rsidRDefault="003E02A9">
      <w:pPr>
        <w:pStyle w:val="080318"/>
        <w:ind w:firstLine="420"/>
        <w:rPr>
          <w:rFonts w:hAnsi="宋体"/>
          <w:szCs w:val="21"/>
        </w:rPr>
      </w:pPr>
      <w:r>
        <w:rPr>
          <w:rFonts w:hAnsi="宋体" w:hint="eastAsia"/>
          <w:szCs w:val="21"/>
        </w:rPr>
        <w:t>2、金融市场危机、行业竞争、代理商违约、托管行违约等超出基金管理人自身直接控制能力之外的风险，也可能导致基金或者基金份额持有人利益受损。</w:t>
      </w:r>
    </w:p>
    <w:p w:rsidR="001E2AA5" w:rsidRDefault="003E02A9">
      <w:pPr>
        <w:pStyle w:val="080318"/>
        <w:ind w:firstLine="420"/>
        <w:rPr>
          <w:rFonts w:hAnsi="宋体"/>
          <w:szCs w:val="21"/>
        </w:rPr>
      </w:pPr>
      <w:r>
        <w:rPr>
          <w:rFonts w:hAnsi="宋体" w:hint="eastAsia"/>
          <w:szCs w:val="21"/>
        </w:rPr>
        <w:t>3、因基金业务快速发展，在制度建设、人员配备、内控制度建立等方面不完善而产生的风险。</w:t>
      </w:r>
    </w:p>
    <w:p w:rsidR="001E2AA5" w:rsidRDefault="003E02A9">
      <w:pPr>
        <w:pStyle w:val="080318"/>
        <w:ind w:firstLine="420"/>
        <w:rPr>
          <w:rFonts w:hAnsi="宋体"/>
          <w:szCs w:val="21"/>
        </w:rPr>
      </w:pPr>
      <w:r>
        <w:rPr>
          <w:rFonts w:hAnsi="宋体" w:hint="eastAsia"/>
          <w:szCs w:val="21"/>
        </w:rPr>
        <w:t>4、公司主要业务人员（如基金经理）的离职可能会在一定程度上影响工作的连续性，并可能对基金运作产生影响。</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hint="eastAsia"/>
          <w:sz w:val="21"/>
          <w:szCs w:val="21"/>
        </w:rPr>
        <w:t>5、其他意外导致的风险。</w:t>
      </w:r>
      <w:r>
        <w:rPr>
          <w:rFonts w:ascii="宋体" w:eastAsia="宋体"/>
          <w:sz w:val="21"/>
          <w:szCs w:val="21"/>
        </w:rPr>
        <w:tab/>
      </w:r>
      <w:r>
        <w:rPr>
          <w:rFonts w:ascii="宋体" w:eastAsia="宋体"/>
          <w:sz w:val="21"/>
          <w:szCs w:val="21"/>
        </w:rPr>
        <w:br w:type="page"/>
      </w:r>
      <w:bookmarkStart w:id="89" w:name="_Toc249861014"/>
      <w:r w:rsidRPr="00DD2D77">
        <w:rPr>
          <w:rFonts w:ascii="宋体" w:eastAsia="宋体" w:cs="Arial" w:hint="eastAsia"/>
          <w:b/>
          <w:bCs/>
          <w:color w:val="000000"/>
          <w:sz w:val="21"/>
          <w:szCs w:val="21"/>
        </w:rPr>
        <w:lastRenderedPageBreak/>
        <w:t>十九、基金合同的变更、终止与基金财产的清算</w:t>
      </w:r>
      <w:bookmarkEnd w:id="89"/>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一</w:t>
      </w:r>
      <w:r>
        <w:rPr>
          <w:rFonts w:hAnsi="宋体"/>
          <w:kern w:val="0"/>
          <w:szCs w:val="21"/>
        </w:rPr>
        <w:t>)</w:t>
      </w:r>
      <w:r>
        <w:rPr>
          <w:rFonts w:hAnsi="宋体" w:hint="eastAsia"/>
          <w:kern w:val="0"/>
          <w:szCs w:val="21"/>
        </w:rPr>
        <w:t>基金合同的变更</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、下列涉及到基金合同内容变更的事项应召开基金份额持有人大会并经基金份额持有人大会决议同意：</w:t>
      </w:r>
    </w:p>
    <w:p w:rsidR="001E2AA5" w:rsidRDefault="003E02A9">
      <w:pPr>
        <w:pStyle w:val="080318"/>
        <w:ind w:firstLine="420"/>
        <w:rPr>
          <w:rFonts w:hAnsi="宋体"/>
          <w:kern w:val="0"/>
          <w:szCs w:val="21"/>
        </w:rPr>
      </w:pPr>
      <w:r>
        <w:rPr>
          <w:rFonts w:hAnsi="宋体" w:hint="eastAsia"/>
          <w:kern w:val="0"/>
          <w:szCs w:val="21"/>
        </w:rPr>
        <w:t>(1)转换基金运作方式；</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2</w:t>
      </w:r>
      <w:r>
        <w:rPr>
          <w:rFonts w:hAnsi="宋体"/>
          <w:kern w:val="0"/>
          <w:szCs w:val="21"/>
        </w:rPr>
        <w:t>)</w:t>
      </w:r>
      <w:r>
        <w:rPr>
          <w:rFonts w:hAnsi="宋体" w:hint="eastAsia"/>
          <w:kern w:val="0"/>
          <w:szCs w:val="21"/>
        </w:rPr>
        <w:t>变更基金类别；</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3</w:t>
      </w:r>
      <w:r>
        <w:rPr>
          <w:rFonts w:hAnsi="宋体"/>
          <w:kern w:val="0"/>
          <w:szCs w:val="21"/>
        </w:rPr>
        <w:t>)</w:t>
      </w:r>
      <w:r>
        <w:rPr>
          <w:rFonts w:hAnsi="宋体" w:hint="eastAsia"/>
          <w:kern w:val="0"/>
          <w:szCs w:val="21"/>
        </w:rPr>
        <w:t>变更基金投资目标、投资范围或投资策略；</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4</w:t>
      </w:r>
      <w:r>
        <w:rPr>
          <w:rFonts w:hAnsi="宋体"/>
          <w:kern w:val="0"/>
          <w:szCs w:val="21"/>
        </w:rPr>
        <w:t>)</w:t>
      </w:r>
      <w:r>
        <w:rPr>
          <w:rFonts w:hAnsi="宋体" w:hint="eastAsia"/>
          <w:kern w:val="0"/>
          <w:szCs w:val="21"/>
        </w:rPr>
        <w:t>变更基金份额持有人大会议事程序；</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5</w:t>
      </w:r>
      <w:r>
        <w:rPr>
          <w:rFonts w:hAnsi="宋体"/>
          <w:kern w:val="0"/>
          <w:szCs w:val="21"/>
        </w:rPr>
        <w:t>)</w:t>
      </w:r>
      <w:r>
        <w:rPr>
          <w:rFonts w:hAnsi="宋体" w:hint="eastAsia"/>
          <w:kern w:val="0"/>
          <w:szCs w:val="21"/>
        </w:rPr>
        <w:t>更换基金管理人、基金托管人；</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6</w:t>
      </w:r>
      <w:r>
        <w:rPr>
          <w:rFonts w:hAnsi="宋体"/>
          <w:kern w:val="0"/>
          <w:szCs w:val="21"/>
        </w:rPr>
        <w:t>)</w:t>
      </w:r>
      <w:r>
        <w:rPr>
          <w:rFonts w:hAnsi="宋体" w:hint="eastAsia"/>
          <w:kern w:val="0"/>
          <w:szCs w:val="21"/>
        </w:rPr>
        <w:t>提高基金管理人、基金托管人的报酬标准。但根据法律法规的要求提高该等报酬标准的除外；</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7</w:t>
      </w:r>
      <w:r>
        <w:rPr>
          <w:rFonts w:hAnsi="宋体"/>
          <w:kern w:val="0"/>
          <w:szCs w:val="21"/>
        </w:rPr>
        <w:t>)</w:t>
      </w:r>
      <w:r>
        <w:rPr>
          <w:rFonts w:hAnsi="宋体" w:hint="eastAsia"/>
          <w:kern w:val="0"/>
          <w:szCs w:val="21"/>
        </w:rPr>
        <w:t>本基金与其他基金的合并；</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8</w:t>
      </w:r>
      <w:r>
        <w:rPr>
          <w:rFonts w:hAnsi="宋体"/>
          <w:kern w:val="0"/>
          <w:szCs w:val="21"/>
        </w:rPr>
        <w:t>)</w:t>
      </w:r>
      <w:r>
        <w:rPr>
          <w:rFonts w:hAnsi="宋体" w:hint="eastAsia"/>
          <w:kern w:val="0"/>
          <w:szCs w:val="21"/>
        </w:rPr>
        <w:t>对基金合同当事人权利、义务产生重大影响，需召开基金份额持有人大会的变更基金合同等其他事项；</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9</w:t>
      </w:r>
      <w:r>
        <w:rPr>
          <w:rFonts w:hAnsi="宋体"/>
          <w:kern w:val="0"/>
          <w:szCs w:val="21"/>
        </w:rPr>
        <w:t>)</w:t>
      </w:r>
      <w:r>
        <w:rPr>
          <w:rFonts w:hAnsi="宋体" w:hint="eastAsia"/>
          <w:kern w:val="0"/>
          <w:szCs w:val="21"/>
        </w:rPr>
        <w:t>法律法规、基金合同或中国证监会规定的其他情形。</w:t>
      </w:r>
    </w:p>
    <w:p w:rsidR="001E2AA5" w:rsidRDefault="003E02A9">
      <w:pPr>
        <w:pStyle w:val="080318"/>
        <w:ind w:firstLine="420"/>
        <w:rPr>
          <w:rFonts w:hAnsi="宋体"/>
          <w:kern w:val="0"/>
          <w:szCs w:val="21"/>
        </w:rPr>
      </w:pPr>
      <w:r>
        <w:rPr>
          <w:rFonts w:hAnsi="宋体" w:hint="eastAsia"/>
          <w:kern w:val="0"/>
          <w:szCs w:val="21"/>
        </w:rPr>
        <w:t>但出现下列情况时，可不经基金份额持有人大会决议，由基金管理人和基金托管人同意变更后公布经修订的基金合同，并报中国证监会备案：</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因相应的法律法规发生变动并属于基金合同必须遵照进行变更的情形；</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基金合同的变更并不涉及本基金合同当事人权利义务关系发生变化的；</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因为当事人名称、住所、法定代表人变更，当事人分立、合并等原因导致基金合同内容必须作出相应变动的；</w:t>
      </w:r>
    </w:p>
    <w:p w:rsidR="001E2AA5" w:rsidRDefault="003E02A9">
      <w:pPr>
        <w:pStyle w:val="080318"/>
        <w:ind w:firstLine="420"/>
        <w:rPr>
          <w:rFonts w:hAnsi="宋体"/>
          <w:kern w:val="0"/>
          <w:szCs w:val="21"/>
        </w:rPr>
      </w:pPr>
      <w:r>
        <w:rPr>
          <w:rFonts w:hAnsi="宋体"/>
          <w:kern w:val="0"/>
          <w:szCs w:val="21"/>
        </w:rPr>
        <w:t>(4)</w:t>
      </w:r>
      <w:r>
        <w:rPr>
          <w:rFonts w:hAnsi="宋体" w:hint="eastAsia"/>
          <w:kern w:val="0"/>
          <w:szCs w:val="21"/>
        </w:rPr>
        <w:t>基金合同的修改对基金份额持有人利益无实质性不利影响的；</w:t>
      </w:r>
    </w:p>
    <w:p w:rsidR="001E2AA5" w:rsidRDefault="003E02A9">
      <w:pPr>
        <w:pStyle w:val="080318"/>
        <w:ind w:firstLine="420"/>
        <w:rPr>
          <w:rFonts w:hAnsi="宋体"/>
          <w:kern w:val="0"/>
          <w:szCs w:val="21"/>
        </w:rPr>
      </w:pPr>
      <w:r>
        <w:rPr>
          <w:rFonts w:hAnsi="宋体"/>
          <w:kern w:val="0"/>
          <w:szCs w:val="21"/>
        </w:rPr>
        <w:t>(5)</w:t>
      </w:r>
      <w:r>
        <w:rPr>
          <w:rFonts w:hAnsi="宋体" w:hint="eastAsia"/>
          <w:kern w:val="0"/>
          <w:szCs w:val="21"/>
        </w:rPr>
        <w:t>除按照法律法规和基金合同规定不需要召开基金份额持有人大会的其他情形的。</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、关于变更基金合同的基金份额持有人大会决议经中国证监会核准或备案，并经中国证监会核准或出具无异议意见之日起生效。基金管理人应在上述基金份额持有人大会决议生效后</w:t>
      </w:r>
      <w:r>
        <w:rPr>
          <w:rFonts w:hAnsi="宋体"/>
          <w:kern w:val="0"/>
          <w:szCs w:val="21"/>
        </w:rPr>
        <w:t>2</w:t>
      </w:r>
      <w:r>
        <w:rPr>
          <w:rFonts w:hAnsi="宋体" w:hint="eastAsia"/>
          <w:kern w:val="0"/>
          <w:szCs w:val="21"/>
        </w:rPr>
        <w:t>日内在指定媒体和基金管理人网站公告。</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二</w:t>
      </w:r>
      <w:r>
        <w:rPr>
          <w:rFonts w:hAnsi="宋体"/>
          <w:kern w:val="0"/>
          <w:szCs w:val="21"/>
        </w:rPr>
        <w:t>)</w:t>
      </w:r>
      <w:r>
        <w:rPr>
          <w:rFonts w:hAnsi="宋体" w:hint="eastAsia"/>
          <w:kern w:val="0"/>
          <w:szCs w:val="21"/>
        </w:rPr>
        <w:t>本基金合同的终止</w:t>
      </w:r>
    </w:p>
    <w:p w:rsidR="001E2AA5" w:rsidRDefault="003E02A9">
      <w:pPr>
        <w:pStyle w:val="080318"/>
        <w:ind w:firstLine="420"/>
        <w:rPr>
          <w:rFonts w:hAnsi="宋体"/>
          <w:kern w:val="0"/>
          <w:szCs w:val="21"/>
        </w:rPr>
      </w:pPr>
      <w:r>
        <w:rPr>
          <w:rFonts w:hAnsi="宋体" w:hint="eastAsia"/>
          <w:kern w:val="0"/>
          <w:szCs w:val="21"/>
        </w:rPr>
        <w:t>有下列情形之一的，本基金合同经中国证监会核准后将终止：</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、基金份额持有人大会决定终止的；</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、基金管理人职责终止，而在</w:t>
      </w:r>
      <w:r>
        <w:rPr>
          <w:rFonts w:hAnsi="宋体"/>
          <w:kern w:val="0"/>
          <w:szCs w:val="21"/>
        </w:rPr>
        <w:t>6</w:t>
      </w:r>
      <w:r>
        <w:rPr>
          <w:rFonts w:hAnsi="宋体" w:hint="eastAsia"/>
          <w:kern w:val="0"/>
          <w:szCs w:val="21"/>
        </w:rPr>
        <w:t>个月内没有新的基金管理人承接的；</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、基金托管人人职责终止，而在</w:t>
      </w:r>
      <w:r>
        <w:rPr>
          <w:rFonts w:hAnsi="宋体"/>
          <w:kern w:val="0"/>
          <w:szCs w:val="21"/>
        </w:rPr>
        <w:t>6</w:t>
      </w:r>
      <w:r>
        <w:rPr>
          <w:rFonts w:hAnsi="宋体" w:hint="eastAsia"/>
          <w:kern w:val="0"/>
          <w:szCs w:val="21"/>
        </w:rPr>
        <w:t>个月内没有新的基金托管人承接的；</w:t>
      </w:r>
    </w:p>
    <w:p w:rsidR="001E2AA5" w:rsidRDefault="003E02A9">
      <w:pPr>
        <w:pStyle w:val="080318"/>
        <w:ind w:firstLine="420"/>
        <w:rPr>
          <w:rFonts w:hAnsi="宋体"/>
          <w:kern w:val="0"/>
          <w:szCs w:val="21"/>
        </w:rPr>
      </w:pPr>
      <w:r>
        <w:rPr>
          <w:rFonts w:hAnsi="宋体"/>
          <w:kern w:val="0"/>
          <w:szCs w:val="21"/>
        </w:rPr>
        <w:t>4</w:t>
      </w:r>
      <w:r>
        <w:rPr>
          <w:rFonts w:hAnsi="宋体" w:hint="eastAsia"/>
          <w:kern w:val="0"/>
          <w:szCs w:val="21"/>
        </w:rPr>
        <w:t>、相关法律法规和中国证监会规定的其他情况。</w:t>
      </w:r>
    </w:p>
    <w:p w:rsidR="001E2AA5" w:rsidRDefault="003E02A9">
      <w:pPr>
        <w:pStyle w:val="080318"/>
        <w:ind w:firstLine="420"/>
        <w:rPr>
          <w:rFonts w:hAnsi="宋体"/>
          <w:kern w:val="0"/>
          <w:szCs w:val="21"/>
        </w:rPr>
      </w:pPr>
      <w:r>
        <w:rPr>
          <w:rFonts w:hAnsi="宋体"/>
          <w:kern w:val="0"/>
          <w:szCs w:val="21"/>
        </w:rPr>
        <w:t>(</w:t>
      </w:r>
      <w:r>
        <w:rPr>
          <w:rFonts w:hAnsi="宋体" w:hint="eastAsia"/>
          <w:kern w:val="0"/>
          <w:szCs w:val="21"/>
        </w:rPr>
        <w:t>三</w:t>
      </w:r>
      <w:r>
        <w:rPr>
          <w:rFonts w:hAnsi="宋体"/>
          <w:kern w:val="0"/>
          <w:szCs w:val="21"/>
        </w:rPr>
        <w:t>)</w:t>
      </w:r>
      <w:r>
        <w:rPr>
          <w:rFonts w:hAnsi="宋体" w:hint="eastAsia"/>
          <w:kern w:val="0"/>
          <w:szCs w:val="21"/>
        </w:rPr>
        <w:t>基金财产的清算</w:t>
      </w:r>
    </w:p>
    <w:p w:rsidR="001E2AA5" w:rsidRDefault="003E02A9">
      <w:pPr>
        <w:pStyle w:val="080318"/>
        <w:ind w:firstLine="420"/>
        <w:rPr>
          <w:rFonts w:hAnsi="宋体"/>
          <w:kern w:val="0"/>
          <w:szCs w:val="21"/>
        </w:rPr>
      </w:pPr>
      <w:r>
        <w:rPr>
          <w:rFonts w:hAnsi="宋体"/>
          <w:kern w:val="0"/>
          <w:szCs w:val="21"/>
        </w:rPr>
        <w:lastRenderedPageBreak/>
        <w:t>1</w:t>
      </w:r>
      <w:r>
        <w:rPr>
          <w:rFonts w:hAnsi="宋体" w:hint="eastAsia"/>
          <w:kern w:val="0"/>
          <w:szCs w:val="21"/>
        </w:rPr>
        <w:t>、基金财产清算小组</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基金合同终止后，成立基金清算小组，基金清算小组在中国证监会的监督下进行基金清算。</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基金清算小组成员由基金管理人、基金托管人、具有从事证券相关业务资格的注册会计师、律师以及中国证监会指定的人员组成。基金清算小组可以聘用必要的工作人员。</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基金清算小组负责基金财产的保管、清理、估价、变现和分配。基金清算小组可以依法进行必要的民事活动。</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、基金财产清算程序</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基金合同终止时，由基金清算小组统一接管基金财产；</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对基金财产进行清理和确认；</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对基金财产进行估价和变现；</w:t>
      </w:r>
    </w:p>
    <w:p w:rsidR="001E2AA5" w:rsidRDefault="003E02A9">
      <w:pPr>
        <w:pStyle w:val="080318"/>
        <w:ind w:firstLine="420"/>
        <w:rPr>
          <w:rFonts w:hAnsi="宋体"/>
          <w:kern w:val="0"/>
          <w:szCs w:val="21"/>
        </w:rPr>
      </w:pPr>
      <w:r>
        <w:rPr>
          <w:rFonts w:hAnsi="宋体"/>
          <w:kern w:val="0"/>
          <w:szCs w:val="21"/>
        </w:rPr>
        <w:t>(4)</w:t>
      </w:r>
      <w:r>
        <w:rPr>
          <w:rFonts w:hAnsi="宋体" w:hint="eastAsia"/>
          <w:kern w:val="0"/>
          <w:szCs w:val="21"/>
        </w:rPr>
        <w:t>制作清算报告；</w:t>
      </w:r>
    </w:p>
    <w:p w:rsidR="001E2AA5" w:rsidRDefault="003E02A9">
      <w:pPr>
        <w:pStyle w:val="080318"/>
        <w:ind w:firstLine="420"/>
        <w:rPr>
          <w:rFonts w:hAnsi="宋体"/>
          <w:kern w:val="0"/>
          <w:szCs w:val="21"/>
        </w:rPr>
      </w:pPr>
      <w:r>
        <w:rPr>
          <w:rFonts w:hAnsi="宋体"/>
          <w:kern w:val="0"/>
          <w:szCs w:val="21"/>
        </w:rPr>
        <w:t>(5)</w:t>
      </w:r>
      <w:r>
        <w:rPr>
          <w:rFonts w:hAnsi="宋体" w:hint="eastAsia"/>
          <w:kern w:val="0"/>
          <w:szCs w:val="21"/>
        </w:rPr>
        <w:t>聘请会计师事务所对清算报告进行审计；</w:t>
      </w:r>
    </w:p>
    <w:p w:rsidR="001E2AA5" w:rsidRDefault="003E02A9">
      <w:pPr>
        <w:pStyle w:val="080318"/>
        <w:ind w:firstLine="420"/>
        <w:rPr>
          <w:rFonts w:hAnsi="宋体"/>
          <w:kern w:val="0"/>
          <w:szCs w:val="21"/>
        </w:rPr>
      </w:pPr>
      <w:r>
        <w:rPr>
          <w:rFonts w:hAnsi="宋体"/>
          <w:kern w:val="0"/>
          <w:szCs w:val="21"/>
        </w:rPr>
        <w:t>(6)</w:t>
      </w:r>
      <w:r>
        <w:rPr>
          <w:rFonts w:hAnsi="宋体" w:hint="eastAsia"/>
          <w:kern w:val="0"/>
          <w:szCs w:val="21"/>
        </w:rPr>
        <w:t>聘请律师事务所对清算报告出具法律意见书；</w:t>
      </w:r>
    </w:p>
    <w:p w:rsidR="001E2AA5" w:rsidRDefault="003E02A9">
      <w:pPr>
        <w:pStyle w:val="080318"/>
        <w:ind w:firstLine="420"/>
        <w:rPr>
          <w:rFonts w:hAnsi="宋体"/>
          <w:kern w:val="0"/>
          <w:szCs w:val="21"/>
        </w:rPr>
      </w:pPr>
      <w:r>
        <w:rPr>
          <w:rFonts w:hAnsi="宋体"/>
          <w:kern w:val="0"/>
          <w:szCs w:val="21"/>
        </w:rPr>
        <w:t>(7)</w:t>
      </w:r>
      <w:r>
        <w:rPr>
          <w:rFonts w:hAnsi="宋体" w:hint="eastAsia"/>
          <w:kern w:val="0"/>
          <w:szCs w:val="21"/>
        </w:rPr>
        <w:t>将基金清算结果报告中国证监会；</w:t>
      </w:r>
    </w:p>
    <w:p w:rsidR="001E2AA5" w:rsidRDefault="003E02A9">
      <w:pPr>
        <w:pStyle w:val="080318"/>
        <w:ind w:firstLine="420"/>
        <w:rPr>
          <w:rFonts w:hAnsi="宋体"/>
          <w:kern w:val="0"/>
          <w:szCs w:val="21"/>
        </w:rPr>
      </w:pPr>
      <w:r>
        <w:rPr>
          <w:rFonts w:hAnsi="宋体"/>
          <w:kern w:val="0"/>
          <w:szCs w:val="21"/>
        </w:rPr>
        <w:t>(8)</w:t>
      </w:r>
      <w:r>
        <w:rPr>
          <w:rFonts w:hAnsi="宋体" w:hint="eastAsia"/>
          <w:kern w:val="0"/>
          <w:szCs w:val="21"/>
        </w:rPr>
        <w:t>公布基金清算报告；</w:t>
      </w:r>
    </w:p>
    <w:p w:rsidR="001E2AA5" w:rsidRDefault="003E02A9">
      <w:pPr>
        <w:pStyle w:val="080318"/>
        <w:ind w:firstLine="420"/>
        <w:rPr>
          <w:rFonts w:hAnsi="宋体"/>
          <w:kern w:val="0"/>
          <w:szCs w:val="21"/>
        </w:rPr>
      </w:pPr>
      <w:r>
        <w:rPr>
          <w:rFonts w:hAnsi="宋体"/>
          <w:kern w:val="0"/>
          <w:szCs w:val="21"/>
        </w:rPr>
        <w:t>(9)</w:t>
      </w:r>
      <w:r>
        <w:rPr>
          <w:rFonts w:hAnsi="宋体" w:hint="eastAsia"/>
          <w:kern w:val="0"/>
          <w:szCs w:val="21"/>
        </w:rPr>
        <w:t>对基金剩余财产进行分配。</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、清算费用</w:t>
      </w:r>
    </w:p>
    <w:p w:rsidR="001E2AA5" w:rsidRDefault="003E02A9">
      <w:pPr>
        <w:pStyle w:val="080318"/>
        <w:ind w:firstLine="420"/>
        <w:rPr>
          <w:rFonts w:hAnsi="宋体"/>
          <w:kern w:val="0"/>
          <w:szCs w:val="21"/>
        </w:rPr>
      </w:pPr>
      <w:r>
        <w:rPr>
          <w:rFonts w:hAnsi="宋体" w:hint="eastAsia"/>
          <w:kern w:val="0"/>
          <w:szCs w:val="21"/>
        </w:rPr>
        <w:t>清算费用是指基金清算小组在进行基金清算过程中发生的所有合理费用，清算费用由基金清算小组优先从基金财产中支付。</w:t>
      </w:r>
    </w:p>
    <w:p w:rsidR="001E2AA5" w:rsidRDefault="003E02A9">
      <w:pPr>
        <w:pStyle w:val="080318"/>
        <w:ind w:firstLine="420"/>
        <w:rPr>
          <w:rFonts w:hAnsi="宋体"/>
          <w:kern w:val="0"/>
          <w:szCs w:val="21"/>
        </w:rPr>
      </w:pPr>
      <w:r>
        <w:rPr>
          <w:rFonts w:hAnsi="宋体"/>
          <w:kern w:val="0"/>
          <w:szCs w:val="21"/>
        </w:rPr>
        <w:t>4</w:t>
      </w:r>
      <w:r>
        <w:rPr>
          <w:rFonts w:hAnsi="宋体" w:hint="eastAsia"/>
          <w:kern w:val="0"/>
          <w:szCs w:val="21"/>
        </w:rPr>
        <w:t>、基金财产按下列顺序清偿：</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支付清算费用；</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交纳所欠税款；</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清偿基金债务；</w:t>
      </w:r>
    </w:p>
    <w:p w:rsidR="001E2AA5" w:rsidRDefault="003E02A9">
      <w:pPr>
        <w:pStyle w:val="080318"/>
        <w:ind w:firstLine="420"/>
        <w:rPr>
          <w:rFonts w:hAnsi="宋体"/>
          <w:kern w:val="0"/>
          <w:szCs w:val="21"/>
        </w:rPr>
      </w:pPr>
      <w:r>
        <w:rPr>
          <w:rFonts w:hAnsi="宋体"/>
          <w:kern w:val="0"/>
          <w:szCs w:val="21"/>
        </w:rPr>
        <w:t>(4)</w:t>
      </w:r>
      <w:r>
        <w:rPr>
          <w:rFonts w:hAnsi="宋体" w:hint="eastAsia"/>
          <w:kern w:val="0"/>
          <w:szCs w:val="21"/>
        </w:rPr>
        <w:t>按基金份额持有人持有的基金份额比例进行分配。</w:t>
      </w:r>
    </w:p>
    <w:p w:rsidR="001E2AA5" w:rsidRDefault="003E02A9">
      <w:pPr>
        <w:pStyle w:val="080318"/>
        <w:ind w:firstLine="420"/>
        <w:rPr>
          <w:rFonts w:hAnsi="宋体"/>
          <w:kern w:val="0"/>
          <w:szCs w:val="21"/>
        </w:rPr>
      </w:pPr>
      <w:r>
        <w:rPr>
          <w:rFonts w:hAnsi="宋体" w:hint="eastAsia"/>
          <w:kern w:val="0"/>
          <w:szCs w:val="21"/>
        </w:rPr>
        <w:t>基金财产未按前款</w:t>
      </w:r>
      <w:r>
        <w:rPr>
          <w:rFonts w:hAnsi="宋体"/>
          <w:kern w:val="0"/>
          <w:szCs w:val="21"/>
        </w:rPr>
        <w:t>(1)</w:t>
      </w:r>
      <w:r>
        <w:rPr>
          <w:rFonts w:hAnsi="宋体" w:hint="eastAsia"/>
          <w:kern w:val="0"/>
          <w:szCs w:val="21"/>
        </w:rPr>
        <w:t>－</w:t>
      </w:r>
      <w:r>
        <w:rPr>
          <w:rFonts w:hAnsi="宋体"/>
          <w:kern w:val="0"/>
          <w:szCs w:val="21"/>
        </w:rPr>
        <w:t>(3)</w:t>
      </w:r>
      <w:r>
        <w:rPr>
          <w:rFonts w:hAnsi="宋体" w:hint="eastAsia"/>
          <w:kern w:val="0"/>
          <w:szCs w:val="21"/>
        </w:rPr>
        <w:t>项规定清偿前，不分配给基金份额持有人。</w:t>
      </w:r>
    </w:p>
    <w:p w:rsidR="001E2AA5" w:rsidRDefault="003E02A9">
      <w:pPr>
        <w:pStyle w:val="080318"/>
        <w:ind w:firstLine="420"/>
        <w:rPr>
          <w:rFonts w:hAnsi="宋体"/>
          <w:kern w:val="0"/>
          <w:szCs w:val="21"/>
        </w:rPr>
      </w:pPr>
      <w:r>
        <w:rPr>
          <w:rFonts w:hAnsi="宋体"/>
          <w:kern w:val="0"/>
          <w:szCs w:val="21"/>
        </w:rPr>
        <w:t>5</w:t>
      </w:r>
      <w:r>
        <w:rPr>
          <w:rFonts w:hAnsi="宋体" w:hint="eastAsia"/>
          <w:kern w:val="0"/>
          <w:szCs w:val="21"/>
        </w:rPr>
        <w:t>、基金财产清算的公告</w:t>
      </w:r>
    </w:p>
    <w:p w:rsidR="001E2AA5" w:rsidRDefault="003E02A9">
      <w:pPr>
        <w:pStyle w:val="080318"/>
        <w:ind w:firstLine="420"/>
        <w:rPr>
          <w:rFonts w:hAnsi="宋体"/>
          <w:kern w:val="0"/>
          <w:szCs w:val="21"/>
        </w:rPr>
      </w:pPr>
      <w:r>
        <w:rPr>
          <w:rFonts w:hAnsi="宋体" w:hint="eastAsia"/>
          <w:kern w:val="0"/>
          <w:szCs w:val="21"/>
        </w:rPr>
        <w:t>基金财产清算报告于基金合同终止并报中国证监会备案后</w:t>
      </w:r>
      <w:r>
        <w:rPr>
          <w:rFonts w:hAnsi="宋体"/>
          <w:kern w:val="0"/>
          <w:szCs w:val="21"/>
        </w:rPr>
        <w:t>5</w:t>
      </w:r>
      <w:r>
        <w:rPr>
          <w:rFonts w:hAnsi="宋体" w:hint="eastAsia"/>
          <w:kern w:val="0"/>
          <w:szCs w:val="21"/>
        </w:rPr>
        <w:t>个工作日内由基金清算小组公告；清算过程中的有关重大事项须及时公告；基金财产清算结果经会计师事务所审计，律师事务所出具法律意见书后，由基金财产清算小组报中国证监会备案并公告。</w:t>
      </w:r>
    </w:p>
    <w:p w:rsidR="001E2AA5" w:rsidRDefault="003E02A9">
      <w:pPr>
        <w:pStyle w:val="080318"/>
        <w:ind w:firstLine="420"/>
        <w:rPr>
          <w:rFonts w:hAnsi="宋体"/>
          <w:kern w:val="0"/>
          <w:szCs w:val="21"/>
        </w:rPr>
      </w:pPr>
      <w:r>
        <w:rPr>
          <w:rFonts w:hAnsi="宋体"/>
          <w:kern w:val="0"/>
          <w:szCs w:val="21"/>
        </w:rPr>
        <w:t>6</w:t>
      </w:r>
      <w:r>
        <w:rPr>
          <w:rFonts w:hAnsi="宋体" w:hint="eastAsia"/>
          <w:kern w:val="0"/>
          <w:szCs w:val="21"/>
        </w:rPr>
        <w:t>、基金财产清算账册及文件的保存</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hint="eastAsia"/>
          <w:sz w:val="21"/>
          <w:szCs w:val="21"/>
        </w:rPr>
        <w:t>基金财产清算账册及有关文件由基金托管人保存</w:t>
      </w:r>
      <w:r>
        <w:rPr>
          <w:rFonts w:ascii="宋体" w:eastAsia="宋体"/>
          <w:sz w:val="21"/>
          <w:szCs w:val="21"/>
        </w:rPr>
        <w:t>15</w:t>
      </w:r>
      <w:r>
        <w:rPr>
          <w:rFonts w:ascii="宋体" w:eastAsia="宋体" w:hint="eastAsia"/>
          <w:sz w:val="21"/>
          <w:szCs w:val="21"/>
        </w:rPr>
        <w:t>年以上。</w:t>
      </w:r>
      <w:r>
        <w:rPr>
          <w:rFonts w:ascii="宋体" w:eastAsia="宋体"/>
          <w:sz w:val="21"/>
          <w:szCs w:val="21"/>
        </w:rPr>
        <w:br w:type="page"/>
      </w:r>
      <w:bookmarkStart w:id="90" w:name="_Toc249861015"/>
      <w:r w:rsidRPr="00DD2D77">
        <w:rPr>
          <w:rFonts w:ascii="宋体" w:eastAsia="宋体" w:cs="Arial" w:hint="eastAsia"/>
          <w:b/>
          <w:bCs/>
          <w:color w:val="000000"/>
          <w:sz w:val="21"/>
          <w:szCs w:val="21"/>
        </w:rPr>
        <w:lastRenderedPageBreak/>
        <w:t>二十、基金合同的内容摘要</w:t>
      </w:r>
      <w:bookmarkEnd w:id="90"/>
    </w:p>
    <w:p w:rsidR="001E2AA5" w:rsidRDefault="001E2AA5">
      <w:pPr>
        <w:pStyle w:val="0803180"/>
        <w:ind w:firstLine="420"/>
        <w:rPr>
          <w:rFonts w:hAnsi="宋体"/>
          <w:kern w:val="0"/>
          <w:szCs w:val="21"/>
        </w:rPr>
      </w:pPr>
    </w:p>
    <w:p w:rsidR="001E2AA5" w:rsidRDefault="003E02A9">
      <w:pPr>
        <w:pStyle w:val="0803180"/>
        <w:ind w:firstLine="420"/>
        <w:rPr>
          <w:rFonts w:hAnsi="宋体"/>
          <w:kern w:val="0"/>
          <w:szCs w:val="21"/>
        </w:rPr>
      </w:pPr>
      <w:r>
        <w:rPr>
          <w:rFonts w:hAnsi="宋体" w:hint="eastAsia"/>
          <w:kern w:val="0"/>
          <w:szCs w:val="21"/>
        </w:rPr>
        <w:t>基金合同的内容摘要见附件一。</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91" w:name="_Toc249861016"/>
      <w:r w:rsidRPr="00DD2D77">
        <w:rPr>
          <w:rFonts w:ascii="宋体" w:eastAsia="宋体" w:cs="Arial" w:hint="eastAsia"/>
          <w:b/>
          <w:bCs/>
          <w:color w:val="000000"/>
          <w:sz w:val="21"/>
          <w:szCs w:val="21"/>
        </w:rPr>
        <w:lastRenderedPageBreak/>
        <w:t>二十一、基金托管协议的内容摘要</w:t>
      </w:r>
      <w:bookmarkEnd w:id="91"/>
    </w:p>
    <w:p w:rsidR="001E2AA5" w:rsidRDefault="001E2AA5">
      <w:pPr>
        <w:pStyle w:val="0803180"/>
        <w:ind w:firstLine="420"/>
        <w:rPr>
          <w:rFonts w:hAnsi="宋体"/>
          <w:kern w:val="0"/>
          <w:szCs w:val="21"/>
        </w:rPr>
      </w:pPr>
    </w:p>
    <w:p w:rsidR="001E2AA5" w:rsidRDefault="003E02A9">
      <w:pPr>
        <w:pStyle w:val="0803180"/>
        <w:ind w:firstLine="420"/>
        <w:rPr>
          <w:rFonts w:hAnsi="宋体"/>
          <w:kern w:val="0"/>
          <w:szCs w:val="21"/>
        </w:rPr>
      </w:pPr>
      <w:r>
        <w:rPr>
          <w:rFonts w:hAnsi="宋体" w:hint="eastAsia"/>
          <w:kern w:val="0"/>
          <w:szCs w:val="21"/>
        </w:rPr>
        <w:t>基金托管协议的内容摘要见附件二。</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92" w:name="_Toc249861017"/>
      <w:r w:rsidRPr="00DD2D77">
        <w:rPr>
          <w:rFonts w:ascii="宋体" w:eastAsia="宋体" w:cs="Arial" w:hint="eastAsia"/>
          <w:b/>
          <w:bCs/>
          <w:color w:val="000000"/>
          <w:sz w:val="21"/>
          <w:szCs w:val="21"/>
        </w:rPr>
        <w:lastRenderedPageBreak/>
        <w:t>二十二、对基金份额持有人的服务</w:t>
      </w:r>
      <w:bookmarkEnd w:id="92"/>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hint="eastAsia"/>
          <w:kern w:val="0"/>
          <w:szCs w:val="21"/>
        </w:rPr>
        <w:t>基金管理人承诺为基金份额持有人提供一系列的服务，并将根据基金份额持有人的需要和市场的变化增加、修订这些服务项目。</w:t>
      </w:r>
    </w:p>
    <w:p w:rsidR="001E2AA5" w:rsidRDefault="003E02A9">
      <w:pPr>
        <w:pStyle w:val="080318"/>
        <w:ind w:firstLine="420"/>
        <w:rPr>
          <w:rFonts w:hAnsi="宋体"/>
          <w:kern w:val="0"/>
          <w:szCs w:val="21"/>
        </w:rPr>
      </w:pPr>
      <w:r>
        <w:rPr>
          <w:rFonts w:hAnsi="宋体" w:hint="eastAsia"/>
          <w:kern w:val="0"/>
          <w:szCs w:val="21"/>
        </w:rPr>
        <w:t>主要服务内容如下：</w:t>
      </w:r>
    </w:p>
    <w:p w:rsidR="001E2AA5" w:rsidRDefault="003E02A9">
      <w:pPr>
        <w:pStyle w:val="080318"/>
        <w:ind w:firstLine="420"/>
        <w:rPr>
          <w:rFonts w:hAnsi="宋体"/>
          <w:kern w:val="0"/>
          <w:szCs w:val="21"/>
        </w:rPr>
      </w:pPr>
      <w:r>
        <w:rPr>
          <w:rFonts w:hAnsi="宋体" w:hint="eastAsia"/>
          <w:kern w:val="0"/>
          <w:szCs w:val="21"/>
        </w:rPr>
        <w:t>（一）资料寄送</w:t>
      </w:r>
    </w:p>
    <w:p w:rsidR="001E2AA5" w:rsidRDefault="003E02A9">
      <w:pPr>
        <w:pStyle w:val="080318"/>
        <w:ind w:firstLine="420"/>
        <w:rPr>
          <w:rFonts w:hAnsi="宋体"/>
          <w:kern w:val="0"/>
          <w:szCs w:val="21"/>
        </w:rPr>
      </w:pPr>
      <w:r>
        <w:rPr>
          <w:rFonts w:hAnsi="宋体"/>
          <w:szCs w:val="21"/>
        </w:rPr>
        <w:t>1.基金投资人对账单</w:t>
      </w:r>
      <w:r>
        <w:rPr>
          <w:rFonts w:hAnsi="宋体"/>
          <w:szCs w:val="21"/>
        </w:rPr>
        <w:br/>
        <w:t xml:space="preserve">　　</w:t>
      </w:r>
      <w:r>
        <w:rPr>
          <w:rFonts w:hAnsi="宋体" w:hint="eastAsia"/>
          <w:color w:val="000000"/>
          <w:szCs w:val="21"/>
        </w:rPr>
        <w:t>对账单服务采取定制方式，未定制此服务的投资人可通过互联网站、语音电话、手机网站等途径自助查询账户情况。纸质对账单按季度提供，在每季度结束后的10个工作日内向该季度内有交易的持有人寄送。电子对账单按月度和季度提供，包括微信、电子邮件等电子方式，持有人可根据需要自行选择。</w:t>
      </w:r>
      <w:r>
        <w:rPr>
          <w:rFonts w:hAnsi="宋体"/>
          <w:szCs w:val="21"/>
        </w:rPr>
        <w:br/>
        <w:t xml:space="preserve">　　2.其他相关的信息资料</w:t>
      </w:r>
      <w:r>
        <w:rPr>
          <w:rFonts w:hAnsi="宋体"/>
          <w:szCs w:val="21"/>
        </w:rPr>
        <w:br/>
      </w:r>
      <w:r>
        <w:rPr>
          <w:rFonts w:hAnsi="宋体" w:hint="eastAsia"/>
          <w:kern w:val="0"/>
          <w:szCs w:val="21"/>
        </w:rPr>
        <w:t>（二）红利再投资</w:t>
      </w:r>
    </w:p>
    <w:p w:rsidR="001E2AA5" w:rsidRDefault="003E02A9">
      <w:pPr>
        <w:pStyle w:val="080318"/>
        <w:ind w:firstLine="420"/>
        <w:rPr>
          <w:rFonts w:hAnsi="宋体"/>
          <w:kern w:val="0"/>
          <w:szCs w:val="21"/>
        </w:rPr>
      </w:pPr>
      <w:r>
        <w:rPr>
          <w:rFonts w:hAnsi="宋体" w:hint="eastAsia"/>
          <w:kern w:val="0"/>
          <w:szCs w:val="21"/>
        </w:rPr>
        <w:t>本基金收益分配时，基金份额持有人可以选择将所获红利再投资于本基金，注册登记机构将其所获红利自动转为基金份额。红利再投资免收申购费用。</w:t>
      </w:r>
    </w:p>
    <w:p w:rsidR="001E2AA5" w:rsidRDefault="003E02A9">
      <w:pPr>
        <w:pStyle w:val="080318"/>
        <w:ind w:firstLine="420"/>
        <w:rPr>
          <w:rFonts w:hAnsi="宋体"/>
          <w:kern w:val="0"/>
          <w:szCs w:val="21"/>
        </w:rPr>
      </w:pPr>
      <w:r>
        <w:rPr>
          <w:rFonts w:hAnsi="宋体" w:hint="eastAsia"/>
          <w:kern w:val="0"/>
          <w:szCs w:val="21"/>
        </w:rPr>
        <w:t>（三）</w:t>
      </w:r>
      <w:r>
        <w:rPr>
          <w:rFonts w:hAnsi="宋体" w:hint="eastAsia"/>
          <w:color w:val="000000"/>
          <w:szCs w:val="21"/>
          <w:lang w:val="en-US"/>
        </w:rPr>
        <w:t>咨询、查询</w:t>
      </w:r>
      <w:r>
        <w:rPr>
          <w:rFonts w:hAnsi="宋体" w:hint="eastAsia"/>
          <w:kern w:val="0"/>
          <w:szCs w:val="21"/>
        </w:rPr>
        <w:t>服务</w:t>
      </w:r>
    </w:p>
    <w:p w:rsidR="001E2AA5" w:rsidRDefault="003E02A9">
      <w:pPr>
        <w:pStyle w:val="20"/>
        <w:rPr>
          <w:szCs w:val="21"/>
        </w:rPr>
      </w:pPr>
      <w:r>
        <w:rPr>
          <w:rFonts w:hint="eastAsia"/>
          <w:szCs w:val="21"/>
        </w:rPr>
        <w:t>1.信息查询密码</w:t>
      </w:r>
    </w:p>
    <w:p w:rsidR="001E2AA5" w:rsidRDefault="003E02A9">
      <w:pPr>
        <w:pStyle w:val="20"/>
        <w:rPr>
          <w:szCs w:val="21"/>
        </w:rPr>
      </w:pPr>
      <w:r>
        <w:rPr>
          <w:rFonts w:hint="eastAsia"/>
          <w:szCs w:val="21"/>
        </w:rPr>
        <w:t>基金查询密码用于投资人查询基金账户下的账户和交易信息。投资人请在知晓基金账号后，及时登录公司网站</w:t>
      </w:r>
      <w:hyperlink r:id="rId13" w:history="1">
        <w:r>
          <w:rPr>
            <w:rStyle w:val="af3"/>
            <w:color w:val="auto"/>
            <w:szCs w:val="21"/>
            <w:u w:val="none"/>
          </w:rPr>
          <w:t>www.yhfund.com.cn</w:t>
        </w:r>
        <w:r>
          <w:rPr>
            <w:rStyle w:val="af3"/>
            <w:rFonts w:hint="eastAsia"/>
            <w:color w:val="auto"/>
            <w:szCs w:val="21"/>
            <w:u w:val="none"/>
          </w:rPr>
          <w:t>修改基金查询密码，为充分保障投资人信息安全，新密码应为</w:t>
        </w:r>
        <w:r>
          <w:rPr>
            <w:rStyle w:val="af3"/>
            <w:color w:val="auto"/>
            <w:szCs w:val="21"/>
            <w:u w:val="none"/>
          </w:rPr>
          <w:t>6-18</w:t>
        </w:r>
      </w:hyperlink>
      <w:r>
        <w:rPr>
          <w:rFonts w:hint="eastAsia"/>
          <w:szCs w:val="21"/>
        </w:rPr>
        <w:t xml:space="preserve">位数字加字母组合。 </w:t>
      </w:r>
    </w:p>
    <w:p w:rsidR="001E2AA5" w:rsidRDefault="003E02A9">
      <w:pPr>
        <w:pStyle w:val="080318"/>
        <w:ind w:firstLine="420"/>
        <w:rPr>
          <w:rFonts w:hAnsi="宋体"/>
          <w:kern w:val="0"/>
          <w:szCs w:val="21"/>
        </w:rPr>
      </w:pPr>
      <w:r>
        <w:rPr>
          <w:rFonts w:hAnsi="宋体" w:hint="eastAsia"/>
          <w:kern w:val="0"/>
          <w:szCs w:val="21"/>
        </w:rPr>
        <w:t>2.信息咨询、查询</w:t>
      </w:r>
    </w:p>
    <w:p w:rsidR="001E2AA5" w:rsidRDefault="003E02A9">
      <w:pPr>
        <w:pStyle w:val="080318"/>
        <w:ind w:firstLine="420"/>
        <w:rPr>
          <w:rFonts w:hAnsi="宋体"/>
          <w:kern w:val="0"/>
          <w:szCs w:val="21"/>
        </w:rPr>
      </w:pPr>
      <w:r>
        <w:rPr>
          <w:rFonts w:hAnsi="宋体" w:hint="eastAsia"/>
          <w:kern w:val="0"/>
          <w:szCs w:val="21"/>
        </w:rPr>
        <w:t>投资者如果想了解认购、申购和赎回等交易情况、基金账户余额、基金产品与服务等信息，请拨打基金管理人客户服务中心电话或登录公司网站进行咨询、查询。</w:t>
      </w:r>
    </w:p>
    <w:p w:rsidR="001E2AA5" w:rsidRDefault="003E02A9">
      <w:pPr>
        <w:pStyle w:val="080318"/>
        <w:ind w:firstLine="420"/>
        <w:rPr>
          <w:rFonts w:hAnsi="宋体"/>
          <w:kern w:val="0"/>
          <w:szCs w:val="21"/>
        </w:rPr>
      </w:pPr>
      <w:r>
        <w:rPr>
          <w:rFonts w:hAnsi="宋体" w:hint="eastAsia"/>
          <w:kern w:val="0"/>
          <w:szCs w:val="21"/>
        </w:rPr>
        <w:t>客户服务中心：400-678-3333、010-85186558</w:t>
      </w:r>
    </w:p>
    <w:p w:rsidR="001E2AA5" w:rsidRDefault="003E02A9">
      <w:pPr>
        <w:pStyle w:val="080318"/>
        <w:ind w:firstLine="420"/>
        <w:rPr>
          <w:rFonts w:hAnsi="宋体"/>
          <w:kern w:val="0"/>
          <w:szCs w:val="21"/>
        </w:rPr>
      </w:pPr>
      <w:r>
        <w:rPr>
          <w:rFonts w:hAnsi="宋体" w:hint="eastAsia"/>
          <w:kern w:val="0"/>
          <w:szCs w:val="21"/>
        </w:rPr>
        <w:t>公司网址：www.yhfund.com.cn</w:t>
      </w:r>
    </w:p>
    <w:p w:rsidR="001E2AA5" w:rsidRDefault="003E02A9">
      <w:pPr>
        <w:pStyle w:val="080318"/>
        <w:ind w:firstLine="420"/>
        <w:rPr>
          <w:rFonts w:hAnsi="宋体"/>
          <w:kern w:val="0"/>
          <w:szCs w:val="21"/>
        </w:rPr>
      </w:pPr>
      <w:r>
        <w:rPr>
          <w:rFonts w:hAnsi="宋体" w:hint="eastAsia"/>
          <w:kern w:val="0"/>
          <w:szCs w:val="21"/>
        </w:rPr>
        <w:t>（四）在线服务</w:t>
      </w:r>
    </w:p>
    <w:p w:rsidR="001E2AA5" w:rsidRDefault="003E02A9">
      <w:pPr>
        <w:pStyle w:val="080318"/>
        <w:ind w:firstLine="420"/>
        <w:rPr>
          <w:rFonts w:hAnsi="宋体"/>
          <w:kern w:val="0"/>
          <w:szCs w:val="21"/>
        </w:rPr>
      </w:pPr>
      <w:r>
        <w:rPr>
          <w:rFonts w:hAnsi="宋体" w:hint="eastAsia"/>
          <w:kern w:val="0"/>
          <w:szCs w:val="21"/>
        </w:rPr>
        <w:t xml:space="preserve">基金管理人利用自已的线上平台定期或不定期为基金投资人提供投资资讯及基金经理（或投资顾问）交流服务。 </w:t>
      </w:r>
    </w:p>
    <w:p w:rsidR="001E2AA5" w:rsidRDefault="003E02A9">
      <w:pPr>
        <w:pStyle w:val="080318"/>
        <w:ind w:firstLine="420"/>
        <w:rPr>
          <w:rFonts w:hAnsi="宋体"/>
          <w:kern w:val="0"/>
          <w:szCs w:val="21"/>
        </w:rPr>
      </w:pPr>
      <w:r>
        <w:rPr>
          <w:rFonts w:hAnsi="宋体" w:hint="eastAsia"/>
          <w:kern w:val="0"/>
          <w:szCs w:val="21"/>
        </w:rPr>
        <w:t>（五）电子交易与服务</w:t>
      </w:r>
    </w:p>
    <w:p w:rsidR="001E2AA5" w:rsidRDefault="003E02A9">
      <w:pPr>
        <w:pStyle w:val="080318"/>
        <w:ind w:firstLine="420"/>
        <w:rPr>
          <w:rFonts w:hAnsi="宋体"/>
          <w:kern w:val="0"/>
          <w:szCs w:val="21"/>
        </w:rPr>
      </w:pPr>
      <w:r>
        <w:rPr>
          <w:rFonts w:hAnsi="宋体" w:hint="eastAsia"/>
          <w:kern w:val="0"/>
          <w:szCs w:val="21"/>
        </w:rPr>
        <w:t>投资者可通过基金管理人的线上交易系统进行基金交易，详情请查看公司网站或相关公告。</w:t>
      </w:r>
    </w:p>
    <w:p w:rsidR="001E2AA5" w:rsidRDefault="003E02A9">
      <w:pPr>
        <w:pStyle w:val="080318"/>
        <w:ind w:firstLine="420"/>
        <w:rPr>
          <w:rFonts w:hAnsi="宋体"/>
          <w:kern w:val="0"/>
          <w:szCs w:val="21"/>
        </w:rPr>
      </w:pPr>
      <w:r>
        <w:rPr>
          <w:rFonts w:hAnsi="宋体" w:hint="eastAsia"/>
          <w:kern w:val="0"/>
          <w:szCs w:val="21"/>
        </w:rPr>
        <w:t>（六）如本招募说明书存在任何您/贵机构无法理解的内容，请通过上述方式联系基金管理人。请确保投资前，您/贵机构已经全面理解了本招募说明书。</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93" w:name="_Toc249861018"/>
      <w:bookmarkStart w:id="94" w:name="_Toc208030749"/>
      <w:r w:rsidRPr="00DD2D77">
        <w:rPr>
          <w:rFonts w:ascii="宋体" w:eastAsia="宋体" w:cs="Arial" w:hint="eastAsia"/>
          <w:b/>
          <w:bCs/>
          <w:color w:val="000000"/>
          <w:sz w:val="21"/>
          <w:szCs w:val="21"/>
        </w:rPr>
        <w:lastRenderedPageBreak/>
        <w:t>二十三、其他应披露事项</w:t>
      </w:r>
      <w:bookmarkEnd w:id="93"/>
      <w:bookmarkEnd w:id="94"/>
    </w:p>
    <w:p w:rsidR="001E2AA5" w:rsidRDefault="001E2AA5">
      <w:pPr>
        <w:pStyle w:val="20"/>
        <w:rPr>
          <w:szCs w:val="21"/>
        </w:rPr>
      </w:pPr>
      <w:bookmarkStart w:id="95" w:name="t_5_0_table"/>
      <w:bookmarkEnd w:id="95"/>
    </w:p>
    <w:p w:rsidR="001E2AA5" w:rsidRDefault="003E02A9">
      <w:pPr>
        <w:pStyle w:val="20"/>
        <w:rPr>
          <w:szCs w:val="21"/>
        </w:rPr>
      </w:pPr>
      <w:r>
        <w:rPr>
          <w:rFonts w:hint="eastAsia"/>
          <w:szCs w:val="21"/>
        </w:rPr>
        <w:t>自上次更新招募说明书以来涉及本基金的重要公告：</w:t>
      </w:r>
    </w:p>
    <w:p w:rsidR="001E2AA5" w:rsidRDefault="003E02A9" w:rsidP="00DD2D77">
      <w:pPr>
        <w:pStyle w:val="a8"/>
        <w:spacing w:line="440" w:lineRule="exact"/>
        <w:ind w:firstLine="403"/>
        <w:rPr>
          <w:rFonts w:ascii="宋体" w:eastAsia="宋体"/>
          <w:color w:val="auto"/>
          <w:sz w:val="21"/>
          <w:szCs w:val="21"/>
        </w:rPr>
      </w:pPr>
      <w:r>
        <w:rPr>
          <w:rFonts w:ascii="宋体" w:eastAsia="宋体"/>
          <w:color w:val="auto"/>
          <w:sz w:val="21"/>
          <w:szCs w:val="21"/>
        </w:rPr>
        <w:t>本基金管理人于2018年6月11日披露了《银华基金管理股份有限公司关于调整旗下部分基金定期定额投资的最低金额的公告》，自2018年6月12日起调整本基金定期定额投资</w:t>
      </w:r>
      <w:r>
        <w:rPr>
          <w:rFonts w:ascii="宋体" w:eastAsia="宋体" w:hint="eastAsia"/>
          <w:color w:val="auto"/>
          <w:sz w:val="21"/>
          <w:szCs w:val="21"/>
        </w:rPr>
        <w:t>的最低金额为</w:t>
      </w:r>
      <w:r>
        <w:rPr>
          <w:rFonts w:ascii="宋体" w:eastAsia="宋体"/>
          <w:color w:val="auto"/>
          <w:sz w:val="21"/>
          <w:szCs w:val="21"/>
        </w:rPr>
        <w:t>10元。</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96" w:name="_Toc249861019"/>
      <w:r w:rsidRPr="00DD2D77">
        <w:rPr>
          <w:rFonts w:ascii="宋体" w:eastAsia="宋体" w:cs="Arial" w:hint="eastAsia"/>
          <w:b/>
          <w:bCs/>
          <w:color w:val="000000"/>
          <w:sz w:val="21"/>
          <w:szCs w:val="21"/>
        </w:rPr>
        <w:lastRenderedPageBreak/>
        <w:t>二十四、招募说明书的存放及查阅方式</w:t>
      </w:r>
      <w:bookmarkEnd w:id="96"/>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hint="eastAsia"/>
          <w:kern w:val="0"/>
          <w:szCs w:val="21"/>
        </w:rPr>
        <w:t>本基金招募说明书存放在基金管理人、基金托管人和代销机构的办公场所和营业场所，投资人可免费查阅。在支付工本费后，可在合理时间内取得上述文件的复制件或复印件，但应以本基金招募说明书的正本为准。</w:t>
      </w:r>
    </w:p>
    <w:p w:rsidR="001E2AA5" w:rsidRDefault="003E02A9">
      <w:pPr>
        <w:pStyle w:val="080318"/>
        <w:ind w:firstLine="420"/>
        <w:rPr>
          <w:rFonts w:hAnsi="宋体"/>
          <w:kern w:val="0"/>
          <w:szCs w:val="21"/>
        </w:rPr>
      </w:pPr>
      <w:r>
        <w:rPr>
          <w:rFonts w:hAnsi="宋体" w:hint="eastAsia"/>
          <w:kern w:val="0"/>
          <w:szCs w:val="21"/>
        </w:rPr>
        <w:t>投资人还可以直接登录基金管理人的网站（</w:t>
      </w:r>
      <w:hyperlink r:id="rId14" w:history="1">
        <w:r>
          <w:rPr>
            <w:rStyle w:val="af3"/>
            <w:rFonts w:hAnsi="宋体" w:hint="eastAsia"/>
            <w:color w:val="auto"/>
            <w:kern w:val="0"/>
            <w:szCs w:val="21"/>
            <w:u w:val="none"/>
          </w:rPr>
          <w:t>www.yhfund.com.cn</w:t>
        </w:r>
      </w:hyperlink>
      <w:r>
        <w:rPr>
          <w:rFonts w:hAnsi="宋体" w:hint="eastAsia"/>
          <w:kern w:val="0"/>
          <w:szCs w:val="21"/>
        </w:rPr>
        <w:t>）查阅和下载招募说明书。</w:t>
      </w:r>
    </w:p>
    <w:p w:rsidR="001E2AA5" w:rsidRPr="00DD2D77" w:rsidRDefault="003E02A9" w:rsidP="00DD2D77">
      <w:pPr>
        <w:pStyle w:val="080325"/>
        <w:spacing w:line="360" w:lineRule="auto"/>
        <w:jc w:val="center"/>
        <w:rPr>
          <w:rFonts w:ascii="宋体" w:eastAsia="宋体" w:cs="Arial"/>
          <w:b/>
          <w:bCs/>
          <w:color w:val="000000"/>
          <w:sz w:val="21"/>
          <w:szCs w:val="21"/>
        </w:rPr>
      </w:pPr>
      <w:r>
        <w:rPr>
          <w:rFonts w:ascii="宋体" w:eastAsia="宋体"/>
          <w:sz w:val="21"/>
          <w:szCs w:val="21"/>
        </w:rPr>
        <w:br w:type="page"/>
      </w:r>
      <w:bookmarkStart w:id="97" w:name="_Toc249861020"/>
      <w:r w:rsidRPr="00DD2D77">
        <w:rPr>
          <w:rFonts w:ascii="宋体" w:eastAsia="宋体" w:cs="Arial" w:hint="eastAsia"/>
          <w:b/>
          <w:bCs/>
          <w:color w:val="000000"/>
          <w:sz w:val="21"/>
          <w:szCs w:val="21"/>
        </w:rPr>
        <w:lastRenderedPageBreak/>
        <w:t>二十五、备查文件</w:t>
      </w:r>
      <w:bookmarkEnd w:id="97"/>
    </w:p>
    <w:p w:rsidR="001E2AA5" w:rsidRDefault="001E2AA5">
      <w:pPr>
        <w:pStyle w:val="080318"/>
        <w:ind w:firstLine="420"/>
        <w:rPr>
          <w:rFonts w:hAnsi="宋体"/>
          <w:kern w:val="0"/>
          <w:szCs w:val="21"/>
        </w:rPr>
      </w:pP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.中国证监会核准银华内需精选混合型证券投资基金（LOF）募集的文件；</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.《银华内需精选混合型证券投资基金（LOF）基金合同》；</w:t>
      </w:r>
    </w:p>
    <w:p w:rsidR="001E2AA5" w:rsidRDefault="003E02A9">
      <w:pPr>
        <w:pStyle w:val="080318"/>
        <w:ind w:firstLine="420"/>
        <w:rPr>
          <w:rFonts w:hAnsi="宋体"/>
          <w:kern w:val="0"/>
          <w:szCs w:val="21"/>
        </w:rPr>
      </w:pPr>
      <w:r>
        <w:rPr>
          <w:rFonts w:hAnsi="宋体"/>
          <w:kern w:val="0"/>
          <w:szCs w:val="21"/>
        </w:rPr>
        <w:t>3</w:t>
      </w:r>
      <w:r>
        <w:rPr>
          <w:rFonts w:hAnsi="宋体" w:hint="eastAsia"/>
          <w:kern w:val="0"/>
          <w:szCs w:val="21"/>
        </w:rPr>
        <w:t>.《银华内需精选混合型证券投资基金（LOF）托管协议》；</w:t>
      </w:r>
    </w:p>
    <w:p w:rsidR="001E2AA5" w:rsidRDefault="003E02A9">
      <w:pPr>
        <w:pStyle w:val="080318"/>
        <w:ind w:firstLine="420"/>
        <w:rPr>
          <w:rFonts w:hAnsi="宋体"/>
          <w:kern w:val="0"/>
          <w:szCs w:val="21"/>
        </w:rPr>
      </w:pPr>
      <w:r>
        <w:rPr>
          <w:rFonts w:hAnsi="宋体"/>
          <w:kern w:val="0"/>
          <w:szCs w:val="21"/>
        </w:rPr>
        <w:t>4</w:t>
      </w:r>
      <w:r>
        <w:rPr>
          <w:rFonts w:hAnsi="宋体" w:hint="eastAsia"/>
          <w:kern w:val="0"/>
          <w:szCs w:val="21"/>
        </w:rPr>
        <w:t>.法律意见书；</w:t>
      </w:r>
    </w:p>
    <w:p w:rsidR="001E2AA5" w:rsidRDefault="003E02A9">
      <w:pPr>
        <w:pStyle w:val="080318"/>
        <w:ind w:firstLine="420"/>
        <w:rPr>
          <w:rFonts w:hAnsi="宋体"/>
          <w:kern w:val="0"/>
          <w:szCs w:val="21"/>
        </w:rPr>
      </w:pPr>
      <w:r>
        <w:rPr>
          <w:rFonts w:hAnsi="宋体"/>
          <w:kern w:val="0"/>
          <w:szCs w:val="21"/>
        </w:rPr>
        <w:t>5</w:t>
      </w:r>
      <w:r>
        <w:rPr>
          <w:rFonts w:hAnsi="宋体" w:hint="eastAsia"/>
          <w:kern w:val="0"/>
          <w:szCs w:val="21"/>
        </w:rPr>
        <w:t>.基金管理人业务资格批件和营业执照；</w:t>
      </w:r>
    </w:p>
    <w:p w:rsidR="001E2AA5" w:rsidRDefault="003E02A9">
      <w:pPr>
        <w:pStyle w:val="080318"/>
        <w:ind w:firstLine="420"/>
        <w:rPr>
          <w:rFonts w:hAnsi="宋体"/>
          <w:kern w:val="0"/>
          <w:szCs w:val="21"/>
        </w:rPr>
      </w:pPr>
      <w:r>
        <w:rPr>
          <w:rFonts w:hAnsi="宋体"/>
          <w:kern w:val="0"/>
          <w:szCs w:val="21"/>
        </w:rPr>
        <w:t>6</w:t>
      </w:r>
      <w:r>
        <w:rPr>
          <w:rFonts w:hAnsi="宋体" w:hint="eastAsia"/>
          <w:kern w:val="0"/>
          <w:szCs w:val="21"/>
        </w:rPr>
        <w:t>.基金托管人业务资格批件和营业执照；</w:t>
      </w:r>
    </w:p>
    <w:p w:rsidR="001E2AA5" w:rsidRDefault="003E02A9">
      <w:pPr>
        <w:pStyle w:val="080318"/>
        <w:ind w:firstLine="420"/>
        <w:rPr>
          <w:rFonts w:hAnsi="宋体"/>
          <w:kern w:val="0"/>
          <w:szCs w:val="21"/>
        </w:rPr>
      </w:pPr>
      <w:r>
        <w:rPr>
          <w:rFonts w:hAnsi="宋体"/>
          <w:kern w:val="0"/>
          <w:szCs w:val="21"/>
        </w:rPr>
        <w:t>7</w:t>
      </w:r>
      <w:r>
        <w:rPr>
          <w:rFonts w:hAnsi="宋体" w:hint="eastAsia"/>
          <w:kern w:val="0"/>
          <w:szCs w:val="21"/>
        </w:rPr>
        <w:t>.中国证监会要求的其他文件。</w:t>
      </w:r>
    </w:p>
    <w:p w:rsidR="001E2AA5" w:rsidRDefault="003E02A9">
      <w:pPr>
        <w:pStyle w:val="080318"/>
        <w:ind w:firstLine="420"/>
        <w:rPr>
          <w:rFonts w:hAnsi="宋体"/>
          <w:kern w:val="0"/>
          <w:szCs w:val="21"/>
        </w:rPr>
      </w:pPr>
      <w:r>
        <w:rPr>
          <w:rFonts w:hAnsi="宋体" w:hint="eastAsia"/>
          <w:kern w:val="0"/>
          <w:szCs w:val="21"/>
        </w:rPr>
        <w:t>基金托管人业务资格批件和营业执照存放在基金托管人处；《基金合同》、《托管协议》及其余备查文件存放在基金管理人处。投资人可在营业时间免费到存放地点查阅，也可按工本费购买复印件。</w:t>
      </w:r>
    </w:p>
    <w:p w:rsidR="001E2AA5" w:rsidRDefault="001E2AA5">
      <w:pPr>
        <w:pStyle w:val="080318"/>
        <w:ind w:firstLine="420"/>
        <w:rPr>
          <w:rFonts w:hAnsi="宋体"/>
          <w:kern w:val="0"/>
          <w:szCs w:val="21"/>
        </w:rPr>
      </w:pPr>
    </w:p>
    <w:p w:rsidR="001E2AA5" w:rsidRDefault="003E02A9" w:rsidP="00DD2D77">
      <w:pPr>
        <w:pStyle w:val="080325"/>
        <w:spacing w:line="360" w:lineRule="auto"/>
        <w:jc w:val="center"/>
        <w:rPr>
          <w:rFonts w:ascii="宋体" w:eastAsia="宋体"/>
          <w:sz w:val="21"/>
          <w:szCs w:val="21"/>
        </w:rPr>
      </w:pPr>
      <w:r>
        <w:rPr>
          <w:rFonts w:ascii="宋体" w:eastAsia="宋体"/>
          <w:sz w:val="21"/>
          <w:szCs w:val="21"/>
        </w:rPr>
        <w:br w:type="page"/>
      </w:r>
      <w:bookmarkStart w:id="98" w:name="_Toc249861021"/>
      <w:r w:rsidRPr="00DD2D77">
        <w:rPr>
          <w:rFonts w:ascii="宋体" w:eastAsia="宋体" w:cs="Arial" w:hint="eastAsia"/>
          <w:b/>
          <w:bCs/>
          <w:color w:val="000000"/>
          <w:sz w:val="21"/>
          <w:szCs w:val="21"/>
        </w:rPr>
        <w:lastRenderedPageBreak/>
        <w:t>附件一：基金合同摘要</w:t>
      </w:r>
      <w:bookmarkEnd w:id="98"/>
    </w:p>
    <w:p w:rsidR="001E2AA5" w:rsidRDefault="001E2AA5">
      <w:pPr>
        <w:pStyle w:val="20"/>
        <w:rPr>
          <w:szCs w:val="21"/>
        </w:rPr>
      </w:pPr>
    </w:p>
    <w:p w:rsidR="001E2AA5" w:rsidRDefault="003E02A9">
      <w:pPr>
        <w:pStyle w:val="080318"/>
        <w:ind w:firstLine="420"/>
        <w:rPr>
          <w:rFonts w:hAnsi="宋体"/>
          <w:kern w:val="0"/>
          <w:szCs w:val="21"/>
        </w:rPr>
      </w:pPr>
      <w:r>
        <w:rPr>
          <w:rFonts w:hAnsi="宋体" w:hint="eastAsia"/>
          <w:kern w:val="0"/>
          <w:szCs w:val="21"/>
        </w:rPr>
        <w:t>（一）基金份额持有人、基金管理人和基金托管人的权利、义务</w:t>
      </w:r>
    </w:p>
    <w:p w:rsidR="001E2AA5" w:rsidRDefault="003E02A9">
      <w:pPr>
        <w:pStyle w:val="080318"/>
        <w:ind w:firstLine="420"/>
        <w:rPr>
          <w:rFonts w:hAnsi="宋体"/>
          <w:kern w:val="0"/>
          <w:szCs w:val="21"/>
        </w:rPr>
      </w:pPr>
      <w:r>
        <w:rPr>
          <w:rFonts w:hAnsi="宋体" w:hint="eastAsia"/>
          <w:kern w:val="0"/>
          <w:szCs w:val="21"/>
        </w:rPr>
        <w:t>1、根据《基金法》、《运作办法》及其他有关法律法规的规定，基金份额持有人的权利包括但不限于：</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）分享基金财产收益；</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）参与分配清算后的剩余基金财产；</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）依法转让或者申请赎回其持有的基金份额；</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）按照规定要求召开基金份额持有人大会；</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5</w:t>
      </w:r>
      <w:r>
        <w:rPr>
          <w:rFonts w:hAnsi="宋体" w:hint="eastAsia"/>
          <w:kern w:val="0"/>
          <w:szCs w:val="21"/>
        </w:rPr>
        <w:t>）出席或者委派代表出席基金份额持有人大会，对基金份额持有人大会审议事项行使表决权；</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6</w:t>
      </w:r>
      <w:r>
        <w:rPr>
          <w:rFonts w:hAnsi="宋体" w:hint="eastAsia"/>
          <w:kern w:val="0"/>
          <w:szCs w:val="21"/>
        </w:rPr>
        <w:t>）查阅或者复制公开披露的基金信息资料；</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7</w:t>
      </w:r>
      <w:r>
        <w:rPr>
          <w:rFonts w:hAnsi="宋体" w:hint="eastAsia"/>
          <w:kern w:val="0"/>
          <w:szCs w:val="21"/>
        </w:rPr>
        <w:t>）监督基金管理人的投资运作；</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8</w:t>
      </w:r>
      <w:r>
        <w:rPr>
          <w:rFonts w:hAnsi="宋体" w:hint="eastAsia"/>
          <w:kern w:val="0"/>
          <w:szCs w:val="21"/>
        </w:rPr>
        <w:t>）对基金管理人、基金托管人、基金份额代销机构损害其合法权益的行为依法提起诉讼；</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9</w:t>
      </w:r>
      <w:r>
        <w:rPr>
          <w:rFonts w:hAnsi="宋体" w:hint="eastAsia"/>
          <w:kern w:val="0"/>
          <w:szCs w:val="21"/>
        </w:rPr>
        <w:t>）法律法规和基金合同规定的其他权利。</w:t>
      </w:r>
    </w:p>
    <w:p w:rsidR="001E2AA5" w:rsidRDefault="003E02A9">
      <w:pPr>
        <w:pStyle w:val="080318"/>
        <w:ind w:firstLine="420"/>
        <w:rPr>
          <w:rFonts w:hAnsi="宋体"/>
          <w:kern w:val="0"/>
          <w:szCs w:val="21"/>
        </w:rPr>
      </w:pPr>
      <w:r>
        <w:rPr>
          <w:rFonts w:hAnsi="宋体" w:hint="eastAsia"/>
          <w:kern w:val="0"/>
          <w:szCs w:val="21"/>
        </w:rPr>
        <w:t>2、根据《基金法》、《运作办法》及其他有关法律法规的规定，基金份额持有人的义务包括但不限于：</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）遵守法律法规、基金合同及其他有关规定；</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）缴纳基金认购、申购款项及法律法规、基金合同和招募说明书规定的费用；</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）在持有的基金份额范围内，承担基金亏损或者基金合同终止的有限责任；</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）不从事任何有损基金及其他基金份额持有人合法权益的活动；</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5</w:t>
      </w:r>
      <w:r>
        <w:rPr>
          <w:rFonts w:hAnsi="宋体" w:hint="eastAsia"/>
          <w:kern w:val="0"/>
          <w:szCs w:val="21"/>
        </w:rPr>
        <w:t>）执行生效的基金份额持有人大会决议；</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6</w:t>
      </w:r>
      <w:r>
        <w:rPr>
          <w:rFonts w:hAnsi="宋体" w:hint="eastAsia"/>
          <w:kern w:val="0"/>
          <w:szCs w:val="21"/>
        </w:rPr>
        <w:t>）返还在基金交易过程中因任何原因，自基金管理人、基金托管人及基金管理人的代理人处获得的不当得利；</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7</w:t>
      </w:r>
      <w:r>
        <w:rPr>
          <w:rFonts w:hAnsi="宋体" w:hint="eastAsia"/>
          <w:kern w:val="0"/>
          <w:szCs w:val="21"/>
        </w:rPr>
        <w:t>）法律法规和基金合同规定的其他义务。</w:t>
      </w:r>
    </w:p>
    <w:p w:rsidR="001E2AA5" w:rsidRDefault="003E02A9">
      <w:pPr>
        <w:pStyle w:val="080318"/>
        <w:ind w:firstLine="420"/>
        <w:rPr>
          <w:rFonts w:hAnsi="宋体"/>
          <w:kern w:val="0"/>
          <w:szCs w:val="21"/>
        </w:rPr>
      </w:pPr>
      <w:r>
        <w:rPr>
          <w:rFonts w:hAnsi="宋体" w:hint="eastAsia"/>
          <w:kern w:val="0"/>
          <w:szCs w:val="21"/>
        </w:rPr>
        <w:t>3、基金管理人的权利</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）自本基金合同生效之日起，依照有关法律法规和本基金合同的规定独立运用基金财产；</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）获得基金管理人报酬；</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）依照有关规定行使因基金财产投资于证券所产生的权利；</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）在符合有关法律法规和本基金合同的前提下，制订和调整有关基金认购、申购、赎回、转换、非交易过户、转托管等业务的规则，决定基金的除调高托管费和管理费之外的</w:t>
      </w:r>
      <w:r>
        <w:rPr>
          <w:rFonts w:hAnsi="宋体" w:hint="eastAsia"/>
          <w:kern w:val="0"/>
          <w:szCs w:val="21"/>
        </w:rPr>
        <w:lastRenderedPageBreak/>
        <w:t>费率结构和收费方式；</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5</w:t>
      </w:r>
      <w:r>
        <w:rPr>
          <w:rFonts w:hAnsi="宋体" w:hint="eastAsia"/>
          <w:kern w:val="0"/>
          <w:szCs w:val="21"/>
        </w:rPr>
        <w:t>）根据本基金合同及有关规定监督基金托管人，对于基金托管人违反了本基金合同或有关法律法规规定的行为，对基金财产、其他基金当事人的利益造成重大损失的情形，应及时呈报中国证监会和银行业监督管理机构，并采取必要措施保护基金及相关基金当事人的利益；</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6</w:t>
      </w:r>
      <w:r>
        <w:rPr>
          <w:rFonts w:hAnsi="宋体" w:hint="eastAsia"/>
          <w:kern w:val="0"/>
          <w:szCs w:val="21"/>
        </w:rPr>
        <w:t>）在基金合同约定的范围内，拒绝或暂停受理申购、赎回和转换申请；</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7</w:t>
      </w:r>
      <w:r>
        <w:rPr>
          <w:rFonts w:hAnsi="宋体" w:hint="eastAsia"/>
          <w:kern w:val="0"/>
          <w:szCs w:val="21"/>
        </w:rPr>
        <w:t>）自行担任注册登记机构或选择、更换注册登记机构，并对注册登记机构的代理行为进行必要的监督和检查；</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8</w:t>
      </w:r>
      <w:r>
        <w:rPr>
          <w:rFonts w:hAnsi="宋体" w:hint="eastAsia"/>
          <w:kern w:val="0"/>
          <w:szCs w:val="21"/>
        </w:rPr>
        <w:t>）选择、更换代销机构，并依据销售代理协议和有关法律法规，对其行为进行必要的监督和检查；</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9</w:t>
      </w:r>
      <w:r>
        <w:rPr>
          <w:rFonts w:hAnsi="宋体" w:hint="eastAsia"/>
          <w:kern w:val="0"/>
          <w:szCs w:val="21"/>
        </w:rPr>
        <w:t>）在基金托管人更换时，提名新的基金托管人；</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10</w:t>
      </w:r>
      <w:r>
        <w:rPr>
          <w:rFonts w:hAnsi="宋体" w:hint="eastAsia"/>
          <w:kern w:val="0"/>
          <w:szCs w:val="21"/>
        </w:rPr>
        <w:t>）依法召集基金份额持有人大会；</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11</w:t>
      </w:r>
      <w:r>
        <w:rPr>
          <w:rFonts w:hAnsi="宋体" w:hint="eastAsia"/>
          <w:kern w:val="0"/>
          <w:szCs w:val="21"/>
        </w:rPr>
        <w:t>）选择、更换律师事务所、会计师事务所、证券经纪商或其他为基金提供服务的外部机构；</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12</w:t>
      </w:r>
      <w:r>
        <w:rPr>
          <w:rFonts w:hAnsi="宋体" w:hint="eastAsia"/>
          <w:kern w:val="0"/>
          <w:szCs w:val="21"/>
        </w:rPr>
        <w:t>）根据国家有关规定，在法律法规允许的前提下，以基金的名义依法为基金融资、融券；</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13</w:t>
      </w:r>
      <w:r>
        <w:rPr>
          <w:rFonts w:hAnsi="宋体" w:hint="eastAsia"/>
          <w:kern w:val="0"/>
          <w:szCs w:val="21"/>
        </w:rPr>
        <w:t>）法律法规规定的其他权利。</w:t>
      </w:r>
    </w:p>
    <w:p w:rsidR="001E2AA5" w:rsidRDefault="003E02A9">
      <w:pPr>
        <w:pStyle w:val="080318"/>
        <w:ind w:firstLine="420"/>
        <w:rPr>
          <w:rFonts w:hAnsi="宋体"/>
          <w:kern w:val="0"/>
          <w:szCs w:val="21"/>
        </w:rPr>
      </w:pPr>
      <w:r>
        <w:rPr>
          <w:rFonts w:hAnsi="宋体" w:hint="eastAsia"/>
          <w:kern w:val="0"/>
          <w:szCs w:val="21"/>
        </w:rPr>
        <w:t>4、基金管理人的义务</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）依法募集基金，办理或者委托经由中国证监会认定的其他机构代为办理基金份额的发售、申购、赎回和注册登记事宜；</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）办理基金备案手续；</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）自基金合同生效之日起，以诚实信用、勤勉尽责的原则管理和运用基金财产；</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）配备足够的具有专业资格的人员进行基金投资分析、决策，以专业化的经营方式管理和运作基金财产；</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5</w:t>
      </w:r>
      <w:r>
        <w:rPr>
          <w:rFonts w:hAnsi="宋体" w:hint="eastAsia"/>
          <w:kern w:val="0"/>
          <w:szCs w:val="21"/>
        </w:rPr>
        <w:t>）建立健全内部风险控制、监察与稽核、财务管理及人事管理等制度，保证所管理的基金财产和基金管理人的财产相互独立，对所管理的不同基金财产分别管理，分别记账，进行证券投资；</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6</w:t>
      </w:r>
      <w:r>
        <w:rPr>
          <w:rFonts w:hAnsi="宋体" w:hint="eastAsia"/>
          <w:kern w:val="0"/>
          <w:szCs w:val="21"/>
        </w:rPr>
        <w:t>）除依据《基金法》、基金合同及其他有关规定外，不得为自己及任何第三人谋取利益，不得委托第三人运作基金财产；</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7</w:t>
      </w:r>
      <w:r>
        <w:rPr>
          <w:rFonts w:hAnsi="宋体" w:hint="eastAsia"/>
          <w:kern w:val="0"/>
          <w:szCs w:val="21"/>
        </w:rPr>
        <w:t>）依法接受基金托管人的监督；</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8</w:t>
      </w:r>
      <w:r>
        <w:rPr>
          <w:rFonts w:hAnsi="宋体" w:hint="eastAsia"/>
          <w:kern w:val="0"/>
          <w:szCs w:val="21"/>
        </w:rPr>
        <w:t>）计算并公告基金资产净值，确定基金份额申购、赎回价格；</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9</w:t>
      </w:r>
      <w:r>
        <w:rPr>
          <w:rFonts w:hAnsi="宋体" w:hint="eastAsia"/>
          <w:kern w:val="0"/>
          <w:szCs w:val="21"/>
        </w:rPr>
        <w:t>）采取适当合理的措施使计算基金份额认购、申购、赎回价格的方法符合基金合同等法律文件的规定；</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10</w:t>
      </w:r>
      <w:r>
        <w:rPr>
          <w:rFonts w:hAnsi="宋体" w:hint="eastAsia"/>
          <w:kern w:val="0"/>
          <w:szCs w:val="21"/>
        </w:rPr>
        <w:t>）按规定受理基金份额的申购和赎回申请，及时、足额支付赎回款项；</w:t>
      </w:r>
    </w:p>
    <w:p w:rsidR="001E2AA5" w:rsidRDefault="003E02A9">
      <w:pPr>
        <w:pStyle w:val="080318"/>
        <w:ind w:firstLine="420"/>
        <w:rPr>
          <w:rFonts w:hAnsi="宋体"/>
          <w:kern w:val="0"/>
          <w:szCs w:val="21"/>
        </w:rPr>
      </w:pPr>
      <w:r>
        <w:rPr>
          <w:rFonts w:hAnsi="宋体" w:hint="eastAsia"/>
          <w:kern w:val="0"/>
          <w:szCs w:val="21"/>
        </w:rPr>
        <w:lastRenderedPageBreak/>
        <w:t>（</w:t>
      </w:r>
      <w:r>
        <w:rPr>
          <w:rFonts w:hAnsi="宋体"/>
          <w:kern w:val="0"/>
          <w:szCs w:val="21"/>
        </w:rPr>
        <w:t>11</w:t>
      </w:r>
      <w:r>
        <w:rPr>
          <w:rFonts w:hAnsi="宋体" w:hint="eastAsia"/>
          <w:kern w:val="0"/>
          <w:szCs w:val="21"/>
        </w:rPr>
        <w:t>）进行基金会计核算并编制基金财务会计报告；</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12</w:t>
      </w:r>
      <w:r>
        <w:rPr>
          <w:rFonts w:hAnsi="宋体" w:hint="eastAsia"/>
          <w:kern w:val="0"/>
          <w:szCs w:val="21"/>
        </w:rPr>
        <w:t>）编制季度、半年度和年度基金报告；</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13</w:t>
      </w:r>
      <w:r>
        <w:rPr>
          <w:rFonts w:hAnsi="宋体" w:hint="eastAsia"/>
          <w:kern w:val="0"/>
          <w:szCs w:val="21"/>
        </w:rPr>
        <w:t>）严格按照《基金法》、基金合同及其他有关规定，履行信息披露及报告义务；</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14</w:t>
      </w:r>
      <w:r>
        <w:rPr>
          <w:rFonts w:hAnsi="宋体" w:hint="eastAsia"/>
          <w:kern w:val="0"/>
          <w:szCs w:val="21"/>
        </w:rPr>
        <w:t>）保守基金商业秘密，不得泄露基金投资计划、投资意向等。除《基金法》、基金合同及其他有关规定另有规定外，在基金信息公开披露前应予保密，不得向他人泄露；</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15</w:t>
      </w:r>
      <w:r>
        <w:rPr>
          <w:rFonts w:hAnsi="宋体" w:hint="eastAsia"/>
          <w:kern w:val="0"/>
          <w:szCs w:val="21"/>
        </w:rPr>
        <w:t>）按照基金合同的约定确定基金收益分配方案，及时向基金份额持有人分配收益；</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16</w:t>
      </w:r>
      <w:r>
        <w:rPr>
          <w:rFonts w:hAnsi="宋体" w:hint="eastAsia"/>
          <w:kern w:val="0"/>
          <w:szCs w:val="21"/>
        </w:rPr>
        <w:t>）依据《基金法》、基金合同及其他有关规定召集基金份额持有人大会或配合基金托管人、基金份额持有人依法召集基金份额持有人大会；</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17</w:t>
      </w:r>
      <w:r>
        <w:rPr>
          <w:rFonts w:hAnsi="宋体" w:hint="eastAsia"/>
          <w:kern w:val="0"/>
          <w:szCs w:val="21"/>
        </w:rPr>
        <w:t>）保存基金财产管理业务活动的记录、账册、报表和其他相关资料；</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18</w:t>
      </w:r>
      <w:r>
        <w:rPr>
          <w:rFonts w:hAnsi="宋体" w:hint="eastAsia"/>
          <w:kern w:val="0"/>
          <w:szCs w:val="21"/>
        </w:rPr>
        <w:t>）以基金管理人名义，代表基金份额持有人利益行使诉讼权利或者实施其他法律行为；</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19</w:t>
      </w:r>
      <w:r>
        <w:rPr>
          <w:rFonts w:hAnsi="宋体" w:hint="eastAsia"/>
          <w:kern w:val="0"/>
          <w:szCs w:val="21"/>
        </w:rPr>
        <w:t>）组织并参加基金财产清算小组，参与基金财产的保管、清理、估价、变现和分配；</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20</w:t>
      </w:r>
      <w:r>
        <w:rPr>
          <w:rFonts w:hAnsi="宋体" w:hint="eastAsia"/>
          <w:kern w:val="0"/>
          <w:szCs w:val="21"/>
        </w:rPr>
        <w:t>）因违反基金合同导致基金财产的损失或损害基金份额持有人合法权益，应当承担赔偿责任，其赔偿责任不因其退任而免除；</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21</w:t>
      </w:r>
      <w:r>
        <w:rPr>
          <w:rFonts w:hAnsi="宋体" w:hint="eastAsia"/>
          <w:kern w:val="0"/>
          <w:szCs w:val="21"/>
        </w:rPr>
        <w:t>）基金托管人违反基金合同造成基金财产损失时，应为基金份额持有人利益向基金托管人追偿；</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22</w:t>
      </w:r>
      <w:r>
        <w:rPr>
          <w:rFonts w:hAnsi="宋体" w:hint="eastAsia"/>
          <w:kern w:val="0"/>
          <w:szCs w:val="21"/>
        </w:rPr>
        <w:t>）按规定向基金托管人提供基金份额持有人名册资料；</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23</w:t>
      </w:r>
      <w:r>
        <w:rPr>
          <w:rFonts w:hAnsi="宋体" w:hint="eastAsia"/>
          <w:kern w:val="0"/>
          <w:szCs w:val="21"/>
        </w:rPr>
        <w:t>）建立并保存基金份额持有人名册；</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24</w:t>
      </w:r>
      <w:r>
        <w:rPr>
          <w:rFonts w:hAnsi="宋体" w:hint="eastAsia"/>
          <w:kern w:val="0"/>
          <w:szCs w:val="21"/>
        </w:rPr>
        <w:t>）面临解散、依法被撤销或者被依法宣告破产时，及时报告中国证监会并通知基金托管人；</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25</w:t>
      </w:r>
      <w:r>
        <w:rPr>
          <w:rFonts w:hAnsi="宋体" w:hint="eastAsia"/>
          <w:kern w:val="0"/>
          <w:szCs w:val="21"/>
        </w:rPr>
        <w:t>）执行生效的基金份额持有人大会的决定；</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26</w:t>
      </w:r>
      <w:r>
        <w:rPr>
          <w:rFonts w:hAnsi="宋体" w:hint="eastAsia"/>
          <w:kern w:val="0"/>
          <w:szCs w:val="21"/>
        </w:rPr>
        <w:t>）不从事任何有损基金及其他基金合同当事人利益的活动；</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27</w:t>
      </w:r>
      <w:r>
        <w:rPr>
          <w:rFonts w:hAnsi="宋体" w:hint="eastAsia"/>
          <w:kern w:val="0"/>
          <w:szCs w:val="21"/>
        </w:rPr>
        <w:t>）依照法律法规为基金的利益对被投资公司行使股东权利，为基金的利益行使因基金财产投资于证券所产生的权利，不谋求对上市公司的控股和直接管理；</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28</w:t>
      </w:r>
      <w:r>
        <w:rPr>
          <w:rFonts w:hAnsi="宋体" w:hint="eastAsia"/>
          <w:kern w:val="0"/>
          <w:szCs w:val="21"/>
        </w:rPr>
        <w:t>）法律法规、基金合同规定的以及中国证监会要求的其他义务。</w:t>
      </w:r>
    </w:p>
    <w:p w:rsidR="001E2AA5" w:rsidRDefault="003E02A9">
      <w:pPr>
        <w:pStyle w:val="080318"/>
        <w:ind w:firstLine="420"/>
        <w:rPr>
          <w:rFonts w:hAnsi="宋体"/>
          <w:kern w:val="0"/>
          <w:szCs w:val="21"/>
        </w:rPr>
      </w:pPr>
      <w:r>
        <w:rPr>
          <w:rFonts w:hAnsi="宋体" w:hint="eastAsia"/>
          <w:kern w:val="0"/>
          <w:szCs w:val="21"/>
        </w:rPr>
        <w:t>5、基金托管人的权利</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）获得基金托管费；</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）监督基金管理人对本基金的投资运作；</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）自本基金合同生效之日起，依法保管基金财产；</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）在基金管理人更换时，提名新任基金管理人；</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5</w:t>
      </w:r>
      <w:r>
        <w:rPr>
          <w:rFonts w:hAnsi="宋体" w:hint="eastAsia"/>
          <w:kern w:val="0"/>
          <w:szCs w:val="21"/>
        </w:rPr>
        <w:t>）根据本基金合同及有关规定监督基金管理人，对于基金管理人违反本基金合同或有关法律法规规定的行为，对基金财产、其他基金合同当事人的利益造成重大损失的情形，应及时呈报中国证监会，并采取必要措施保护基金及相关基金合同当事人的利益；</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6</w:t>
      </w:r>
      <w:r>
        <w:rPr>
          <w:rFonts w:hAnsi="宋体" w:hint="eastAsia"/>
          <w:kern w:val="0"/>
          <w:szCs w:val="21"/>
        </w:rPr>
        <w:t>）依法召集基金份额持有人大会；</w:t>
      </w:r>
    </w:p>
    <w:p w:rsidR="001E2AA5" w:rsidRDefault="003E02A9">
      <w:pPr>
        <w:pStyle w:val="080318"/>
        <w:ind w:firstLine="420"/>
        <w:rPr>
          <w:rFonts w:hAnsi="宋体"/>
          <w:kern w:val="0"/>
          <w:szCs w:val="21"/>
        </w:rPr>
      </w:pPr>
      <w:r>
        <w:rPr>
          <w:rFonts w:hAnsi="宋体" w:hint="eastAsia"/>
          <w:kern w:val="0"/>
          <w:szCs w:val="21"/>
        </w:rPr>
        <w:lastRenderedPageBreak/>
        <w:t>（</w:t>
      </w:r>
      <w:r>
        <w:rPr>
          <w:rFonts w:hAnsi="宋体"/>
          <w:kern w:val="0"/>
          <w:szCs w:val="21"/>
        </w:rPr>
        <w:t>7</w:t>
      </w:r>
      <w:r>
        <w:rPr>
          <w:rFonts w:hAnsi="宋体" w:hint="eastAsia"/>
          <w:kern w:val="0"/>
          <w:szCs w:val="21"/>
        </w:rPr>
        <w:t>）按规定取得基金份额持有人名册；</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8</w:t>
      </w:r>
      <w:r>
        <w:rPr>
          <w:rFonts w:hAnsi="宋体" w:hint="eastAsia"/>
          <w:kern w:val="0"/>
          <w:szCs w:val="21"/>
        </w:rPr>
        <w:t>）法律法规规定的其他权利。</w:t>
      </w:r>
    </w:p>
    <w:p w:rsidR="001E2AA5" w:rsidRDefault="003E02A9">
      <w:pPr>
        <w:pStyle w:val="080318"/>
        <w:ind w:firstLine="420"/>
        <w:rPr>
          <w:rFonts w:hAnsi="宋体"/>
          <w:kern w:val="0"/>
          <w:szCs w:val="21"/>
        </w:rPr>
      </w:pPr>
      <w:r>
        <w:rPr>
          <w:rFonts w:hAnsi="宋体" w:hint="eastAsia"/>
          <w:kern w:val="0"/>
          <w:szCs w:val="21"/>
        </w:rPr>
        <w:t>6、基金托管人的义务</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）以诚实信用、勤勉尽责的原则持有并安全保管基金财产；</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）设立专门的基金托管部，具有符合要求的营业场所，配备足够的、合格的熟悉基金托管业务的专职人员，负责基金财产托管事宜；</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保证不同基金之间在名册登记、账户设置、资金划拨、账册记录等方面相互独立；</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）除依据《基金法》、基金合同及其他有关规定外，不得为自己及任何第三人谋取利益，不得委托第三人托管基金财产；</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5</w:t>
      </w:r>
      <w:r>
        <w:rPr>
          <w:rFonts w:hAnsi="宋体" w:hint="eastAsia"/>
          <w:kern w:val="0"/>
          <w:szCs w:val="21"/>
        </w:rPr>
        <w:t>）保管由基金管理人代表基金签订的与基金有关的重大合同及有关凭证；</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6</w:t>
      </w:r>
      <w:r>
        <w:rPr>
          <w:rFonts w:hAnsi="宋体" w:hint="eastAsia"/>
          <w:kern w:val="0"/>
          <w:szCs w:val="21"/>
        </w:rPr>
        <w:t>）按规定开设基金财产的资金账户和证券账户；</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7</w:t>
      </w:r>
      <w:r>
        <w:rPr>
          <w:rFonts w:hAnsi="宋体" w:hint="eastAsia"/>
          <w:kern w:val="0"/>
          <w:szCs w:val="21"/>
        </w:rPr>
        <w:t>）保守基金商业秘密。除《基金法》、基金合同及其他有关规定另有规定外，在基金信息公开披露前应予保密，不得向他人泄露；</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8</w:t>
      </w:r>
      <w:r>
        <w:rPr>
          <w:rFonts w:hAnsi="宋体" w:hint="eastAsia"/>
          <w:kern w:val="0"/>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9</w:t>
      </w:r>
      <w:r>
        <w:rPr>
          <w:rFonts w:hAnsi="宋体" w:hint="eastAsia"/>
          <w:kern w:val="0"/>
          <w:szCs w:val="21"/>
        </w:rPr>
        <w:t>）保存基金托管业务活动的记录、账册、报表和其他相关资料不少于</w:t>
      </w:r>
      <w:r>
        <w:rPr>
          <w:rFonts w:hAnsi="宋体"/>
          <w:kern w:val="0"/>
          <w:szCs w:val="21"/>
        </w:rPr>
        <w:t>15</w:t>
      </w:r>
      <w:r>
        <w:rPr>
          <w:rFonts w:hAnsi="宋体" w:hint="eastAsia"/>
          <w:kern w:val="0"/>
          <w:szCs w:val="21"/>
        </w:rPr>
        <w:t>年；</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10</w:t>
      </w:r>
      <w:r>
        <w:rPr>
          <w:rFonts w:hAnsi="宋体" w:hint="eastAsia"/>
          <w:kern w:val="0"/>
          <w:szCs w:val="21"/>
        </w:rPr>
        <w:t>）按照基金合同的约定，根据基金管理人的投资指令，及时办理清算、交割事宜；</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11</w:t>
      </w:r>
      <w:r>
        <w:rPr>
          <w:rFonts w:hAnsi="宋体" w:hint="eastAsia"/>
          <w:kern w:val="0"/>
          <w:szCs w:val="21"/>
        </w:rPr>
        <w:t>）办理与基金托管业务活动有关的信息披露事项；</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12</w:t>
      </w:r>
      <w:r>
        <w:rPr>
          <w:rFonts w:hAnsi="宋体" w:hint="eastAsia"/>
          <w:kern w:val="0"/>
          <w:szCs w:val="21"/>
        </w:rPr>
        <w:t>）复核、审查基金管理人计算的基金资产净值和基金份额申购、赎回价格；</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13</w:t>
      </w:r>
      <w:r>
        <w:rPr>
          <w:rFonts w:hAnsi="宋体" w:hint="eastAsia"/>
          <w:kern w:val="0"/>
          <w:szCs w:val="21"/>
        </w:rPr>
        <w:t>）按照规定监督基金管理人的投资运作；</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14</w:t>
      </w:r>
      <w:r>
        <w:rPr>
          <w:rFonts w:hAnsi="宋体" w:hint="eastAsia"/>
          <w:kern w:val="0"/>
          <w:szCs w:val="21"/>
        </w:rPr>
        <w:t>）按规定制作相关账册并与基金管理人核对；</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15</w:t>
      </w:r>
      <w:r>
        <w:rPr>
          <w:rFonts w:hAnsi="宋体" w:hint="eastAsia"/>
          <w:kern w:val="0"/>
          <w:szCs w:val="21"/>
        </w:rPr>
        <w:t>）依据基金管理人的指令或有关规定向基金份额持有人支付基金收益和赎回款项；</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16</w:t>
      </w:r>
      <w:r>
        <w:rPr>
          <w:rFonts w:hAnsi="宋体" w:hint="eastAsia"/>
          <w:kern w:val="0"/>
          <w:szCs w:val="21"/>
        </w:rPr>
        <w:t>）按照规定召集基金份额持有人大会或配合基金份额持有人依法自行召集基金份额持有人大会；</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17</w:t>
      </w:r>
      <w:r>
        <w:rPr>
          <w:rFonts w:hAnsi="宋体" w:hint="eastAsia"/>
          <w:kern w:val="0"/>
          <w:szCs w:val="21"/>
        </w:rPr>
        <w:t>）因违反基金合同导致基金财产损失，应承担赔偿责任，其赔偿责任不因其退任而免除；</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18</w:t>
      </w:r>
      <w:r>
        <w:rPr>
          <w:rFonts w:hAnsi="宋体" w:hint="eastAsia"/>
          <w:kern w:val="0"/>
          <w:szCs w:val="21"/>
        </w:rPr>
        <w:t>）按规定监督基金管理人按照法律法规规定和基金合同履行其义务，基金管理人因违反基金合同造成基金财产损失时，应为基金向基金管理人追偿；</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19</w:t>
      </w:r>
      <w:r>
        <w:rPr>
          <w:rFonts w:hAnsi="宋体" w:hint="eastAsia"/>
          <w:kern w:val="0"/>
          <w:szCs w:val="21"/>
        </w:rPr>
        <w:t>）根据本基金合同和托管协议规定建立并保存基金份额持有人名册；</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20</w:t>
      </w:r>
      <w:r>
        <w:rPr>
          <w:rFonts w:hAnsi="宋体" w:hint="eastAsia"/>
          <w:kern w:val="0"/>
          <w:szCs w:val="21"/>
        </w:rPr>
        <w:t>）参加基金财产清算组，参与基金财产的保管、清理、估价、变现和分配；</w:t>
      </w:r>
    </w:p>
    <w:p w:rsidR="001E2AA5" w:rsidRDefault="003E02A9">
      <w:pPr>
        <w:pStyle w:val="080318"/>
        <w:ind w:firstLine="420"/>
        <w:rPr>
          <w:rFonts w:hAnsi="宋体"/>
          <w:kern w:val="0"/>
          <w:szCs w:val="21"/>
        </w:rPr>
      </w:pPr>
      <w:r>
        <w:rPr>
          <w:rFonts w:hAnsi="宋体" w:hint="eastAsia"/>
          <w:kern w:val="0"/>
          <w:szCs w:val="21"/>
        </w:rPr>
        <w:lastRenderedPageBreak/>
        <w:t>（</w:t>
      </w:r>
      <w:r>
        <w:rPr>
          <w:rFonts w:hAnsi="宋体"/>
          <w:kern w:val="0"/>
          <w:szCs w:val="21"/>
        </w:rPr>
        <w:t>21</w:t>
      </w:r>
      <w:r>
        <w:rPr>
          <w:rFonts w:hAnsi="宋体" w:hint="eastAsia"/>
          <w:kern w:val="0"/>
          <w:szCs w:val="21"/>
        </w:rPr>
        <w:t>）面临解散、依法被撤销、破产或者由接管人接管其资产时，及时报告中国证监会和中国银监会，并通知基金管理人；</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22</w:t>
      </w:r>
      <w:r>
        <w:rPr>
          <w:rFonts w:hAnsi="宋体" w:hint="eastAsia"/>
          <w:kern w:val="0"/>
          <w:szCs w:val="21"/>
        </w:rPr>
        <w:t>）执行生效的基金份额持有人大会的决定；</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23</w:t>
      </w:r>
      <w:r>
        <w:rPr>
          <w:rFonts w:hAnsi="宋体" w:hint="eastAsia"/>
          <w:kern w:val="0"/>
          <w:szCs w:val="21"/>
        </w:rPr>
        <w:t>）法律法规、基金合同规定的以及中国证监会要求的其他义务。</w:t>
      </w:r>
    </w:p>
    <w:p w:rsidR="001E2AA5" w:rsidRDefault="003E02A9">
      <w:pPr>
        <w:pStyle w:val="080318"/>
        <w:ind w:firstLine="420"/>
        <w:rPr>
          <w:rFonts w:hAnsi="宋体"/>
          <w:kern w:val="0"/>
          <w:szCs w:val="21"/>
        </w:rPr>
      </w:pPr>
      <w:r>
        <w:rPr>
          <w:rFonts w:hAnsi="宋体" w:hint="eastAsia"/>
          <w:kern w:val="0"/>
          <w:szCs w:val="21"/>
        </w:rPr>
        <w:t>（二）基金份额持有人大会召集、议事及表决的程序和规则</w:t>
      </w:r>
    </w:p>
    <w:p w:rsidR="001E2AA5" w:rsidRDefault="003E02A9">
      <w:pPr>
        <w:pStyle w:val="080318"/>
        <w:ind w:firstLine="420"/>
        <w:rPr>
          <w:rFonts w:hAnsi="宋体"/>
          <w:kern w:val="0"/>
          <w:szCs w:val="21"/>
        </w:rPr>
      </w:pPr>
      <w:r>
        <w:rPr>
          <w:rFonts w:hAnsi="宋体" w:hint="eastAsia"/>
          <w:kern w:val="0"/>
          <w:szCs w:val="21"/>
        </w:rPr>
        <w:t>1、召集人和召集方式</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）除法律法规或本基金合同另有约定外，基金份额持有人大会由基金管理人召集。基金管理人未按规定召集或者不能召集时，由基金托管人召集。</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）基金托管人认为有必要召开基金份额持有人大会的，应当向基金管理人提出书面提议。基金管理人应当自收到书面提议之日起</w:t>
      </w:r>
      <w:r>
        <w:rPr>
          <w:rFonts w:hAnsi="宋体"/>
          <w:kern w:val="0"/>
          <w:szCs w:val="21"/>
        </w:rPr>
        <w:t>10</w:t>
      </w:r>
      <w:r>
        <w:rPr>
          <w:rFonts w:hAnsi="宋体" w:hint="eastAsia"/>
          <w:kern w:val="0"/>
          <w:szCs w:val="21"/>
        </w:rPr>
        <w:t>日内决定是否召集，并书面告知基金托管人。基金管理人决定召集的，应当自出具书面决定之日起</w:t>
      </w:r>
      <w:r>
        <w:rPr>
          <w:rFonts w:hAnsi="宋体"/>
          <w:kern w:val="0"/>
          <w:szCs w:val="21"/>
        </w:rPr>
        <w:t>60</w:t>
      </w:r>
      <w:r>
        <w:rPr>
          <w:rFonts w:hAnsi="宋体" w:hint="eastAsia"/>
          <w:kern w:val="0"/>
          <w:szCs w:val="21"/>
        </w:rPr>
        <w:t>日内召开；基金管理人决定不召集，基金托管人仍认为有必要召开的，应当自行召集。</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）代表基金份额</w:t>
      </w:r>
      <w:r>
        <w:rPr>
          <w:rFonts w:hAnsi="宋体"/>
          <w:kern w:val="0"/>
          <w:szCs w:val="21"/>
        </w:rPr>
        <w:t>10%</w:t>
      </w:r>
      <w:r>
        <w:rPr>
          <w:rFonts w:hAnsi="宋体" w:hint="eastAsia"/>
          <w:kern w:val="0"/>
          <w:szCs w:val="21"/>
        </w:rPr>
        <w:t>以上（“以上”含本数，下同）的基金份额持有人认为有必要召开基金份额持有人大会的，应当向基金管理人提出书面提议。基金管理人应当自收到书面提议之日起</w:t>
      </w:r>
      <w:r>
        <w:rPr>
          <w:rFonts w:hAnsi="宋体"/>
          <w:kern w:val="0"/>
          <w:szCs w:val="21"/>
        </w:rPr>
        <w:t>10</w:t>
      </w:r>
      <w:r>
        <w:rPr>
          <w:rFonts w:hAnsi="宋体" w:hint="eastAsia"/>
          <w:kern w:val="0"/>
          <w:szCs w:val="21"/>
        </w:rPr>
        <w:t>日内决定是否召集，并书面告知提出提议的基金份额持有人代表和基金托管人。基金管理人决定召集的，应当自出具书面决定之日起</w:t>
      </w:r>
      <w:r>
        <w:rPr>
          <w:rFonts w:hAnsi="宋体"/>
          <w:kern w:val="0"/>
          <w:szCs w:val="21"/>
        </w:rPr>
        <w:t>60</w:t>
      </w:r>
      <w:r>
        <w:rPr>
          <w:rFonts w:hAnsi="宋体" w:hint="eastAsia"/>
          <w:kern w:val="0"/>
          <w:szCs w:val="21"/>
        </w:rPr>
        <w:t>日内召开；基金管理人决定不召集，代表基金份额</w:t>
      </w:r>
      <w:r>
        <w:rPr>
          <w:rFonts w:hAnsi="宋体"/>
          <w:kern w:val="0"/>
          <w:szCs w:val="21"/>
        </w:rPr>
        <w:t>10%</w:t>
      </w:r>
      <w:r>
        <w:rPr>
          <w:rFonts w:hAnsi="宋体" w:hint="eastAsia"/>
          <w:kern w:val="0"/>
          <w:szCs w:val="21"/>
        </w:rPr>
        <w:t>以上的基金份额持有人仍认为有必要召开的，应当向基金托管人提出书面提议。基金托管人应当自收到书面提议之日起</w:t>
      </w:r>
      <w:r>
        <w:rPr>
          <w:rFonts w:hAnsi="宋体"/>
          <w:kern w:val="0"/>
          <w:szCs w:val="21"/>
        </w:rPr>
        <w:t>10</w:t>
      </w:r>
      <w:r>
        <w:rPr>
          <w:rFonts w:hAnsi="宋体" w:hint="eastAsia"/>
          <w:kern w:val="0"/>
          <w:szCs w:val="21"/>
        </w:rPr>
        <w:t>日内决定是否召集，并书面告知提出提议的基金份额持有人代表和基金管理人；基金托管人决定召集的，应当自出具书面决定之日起</w:t>
      </w:r>
      <w:r>
        <w:rPr>
          <w:rFonts w:hAnsi="宋体"/>
          <w:kern w:val="0"/>
          <w:szCs w:val="21"/>
        </w:rPr>
        <w:t>60</w:t>
      </w:r>
      <w:r>
        <w:rPr>
          <w:rFonts w:hAnsi="宋体" w:hint="eastAsia"/>
          <w:kern w:val="0"/>
          <w:szCs w:val="21"/>
        </w:rPr>
        <w:t>日内召开。</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）代表基金份额</w:t>
      </w:r>
      <w:r>
        <w:rPr>
          <w:rFonts w:hAnsi="宋体"/>
          <w:kern w:val="0"/>
          <w:szCs w:val="21"/>
        </w:rPr>
        <w:t>10%</w:t>
      </w:r>
      <w:r>
        <w:rPr>
          <w:rFonts w:hAnsi="宋体" w:hint="eastAsia"/>
          <w:kern w:val="0"/>
          <w:szCs w:val="21"/>
        </w:rPr>
        <w:t>以上的基金份额持有人就同一事项要求召开基金份额持有人大会，而基金管理人、基金托管人都不召集的，代表基金份额</w:t>
      </w:r>
      <w:r>
        <w:rPr>
          <w:rFonts w:hAnsi="宋体"/>
          <w:kern w:val="0"/>
          <w:szCs w:val="21"/>
        </w:rPr>
        <w:t>10%</w:t>
      </w:r>
      <w:r>
        <w:rPr>
          <w:rFonts w:hAnsi="宋体" w:hint="eastAsia"/>
          <w:kern w:val="0"/>
          <w:szCs w:val="21"/>
        </w:rPr>
        <w:t>以上的基金份额持有人有权自行召集基金份额持有人大会，但应当至少提前</w:t>
      </w:r>
      <w:r>
        <w:rPr>
          <w:rFonts w:hAnsi="宋体"/>
          <w:kern w:val="0"/>
          <w:szCs w:val="21"/>
        </w:rPr>
        <w:t>30</w:t>
      </w:r>
      <w:r>
        <w:rPr>
          <w:rFonts w:hAnsi="宋体" w:hint="eastAsia"/>
          <w:kern w:val="0"/>
          <w:szCs w:val="21"/>
        </w:rPr>
        <w:t>日向中国证监会备案。</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5</w:t>
      </w:r>
      <w:r>
        <w:rPr>
          <w:rFonts w:hAnsi="宋体" w:hint="eastAsia"/>
          <w:kern w:val="0"/>
          <w:szCs w:val="21"/>
        </w:rPr>
        <w:t>）基金份额持有人依法自行召集基金份额持有人大会的，基金管理人、基金托管人应当配合，不得阻碍、干扰。</w:t>
      </w:r>
    </w:p>
    <w:p w:rsidR="001E2AA5" w:rsidRDefault="003E02A9">
      <w:pPr>
        <w:pStyle w:val="080318"/>
        <w:ind w:firstLine="420"/>
        <w:rPr>
          <w:rFonts w:hAnsi="宋体"/>
          <w:kern w:val="0"/>
          <w:szCs w:val="21"/>
        </w:rPr>
      </w:pPr>
      <w:r>
        <w:rPr>
          <w:rFonts w:hAnsi="宋体" w:hint="eastAsia"/>
          <w:kern w:val="0"/>
          <w:szCs w:val="21"/>
        </w:rPr>
        <w:t>2、召开基金份额持有人大会的通知时间、通知内容、通知方式</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）基金份额持有人大会的召集人</w:t>
      </w:r>
      <w:r>
        <w:rPr>
          <w:rFonts w:hAnsi="宋体"/>
          <w:kern w:val="0"/>
          <w:szCs w:val="21"/>
        </w:rPr>
        <w:t>(</w:t>
      </w:r>
      <w:r>
        <w:rPr>
          <w:rFonts w:hAnsi="宋体" w:hint="eastAsia"/>
          <w:kern w:val="0"/>
          <w:szCs w:val="21"/>
        </w:rPr>
        <w:t>以下简称</w:t>
      </w:r>
      <w:r>
        <w:rPr>
          <w:rFonts w:hAnsi="宋体"/>
          <w:kern w:val="0"/>
          <w:szCs w:val="21"/>
        </w:rPr>
        <w:t>“</w:t>
      </w:r>
      <w:r>
        <w:rPr>
          <w:rFonts w:hAnsi="宋体" w:hint="eastAsia"/>
          <w:kern w:val="0"/>
          <w:szCs w:val="21"/>
        </w:rPr>
        <w:t>召集人</w:t>
      </w:r>
      <w:r>
        <w:rPr>
          <w:rFonts w:hAnsi="宋体"/>
          <w:kern w:val="0"/>
          <w:szCs w:val="21"/>
        </w:rPr>
        <w:t>”)</w:t>
      </w:r>
      <w:r>
        <w:rPr>
          <w:rFonts w:hAnsi="宋体" w:hint="eastAsia"/>
          <w:kern w:val="0"/>
          <w:szCs w:val="21"/>
        </w:rPr>
        <w:t>负责选择确定开会时间、地点、方式和权益登记日。召开基金份额持有人大会，召集人应当至少提前</w:t>
      </w:r>
      <w:r>
        <w:rPr>
          <w:rFonts w:hAnsi="宋体"/>
          <w:kern w:val="0"/>
          <w:szCs w:val="21"/>
        </w:rPr>
        <w:t>30</w:t>
      </w:r>
      <w:r>
        <w:rPr>
          <w:rFonts w:hAnsi="宋体" w:hint="eastAsia"/>
          <w:kern w:val="0"/>
          <w:szCs w:val="21"/>
        </w:rPr>
        <w:t>日在指定媒体公告。基金份额持有人大会通知须至少载明以下内容：</w:t>
      </w:r>
    </w:p>
    <w:p w:rsidR="001E2AA5" w:rsidRDefault="003E02A9">
      <w:pPr>
        <w:pStyle w:val="080318"/>
        <w:ind w:firstLine="420"/>
        <w:rPr>
          <w:rFonts w:hAnsi="宋体"/>
          <w:kern w:val="0"/>
          <w:szCs w:val="21"/>
        </w:rPr>
      </w:pPr>
      <w:r>
        <w:rPr>
          <w:rFonts w:hAnsi="宋体" w:hint="eastAsia"/>
          <w:kern w:val="0"/>
          <w:szCs w:val="21"/>
        </w:rPr>
        <w:t>①会议召开的时间、地点和出席方式；</w:t>
      </w:r>
    </w:p>
    <w:p w:rsidR="001E2AA5" w:rsidRDefault="003E02A9">
      <w:pPr>
        <w:pStyle w:val="080318"/>
        <w:ind w:firstLine="420"/>
        <w:rPr>
          <w:rFonts w:hAnsi="宋体"/>
          <w:kern w:val="0"/>
          <w:szCs w:val="21"/>
        </w:rPr>
      </w:pPr>
      <w:r>
        <w:rPr>
          <w:rFonts w:hAnsi="宋体" w:hint="eastAsia"/>
          <w:kern w:val="0"/>
          <w:szCs w:val="21"/>
        </w:rPr>
        <w:t>②会议拟审议的事项；</w:t>
      </w:r>
    </w:p>
    <w:p w:rsidR="001E2AA5" w:rsidRDefault="003E02A9">
      <w:pPr>
        <w:pStyle w:val="080318"/>
        <w:ind w:firstLine="420"/>
        <w:rPr>
          <w:rFonts w:hAnsi="宋体"/>
          <w:kern w:val="0"/>
          <w:szCs w:val="21"/>
        </w:rPr>
      </w:pPr>
      <w:r>
        <w:rPr>
          <w:rFonts w:hAnsi="宋体" w:hint="eastAsia"/>
          <w:kern w:val="0"/>
          <w:szCs w:val="21"/>
        </w:rPr>
        <w:t>③会议形式；</w:t>
      </w:r>
    </w:p>
    <w:p w:rsidR="001E2AA5" w:rsidRDefault="003E02A9">
      <w:pPr>
        <w:pStyle w:val="080318"/>
        <w:ind w:firstLine="420"/>
        <w:rPr>
          <w:rFonts w:hAnsi="宋体"/>
          <w:kern w:val="0"/>
          <w:szCs w:val="21"/>
        </w:rPr>
      </w:pPr>
      <w:r>
        <w:rPr>
          <w:rFonts w:hAnsi="宋体" w:hint="eastAsia"/>
          <w:kern w:val="0"/>
          <w:szCs w:val="21"/>
        </w:rPr>
        <w:t>④议事程序；</w:t>
      </w:r>
    </w:p>
    <w:p w:rsidR="001E2AA5" w:rsidRDefault="003E02A9">
      <w:pPr>
        <w:pStyle w:val="080318"/>
        <w:ind w:firstLine="420"/>
        <w:rPr>
          <w:rFonts w:hAnsi="宋体"/>
          <w:kern w:val="0"/>
          <w:szCs w:val="21"/>
        </w:rPr>
      </w:pPr>
      <w:r>
        <w:rPr>
          <w:rFonts w:hAnsi="宋体" w:hint="eastAsia"/>
          <w:kern w:val="0"/>
          <w:szCs w:val="21"/>
        </w:rPr>
        <w:t>⑤有权出席基金份额持有人大会的权益登记日；</w:t>
      </w:r>
    </w:p>
    <w:p w:rsidR="001E2AA5" w:rsidRDefault="003E02A9">
      <w:pPr>
        <w:pStyle w:val="080318"/>
        <w:ind w:firstLine="420"/>
        <w:rPr>
          <w:rFonts w:hAnsi="宋体"/>
          <w:kern w:val="0"/>
          <w:szCs w:val="21"/>
        </w:rPr>
      </w:pPr>
      <w:r>
        <w:rPr>
          <w:rFonts w:hAnsi="宋体" w:hint="eastAsia"/>
          <w:kern w:val="0"/>
          <w:szCs w:val="21"/>
        </w:rPr>
        <w:lastRenderedPageBreak/>
        <w:t>⑥授权委托书的内容要求</w:t>
      </w:r>
      <w:r>
        <w:rPr>
          <w:rFonts w:hAnsi="宋体"/>
          <w:kern w:val="0"/>
          <w:szCs w:val="21"/>
        </w:rPr>
        <w:t>(</w:t>
      </w:r>
      <w:r>
        <w:rPr>
          <w:rFonts w:hAnsi="宋体" w:hint="eastAsia"/>
          <w:kern w:val="0"/>
          <w:szCs w:val="21"/>
        </w:rPr>
        <w:t>包括但不限于代理人身份、代理权限和代理有效期限等</w:t>
      </w:r>
      <w:r>
        <w:rPr>
          <w:rFonts w:hAnsi="宋体"/>
          <w:kern w:val="0"/>
          <w:szCs w:val="21"/>
        </w:rPr>
        <w:t>)</w:t>
      </w:r>
      <w:r>
        <w:rPr>
          <w:rFonts w:hAnsi="宋体" w:hint="eastAsia"/>
          <w:kern w:val="0"/>
          <w:szCs w:val="21"/>
        </w:rPr>
        <w:t>、送达时间和地点；</w:t>
      </w:r>
    </w:p>
    <w:p w:rsidR="001E2AA5" w:rsidRDefault="003E02A9">
      <w:pPr>
        <w:pStyle w:val="080318"/>
        <w:ind w:firstLine="420"/>
        <w:rPr>
          <w:rFonts w:hAnsi="宋体"/>
          <w:kern w:val="0"/>
          <w:szCs w:val="21"/>
        </w:rPr>
      </w:pPr>
      <w:r>
        <w:rPr>
          <w:rFonts w:hAnsi="宋体" w:hint="eastAsia"/>
          <w:kern w:val="0"/>
          <w:szCs w:val="21"/>
        </w:rPr>
        <w:t>⑦表决方式；</w:t>
      </w:r>
    </w:p>
    <w:p w:rsidR="001E2AA5" w:rsidRDefault="003E02A9">
      <w:pPr>
        <w:pStyle w:val="080318"/>
        <w:ind w:firstLine="420"/>
        <w:rPr>
          <w:rFonts w:hAnsi="宋体"/>
          <w:kern w:val="0"/>
          <w:szCs w:val="21"/>
        </w:rPr>
      </w:pPr>
      <w:r>
        <w:rPr>
          <w:rFonts w:hAnsi="宋体" w:hint="eastAsia"/>
          <w:kern w:val="0"/>
          <w:szCs w:val="21"/>
        </w:rPr>
        <w:t>⑧会务常设联系人姓名、电话；</w:t>
      </w:r>
    </w:p>
    <w:p w:rsidR="001E2AA5" w:rsidRDefault="003E02A9">
      <w:pPr>
        <w:pStyle w:val="080318"/>
        <w:ind w:firstLine="420"/>
        <w:rPr>
          <w:rFonts w:hAnsi="宋体"/>
          <w:kern w:val="0"/>
          <w:szCs w:val="21"/>
        </w:rPr>
      </w:pPr>
      <w:r>
        <w:rPr>
          <w:rFonts w:hAnsi="宋体" w:hint="eastAsia"/>
          <w:kern w:val="0"/>
          <w:szCs w:val="21"/>
        </w:rPr>
        <w:t>⑨出席会议者必须准备的文件和必须履行的手续；</w:t>
      </w:r>
    </w:p>
    <w:p w:rsidR="001E2AA5" w:rsidRDefault="003E02A9">
      <w:pPr>
        <w:pStyle w:val="080318"/>
        <w:ind w:firstLine="420"/>
        <w:rPr>
          <w:rFonts w:hAnsi="宋体"/>
          <w:kern w:val="0"/>
          <w:szCs w:val="21"/>
        </w:rPr>
      </w:pPr>
      <w:r>
        <w:rPr>
          <w:rFonts w:hAnsi="宋体" w:hint="eastAsia"/>
          <w:kern w:val="0"/>
          <w:szCs w:val="21"/>
        </w:rPr>
        <w:t>⑩召集人需要通知的其他事项。</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采用通讯方式开会并进行表决的情况下，由召集人决定通讯方式和书面表决方式，并在会议通知中说明本次基金份额持有人大会所采取的具体通讯方式、委托的公证机关及其联系方式和联系人、书面表达意见的寄交的截止时间和收取方式。</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rsidR="001E2AA5" w:rsidRDefault="003E02A9">
      <w:pPr>
        <w:pStyle w:val="080318"/>
        <w:ind w:firstLine="420"/>
        <w:rPr>
          <w:rFonts w:hAnsi="宋体"/>
          <w:kern w:val="0"/>
          <w:szCs w:val="21"/>
        </w:rPr>
      </w:pPr>
      <w:r>
        <w:rPr>
          <w:rFonts w:hAnsi="宋体" w:hint="eastAsia"/>
          <w:kern w:val="0"/>
          <w:szCs w:val="21"/>
        </w:rPr>
        <w:t>3、基金份额持有人出席会议的方式</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）会议方式</w:t>
      </w:r>
    </w:p>
    <w:p w:rsidR="001E2AA5" w:rsidRDefault="003E02A9">
      <w:pPr>
        <w:pStyle w:val="080318"/>
        <w:ind w:firstLine="420"/>
        <w:rPr>
          <w:rFonts w:hAnsi="宋体"/>
          <w:kern w:val="0"/>
          <w:szCs w:val="21"/>
        </w:rPr>
      </w:pPr>
      <w:r>
        <w:rPr>
          <w:rFonts w:hAnsi="宋体" w:hint="eastAsia"/>
          <w:kern w:val="0"/>
          <w:szCs w:val="21"/>
        </w:rPr>
        <w:t>①基金份额持有人大会的召开方式包括现场开会和通讯方式开会。</w:t>
      </w:r>
    </w:p>
    <w:p w:rsidR="001E2AA5" w:rsidRDefault="003E02A9">
      <w:pPr>
        <w:pStyle w:val="080318"/>
        <w:ind w:firstLine="420"/>
        <w:rPr>
          <w:rFonts w:hAnsi="宋体"/>
          <w:kern w:val="0"/>
          <w:szCs w:val="21"/>
        </w:rPr>
      </w:pPr>
      <w:r>
        <w:rPr>
          <w:rFonts w:hAnsi="宋体" w:hint="eastAsia"/>
          <w:kern w:val="0"/>
          <w:szCs w:val="21"/>
        </w:rPr>
        <w:t>②现场开会由基金份额持有人本人出席或通过授权委托书委派其代理人出席，现场开会时基金管理人和基金托管人的授权代表应当出席，基金管理人或基金托管人拒不派代表出席的，不影响表决效力。</w:t>
      </w:r>
    </w:p>
    <w:p w:rsidR="001E2AA5" w:rsidRDefault="003E02A9">
      <w:pPr>
        <w:pStyle w:val="080318"/>
        <w:ind w:firstLine="420"/>
        <w:rPr>
          <w:rFonts w:hAnsi="宋体"/>
          <w:kern w:val="0"/>
          <w:szCs w:val="21"/>
        </w:rPr>
      </w:pPr>
      <w:r>
        <w:rPr>
          <w:rFonts w:hAnsi="宋体" w:hint="eastAsia"/>
          <w:kern w:val="0"/>
          <w:szCs w:val="21"/>
        </w:rPr>
        <w:t>③通讯方式开会指按照本基金合同的相关规定以通讯的书面方式进行表决。</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）召开基金份额持有人大会的条件</w:t>
      </w:r>
    </w:p>
    <w:p w:rsidR="001E2AA5" w:rsidRDefault="003E02A9">
      <w:pPr>
        <w:pStyle w:val="080318"/>
        <w:ind w:firstLine="420"/>
        <w:rPr>
          <w:rFonts w:hAnsi="宋体"/>
          <w:kern w:val="0"/>
          <w:szCs w:val="21"/>
        </w:rPr>
      </w:pPr>
      <w:r>
        <w:rPr>
          <w:rFonts w:hAnsi="宋体" w:hint="eastAsia"/>
          <w:kern w:val="0"/>
          <w:szCs w:val="21"/>
        </w:rPr>
        <w:t>①现场开会方式</w:t>
      </w:r>
    </w:p>
    <w:p w:rsidR="001E2AA5" w:rsidRDefault="003E02A9">
      <w:pPr>
        <w:pStyle w:val="080318"/>
        <w:ind w:firstLine="420"/>
        <w:rPr>
          <w:rFonts w:hAnsi="宋体"/>
          <w:kern w:val="0"/>
          <w:szCs w:val="21"/>
        </w:rPr>
      </w:pPr>
      <w:r>
        <w:rPr>
          <w:rFonts w:hAnsi="宋体" w:hint="eastAsia"/>
          <w:kern w:val="0"/>
          <w:szCs w:val="21"/>
        </w:rPr>
        <w:t>在同时符合以下条件时，现场会议方可举行：</w:t>
      </w:r>
    </w:p>
    <w:p w:rsidR="001E2AA5" w:rsidRDefault="003E02A9">
      <w:pPr>
        <w:pStyle w:val="080318"/>
        <w:ind w:firstLine="420"/>
        <w:rPr>
          <w:rFonts w:hAnsi="宋体"/>
          <w:kern w:val="0"/>
          <w:szCs w:val="21"/>
        </w:rPr>
      </w:pPr>
      <w:r>
        <w:rPr>
          <w:rFonts w:hAnsi="宋体" w:hint="eastAsia"/>
          <w:kern w:val="0"/>
          <w:szCs w:val="21"/>
        </w:rPr>
        <w:t>A、经核对、汇总，到会者出示的在权益登记日持有基金份额的凭证显示，全部有效凭证所对应的基金份额应占权益登记日基金总份额的</w:t>
      </w:r>
      <w:r>
        <w:rPr>
          <w:rFonts w:hAnsi="宋体"/>
          <w:kern w:val="0"/>
          <w:szCs w:val="21"/>
        </w:rPr>
        <w:t>50%</w:t>
      </w:r>
      <w:r>
        <w:rPr>
          <w:rFonts w:hAnsi="宋体" w:hint="eastAsia"/>
          <w:kern w:val="0"/>
          <w:szCs w:val="21"/>
        </w:rPr>
        <w:t>以上；</w:t>
      </w:r>
    </w:p>
    <w:p w:rsidR="001E2AA5" w:rsidRDefault="003E02A9">
      <w:pPr>
        <w:pStyle w:val="080318"/>
        <w:ind w:firstLine="420"/>
        <w:rPr>
          <w:rFonts w:hAnsi="宋体"/>
          <w:kern w:val="0"/>
          <w:szCs w:val="21"/>
        </w:rPr>
      </w:pPr>
      <w:r>
        <w:rPr>
          <w:rFonts w:hAnsi="宋体" w:hint="eastAsia"/>
          <w:kern w:val="0"/>
          <w:szCs w:val="21"/>
        </w:rPr>
        <w:t>B、亲自出席会议者持有基金份额持有人凭证和受托出席会议者出具的委托人持有基金份额的凭证及授权委托等文件符合有关法律法规和基金合同及会议通知的规定。</w:t>
      </w:r>
    </w:p>
    <w:p w:rsidR="001E2AA5" w:rsidRDefault="003E02A9">
      <w:pPr>
        <w:pStyle w:val="080318"/>
        <w:ind w:firstLine="420"/>
        <w:rPr>
          <w:rFonts w:hAnsi="宋体"/>
          <w:kern w:val="0"/>
          <w:szCs w:val="21"/>
        </w:rPr>
      </w:pPr>
      <w:r>
        <w:rPr>
          <w:rFonts w:hAnsi="宋体" w:hint="eastAsia"/>
          <w:kern w:val="0"/>
          <w:szCs w:val="21"/>
        </w:rPr>
        <w:t>未能满足上述条件的情况下，则召集人可另行确定并公告重新开会的时间</w:t>
      </w:r>
      <w:r>
        <w:rPr>
          <w:rFonts w:hAnsi="宋体"/>
          <w:kern w:val="0"/>
          <w:szCs w:val="21"/>
        </w:rPr>
        <w:t>(</w:t>
      </w:r>
      <w:r>
        <w:rPr>
          <w:rFonts w:hAnsi="宋体" w:hint="eastAsia"/>
          <w:kern w:val="0"/>
          <w:szCs w:val="21"/>
        </w:rPr>
        <w:t>至少应在</w:t>
      </w:r>
      <w:r>
        <w:rPr>
          <w:rFonts w:hAnsi="宋体"/>
          <w:kern w:val="0"/>
          <w:szCs w:val="21"/>
        </w:rPr>
        <w:t>25</w:t>
      </w:r>
      <w:r>
        <w:rPr>
          <w:rFonts w:hAnsi="宋体" w:hint="eastAsia"/>
          <w:kern w:val="0"/>
          <w:szCs w:val="21"/>
        </w:rPr>
        <w:t>个工作日后</w:t>
      </w:r>
      <w:r>
        <w:rPr>
          <w:rFonts w:hAnsi="宋体"/>
          <w:kern w:val="0"/>
          <w:szCs w:val="21"/>
        </w:rPr>
        <w:t>)</w:t>
      </w:r>
      <w:r>
        <w:rPr>
          <w:rFonts w:hAnsi="宋体" w:hint="eastAsia"/>
          <w:kern w:val="0"/>
          <w:szCs w:val="21"/>
        </w:rPr>
        <w:t>和地点，但确定有权出席会议的基金份额持有人资格的权益登记日不变。</w:t>
      </w:r>
    </w:p>
    <w:p w:rsidR="001E2AA5" w:rsidRDefault="003E02A9">
      <w:pPr>
        <w:pStyle w:val="080318"/>
        <w:ind w:firstLine="420"/>
        <w:rPr>
          <w:rFonts w:hAnsi="宋体"/>
          <w:kern w:val="0"/>
          <w:szCs w:val="21"/>
        </w:rPr>
      </w:pPr>
      <w:r>
        <w:rPr>
          <w:rFonts w:hAnsi="宋体" w:hint="eastAsia"/>
          <w:kern w:val="0"/>
          <w:szCs w:val="21"/>
        </w:rPr>
        <w:t>②通讯开会方式</w:t>
      </w:r>
    </w:p>
    <w:p w:rsidR="001E2AA5" w:rsidRDefault="003E02A9">
      <w:pPr>
        <w:pStyle w:val="080318"/>
        <w:ind w:firstLine="420"/>
        <w:rPr>
          <w:rFonts w:hAnsi="宋体"/>
          <w:kern w:val="0"/>
          <w:szCs w:val="21"/>
        </w:rPr>
      </w:pPr>
      <w:r>
        <w:rPr>
          <w:rFonts w:hAnsi="宋体" w:hint="eastAsia"/>
          <w:kern w:val="0"/>
          <w:szCs w:val="21"/>
        </w:rPr>
        <w:t>在同时符合以下条件时，通讯会议方可举行：</w:t>
      </w:r>
    </w:p>
    <w:p w:rsidR="001E2AA5" w:rsidRDefault="003E02A9">
      <w:pPr>
        <w:pStyle w:val="080318"/>
        <w:ind w:firstLine="420"/>
        <w:rPr>
          <w:rFonts w:hAnsi="宋体"/>
          <w:kern w:val="0"/>
          <w:szCs w:val="21"/>
        </w:rPr>
      </w:pPr>
      <w:r>
        <w:rPr>
          <w:rFonts w:hAnsi="宋体" w:hint="eastAsia"/>
          <w:kern w:val="0"/>
          <w:szCs w:val="21"/>
        </w:rPr>
        <w:t>A、召集人按本基金合同规定公布会议通知后，在</w:t>
      </w:r>
      <w:r>
        <w:rPr>
          <w:rFonts w:hAnsi="宋体"/>
          <w:kern w:val="0"/>
          <w:szCs w:val="21"/>
        </w:rPr>
        <w:t>2</w:t>
      </w:r>
      <w:r>
        <w:rPr>
          <w:rFonts w:hAnsi="宋体" w:hint="eastAsia"/>
          <w:kern w:val="0"/>
          <w:szCs w:val="21"/>
        </w:rPr>
        <w:t>个工作日内连续公布相关提示性公告；</w:t>
      </w:r>
    </w:p>
    <w:p w:rsidR="001E2AA5" w:rsidRDefault="003E02A9">
      <w:pPr>
        <w:pStyle w:val="080318"/>
        <w:ind w:firstLine="420"/>
        <w:rPr>
          <w:rFonts w:hAnsi="宋体"/>
          <w:kern w:val="0"/>
          <w:szCs w:val="21"/>
        </w:rPr>
      </w:pPr>
      <w:r>
        <w:rPr>
          <w:rFonts w:hAnsi="宋体" w:hint="eastAsia"/>
          <w:kern w:val="0"/>
          <w:szCs w:val="21"/>
        </w:rPr>
        <w:t>B、召集人按基金合同规定通知基金托管人（如果基金托管人为召集人，则为基金管理</w:t>
      </w:r>
      <w:r>
        <w:rPr>
          <w:rFonts w:hAnsi="宋体" w:hint="eastAsia"/>
          <w:kern w:val="0"/>
          <w:szCs w:val="21"/>
        </w:rPr>
        <w:lastRenderedPageBreak/>
        <w:t>人）到指定地点对书面表决意见的计票进行监督。召集人在基金托管人</w:t>
      </w:r>
      <w:r>
        <w:rPr>
          <w:rFonts w:hAnsi="宋体"/>
          <w:kern w:val="0"/>
          <w:szCs w:val="21"/>
        </w:rPr>
        <w:t>(</w:t>
      </w:r>
      <w:r>
        <w:rPr>
          <w:rFonts w:hAnsi="宋体" w:hint="eastAsia"/>
          <w:kern w:val="0"/>
          <w:szCs w:val="21"/>
        </w:rPr>
        <w:t>如果基金托管人为召集人，则为基金管理人</w:t>
      </w:r>
      <w:r>
        <w:rPr>
          <w:rFonts w:hAnsi="宋体"/>
          <w:kern w:val="0"/>
          <w:szCs w:val="21"/>
        </w:rPr>
        <w:t>)</w:t>
      </w:r>
      <w:r>
        <w:rPr>
          <w:rFonts w:hAnsi="宋体" w:hint="eastAsia"/>
          <w:kern w:val="0"/>
          <w:szCs w:val="21"/>
        </w:rPr>
        <w:t>和公证机关的监督下按照会议通知规定的方式收取和统计基金份额持有人的书面表决意见，基金管理人或基金托管人经通知拒不参加收取和统计书面表决意见的，不影响表决效力；</w:t>
      </w:r>
    </w:p>
    <w:p w:rsidR="001E2AA5" w:rsidRDefault="003E02A9">
      <w:pPr>
        <w:pStyle w:val="080318"/>
        <w:ind w:firstLine="420"/>
        <w:rPr>
          <w:rFonts w:hAnsi="宋体"/>
          <w:kern w:val="0"/>
          <w:szCs w:val="21"/>
        </w:rPr>
      </w:pPr>
      <w:r>
        <w:rPr>
          <w:rFonts w:hAnsi="宋体" w:hint="eastAsia"/>
          <w:kern w:val="0"/>
          <w:szCs w:val="21"/>
        </w:rPr>
        <w:t>C、本人直接出具书面意见或授权他人代表出具书面意见的基金份额持有人所代表的基金份额应占权益登记日基金总份额的</w:t>
      </w:r>
      <w:r>
        <w:rPr>
          <w:rFonts w:hAnsi="宋体"/>
          <w:kern w:val="0"/>
          <w:szCs w:val="21"/>
        </w:rPr>
        <w:t>50%</w:t>
      </w:r>
      <w:r>
        <w:rPr>
          <w:rFonts w:hAnsi="宋体" w:hint="eastAsia"/>
          <w:kern w:val="0"/>
          <w:szCs w:val="21"/>
        </w:rPr>
        <w:t>以上；</w:t>
      </w:r>
    </w:p>
    <w:p w:rsidR="001E2AA5" w:rsidRDefault="003E02A9">
      <w:pPr>
        <w:pStyle w:val="080318"/>
        <w:ind w:firstLine="420"/>
        <w:rPr>
          <w:rFonts w:hAnsi="宋体"/>
          <w:kern w:val="0"/>
          <w:szCs w:val="21"/>
        </w:rPr>
      </w:pPr>
      <w:r>
        <w:rPr>
          <w:rFonts w:hAnsi="宋体" w:hint="eastAsia"/>
          <w:kern w:val="0"/>
          <w:szCs w:val="21"/>
        </w:rPr>
        <w:t>D、直接出具书面意见的基金份额持有人或受托代表他人出具书面意见的代表，同时提交的持有基金份额的凭证和受托出席会议者出具的委托人持有基金份额的凭证和授权委托书等文件符合法律法规、基金合同和会议通知的规定，并与登记注册机构记录相符；</w:t>
      </w:r>
    </w:p>
    <w:p w:rsidR="001E2AA5" w:rsidRDefault="003E02A9">
      <w:pPr>
        <w:pStyle w:val="080318"/>
        <w:ind w:firstLine="420"/>
        <w:rPr>
          <w:rFonts w:hAnsi="宋体"/>
          <w:kern w:val="0"/>
          <w:szCs w:val="21"/>
        </w:rPr>
      </w:pPr>
      <w:r>
        <w:rPr>
          <w:rFonts w:hAnsi="宋体" w:hint="eastAsia"/>
          <w:kern w:val="0"/>
          <w:szCs w:val="21"/>
        </w:rPr>
        <w:t>如果开会条件达不到上述的条件，则召集人可另行确定并公告重新表决的时间</w:t>
      </w:r>
      <w:r>
        <w:rPr>
          <w:rFonts w:hAnsi="宋体"/>
          <w:kern w:val="0"/>
          <w:szCs w:val="21"/>
        </w:rPr>
        <w:t>(</w:t>
      </w:r>
      <w:r>
        <w:rPr>
          <w:rFonts w:hAnsi="宋体" w:hint="eastAsia"/>
          <w:kern w:val="0"/>
          <w:szCs w:val="21"/>
        </w:rPr>
        <w:t>至少应在</w:t>
      </w:r>
      <w:r>
        <w:rPr>
          <w:rFonts w:hAnsi="宋体"/>
          <w:kern w:val="0"/>
          <w:szCs w:val="21"/>
        </w:rPr>
        <w:t>25</w:t>
      </w:r>
      <w:r>
        <w:rPr>
          <w:rFonts w:hAnsi="宋体" w:hint="eastAsia"/>
          <w:kern w:val="0"/>
          <w:szCs w:val="21"/>
        </w:rPr>
        <w:t>个工作日后</w:t>
      </w:r>
      <w:r>
        <w:rPr>
          <w:rFonts w:hAnsi="宋体"/>
          <w:kern w:val="0"/>
          <w:szCs w:val="21"/>
        </w:rPr>
        <w:t>)</w:t>
      </w:r>
      <w:r>
        <w:rPr>
          <w:rFonts w:hAnsi="宋体" w:hint="eastAsia"/>
          <w:kern w:val="0"/>
          <w:szCs w:val="21"/>
        </w:rPr>
        <w:t>，且确定有权出席会议的基金份额持有人资格的权益登记日不变。</w:t>
      </w:r>
    </w:p>
    <w:p w:rsidR="001E2AA5" w:rsidRDefault="003E02A9">
      <w:pPr>
        <w:pStyle w:val="080318"/>
        <w:ind w:firstLine="420"/>
        <w:rPr>
          <w:rFonts w:hAnsi="宋体"/>
          <w:kern w:val="0"/>
          <w:szCs w:val="21"/>
        </w:rPr>
      </w:pPr>
      <w:r>
        <w:rPr>
          <w:rFonts w:hAnsi="宋体" w:hint="eastAsia"/>
          <w:kern w:val="0"/>
          <w:szCs w:val="21"/>
        </w:rPr>
        <w:t>4、议事内容与程序</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）议事内容及提案权</w:t>
      </w:r>
    </w:p>
    <w:p w:rsidR="001E2AA5" w:rsidRDefault="003E02A9">
      <w:pPr>
        <w:pStyle w:val="080318"/>
        <w:ind w:firstLine="420"/>
        <w:rPr>
          <w:rFonts w:hAnsi="宋体"/>
          <w:kern w:val="0"/>
          <w:szCs w:val="21"/>
        </w:rPr>
      </w:pPr>
      <w:r>
        <w:rPr>
          <w:rFonts w:hAnsi="宋体" w:hint="eastAsia"/>
          <w:kern w:val="0"/>
          <w:szCs w:val="21"/>
        </w:rPr>
        <w:t>①议事内容为本基金合同规定的召开基金份额持有人大会事由所涉及的内容以及会议提案权人认为需提交基金份额持有人大会讨论的其他事项。</w:t>
      </w:r>
    </w:p>
    <w:p w:rsidR="001E2AA5" w:rsidRDefault="003E02A9">
      <w:pPr>
        <w:pStyle w:val="080318"/>
        <w:ind w:firstLine="420"/>
        <w:rPr>
          <w:rFonts w:hAnsi="宋体"/>
          <w:kern w:val="0"/>
          <w:szCs w:val="21"/>
        </w:rPr>
      </w:pPr>
      <w:r>
        <w:rPr>
          <w:rFonts w:hAnsi="宋体" w:hint="eastAsia"/>
          <w:kern w:val="0"/>
          <w:szCs w:val="21"/>
        </w:rPr>
        <w:t>②基金管理人、基金托管人、单独或合并持有权益登记日本基金总份额</w:t>
      </w:r>
      <w:r>
        <w:rPr>
          <w:rFonts w:hAnsi="宋体"/>
          <w:kern w:val="0"/>
          <w:szCs w:val="21"/>
        </w:rPr>
        <w:t>10%</w:t>
      </w:r>
      <w:r>
        <w:rPr>
          <w:rFonts w:hAnsi="宋体" w:hint="eastAsia"/>
          <w:kern w:val="0"/>
          <w:szCs w:val="21"/>
        </w:rPr>
        <w:t>以上的基金份额持有人可以在大会召集人发出会议通知前就召开事由向大会召集人提交需由基金份额持有人大会审议表决的提案；也可以在会议通知发出后向大会召集人提交临时提案，临时提案应当在大会召开日前</w:t>
      </w:r>
      <w:r>
        <w:rPr>
          <w:rFonts w:hAnsi="宋体"/>
          <w:kern w:val="0"/>
          <w:szCs w:val="21"/>
        </w:rPr>
        <w:t>35</w:t>
      </w:r>
      <w:r>
        <w:rPr>
          <w:rFonts w:hAnsi="宋体" w:hint="eastAsia"/>
          <w:kern w:val="0"/>
          <w:szCs w:val="21"/>
        </w:rPr>
        <w:t>日提交召集人。召集人对于临时提案应当在大会召开日前</w:t>
      </w:r>
      <w:r>
        <w:rPr>
          <w:rFonts w:hAnsi="宋体"/>
          <w:kern w:val="0"/>
          <w:szCs w:val="21"/>
        </w:rPr>
        <w:t>30</w:t>
      </w:r>
      <w:r>
        <w:rPr>
          <w:rFonts w:hAnsi="宋体" w:hint="eastAsia"/>
          <w:kern w:val="0"/>
          <w:szCs w:val="21"/>
        </w:rPr>
        <w:t>日公告。否则，会议的召开日期应当顺延并保证至少与临时提案公告日期有</w:t>
      </w:r>
      <w:r>
        <w:rPr>
          <w:rFonts w:hAnsi="宋体"/>
          <w:kern w:val="0"/>
          <w:szCs w:val="21"/>
        </w:rPr>
        <w:t>30</w:t>
      </w:r>
      <w:r>
        <w:rPr>
          <w:rFonts w:hAnsi="宋体" w:hint="eastAsia"/>
          <w:kern w:val="0"/>
          <w:szCs w:val="21"/>
        </w:rPr>
        <w:t>日的间隔期。</w:t>
      </w:r>
    </w:p>
    <w:p w:rsidR="001E2AA5" w:rsidRDefault="003E02A9">
      <w:pPr>
        <w:pStyle w:val="080318"/>
        <w:ind w:firstLine="420"/>
        <w:rPr>
          <w:rFonts w:hAnsi="宋体"/>
          <w:kern w:val="0"/>
          <w:szCs w:val="21"/>
        </w:rPr>
      </w:pPr>
      <w:r>
        <w:rPr>
          <w:rFonts w:hAnsi="宋体" w:hint="eastAsia"/>
          <w:kern w:val="0"/>
          <w:szCs w:val="21"/>
        </w:rPr>
        <w:t>③对于基金份额持有人提交的提案</w:t>
      </w:r>
      <w:r>
        <w:rPr>
          <w:rFonts w:hAnsi="宋体"/>
          <w:kern w:val="0"/>
          <w:szCs w:val="21"/>
        </w:rPr>
        <w:t>(</w:t>
      </w:r>
      <w:r>
        <w:rPr>
          <w:rFonts w:hAnsi="宋体" w:hint="eastAsia"/>
          <w:kern w:val="0"/>
          <w:szCs w:val="21"/>
        </w:rPr>
        <w:t>包括临时提案</w:t>
      </w:r>
      <w:r>
        <w:rPr>
          <w:rFonts w:hAnsi="宋体"/>
          <w:kern w:val="0"/>
          <w:szCs w:val="21"/>
        </w:rPr>
        <w:t>)</w:t>
      </w:r>
      <w:r>
        <w:rPr>
          <w:rFonts w:hAnsi="宋体" w:hint="eastAsia"/>
          <w:kern w:val="0"/>
          <w:szCs w:val="21"/>
        </w:rPr>
        <w:t>，大会召集人应当按照以下原则对提案进行审核：</w:t>
      </w:r>
    </w:p>
    <w:p w:rsidR="001E2AA5" w:rsidRDefault="003E02A9">
      <w:pPr>
        <w:pStyle w:val="080318"/>
        <w:ind w:firstLine="420"/>
        <w:rPr>
          <w:rFonts w:hAnsi="宋体"/>
          <w:kern w:val="0"/>
          <w:szCs w:val="21"/>
        </w:rPr>
      </w:pPr>
      <w:r>
        <w:rPr>
          <w:rFonts w:hAnsi="宋体" w:hint="eastAsia"/>
          <w:kern w:val="0"/>
          <w:szCs w:val="21"/>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1E2AA5" w:rsidRDefault="003E02A9">
      <w:pPr>
        <w:pStyle w:val="080318"/>
        <w:ind w:firstLine="420"/>
        <w:rPr>
          <w:rFonts w:hAnsi="宋体"/>
          <w:kern w:val="0"/>
          <w:szCs w:val="21"/>
        </w:rPr>
      </w:pPr>
      <w:r>
        <w:rPr>
          <w:rFonts w:hAnsi="宋体" w:hint="eastAsia"/>
          <w:kern w:val="0"/>
          <w:szCs w:val="21"/>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rsidR="001E2AA5" w:rsidRDefault="003E02A9">
      <w:pPr>
        <w:pStyle w:val="080318"/>
        <w:ind w:firstLine="420"/>
        <w:rPr>
          <w:rFonts w:hAnsi="宋体"/>
          <w:kern w:val="0"/>
          <w:szCs w:val="21"/>
        </w:rPr>
      </w:pPr>
      <w:r>
        <w:rPr>
          <w:rFonts w:hAnsi="宋体" w:hint="eastAsia"/>
          <w:kern w:val="0"/>
          <w:szCs w:val="21"/>
        </w:rPr>
        <w:t>④单独或合并持有权益登记日基金总份额</w:t>
      </w:r>
      <w:r>
        <w:rPr>
          <w:rFonts w:hAnsi="宋体"/>
          <w:kern w:val="0"/>
          <w:szCs w:val="21"/>
        </w:rPr>
        <w:t>10%</w:t>
      </w:r>
      <w:r>
        <w:rPr>
          <w:rFonts w:hAnsi="宋体" w:hint="eastAsia"/>
          <w:kern w:val="0"/>
          <w:szCs w:val="21"/>
        </w:rPr>
        <w:t>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w:t>
      </w:r>
      <w:r>
        <w:rPr>
          <w:rFonts w:hAnsi="宋体"/>
          <w:kern w:val="0"/>
          <w:szCs w:val="21"/>
        </w:rPr>
        <w:t>6</w:t>
      </w:r>
      <w:r>
        <w:rPr>
          <w:rFonts w:hAnsi="宋体" w:hint="eastAsia"/>
          <w:kern w:val="0"/>
          <w:szCs w:val="21"/>
        </w:rPr>
        <w:t>个月。法律法规另有规定的除外。</w:t>
      </w:r>
    </w:p>
    <w:p w:rsidR="001E2AA5" w:rsidRDefault="003E02A9">
      <w:pPr>
        <w:pStyle w:val="080318"/>
        <w:ind w:firstLine="420"/>
        <w:rPr>
          <w:rFonts w:hAnsi="宋体"/>
          <w:kern w:val="0"/>
          <w:szCs w:val="21"/>
        </w:rPr>
      </w:pPr>
      <w:r>
        <w:rPr>
          <w:rFonts w:hAnsi="宋体" w:hint="eastAsia"/>
          <w:kern w:val="0"/>
          <w:szCs w:val="21"/>
        </w:rPr>
        <w:lastRenderedPageBreak/>
        <w:t>⑤基金份额持有人大会的召集人发出召开会议的通知后，如果需要对原有提案进行修改，应当最迟在基金份额持有人大会召开日前</w:t>
      </w:r>
      <w:r>
        <w:rPr>
          <w:rFonts w:hAnsi="宋体"/>
          <w:kern w:val="0"/>
          <w:szCs w:val="21"/>
        </w:rPr>
        <w:t>30</w:t>
      </w:r>
      <w:r>
        <w:rPr>
          <w:rFonts w:hAnsi="宋体" w:hint="eastAsia"/>
          <w:kern w:val="0"/>
          <w:szCs w:val="21"/>
        </w:rPr>
        <w:t>日公告。否则，会议的召开日期应当顺延并保证至少与公告日期有</w:t>
      </w:r>
      <w:r>
        <w:rPr>
          <w:rFonts w:hAnsi="宋体"/>
          <w:kern w:val="0"/>
          <w:szCs w:val="21"/>
        </w:rPr>
        <w:t>30</w:t>
      </w:r>
      <w:r>
        <w:rPr>
          <w:rFonts w:hAnsi="宋体" w:hint="eastAsia"/>
          <w:kern w:val="0"/>
          <w:szCs w:val="21"/>
        </w:rPr>
        <w:t>日的间隔期。</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）议事程序</w:t>
      </w:r>
    </w:p>
    <w:p w:rsidR="001E2AA5" w:rsidRDefault="003E02A9">
      <w:pPr>
        <w:pStyle w:val="080318"/>
        <w:ind w:firstLine="420"/>
        <w:rPr>
          <w:rFonts w:hAnsi="宋体"/>
          <w:kern w:val="0"/>
          <w:szCs w:val="21"/>
        </w:rPr>
      </w:pPr>
      <w:r>
        <w:rPr>
          <w:rFonts w:hAnsi="宋体" w:hint="eastAsia"/>
          <w:kern w:val="0"/>
          <w:szCs w:val="21"/>
        </w:rPr>
        <w:t>①现场开会</w:t>
      </w:r>
    </w:p>
    <w:p w:rsidR="001E2AA5" w:rsidRDefault="003E02A9">
      <w:pPr>
        <w:pStyle w:val="080318"/>
        <w:ind w:firstLine="420"/>
        <w:rPr>
          <w:rFonts w:hAnsi="宋体"/>
          <w:kern w:val="0"/>
          <w:szCs w:val="21"/>
        </w:rPr>
      </w:pPr>
      <w:r>
        <w:rPr>
          <w:rFonts w:hAnsi="宋体" w:hint="eastAsia"/>
          <w:kern w:val="0"/>
          <w:szCs w:val="21"/>
        </w:rPr>
        <w:t>在现场开会的方式下，首先由大会主持人按照规定程序宣布会议议事程序及注意事项，确定和公布监票人，然后由大会主持人宣读提案，经讨论后进行表决，经合法执业的律师见证后形成大会决议。</w:t>
      </w:r>
    </w:p>
    <w:p w:rsidR="001E2AA5" w:rsidRDefault="003E02A9">
      <w:pPr>
        <w:pStyle w:val="080318"/>
        <w:ind w:firstLine="420"/>
        <w:rPr>
          <w:rFonts w:hAnsi="宋体"/>
          <w:kern w:val="0"/>
          <w:szCs w:val="21"/>
        </w:rPr>
      </w:pPr>
      <w:r>
        <w:rPr>
          <w:rFonts w:hAnsi="宋体" w:hint="eastAsia"/>
          <w:kern w:val="0"/>
          <w:szCs w:val="21"/>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w:t>
      </w:r>
      <w:r>
        <w:rPr>
          <w:rFonts w:hAnsi="宋体"/>
          <w:kern w:val="0"/>
          <w:szCs w:val="21"/>
        </w:rPr>
        <w:t>50%</w:t>
      </w:r>
      <w:r>
        <w:rPr>
          <w:rFonts w:hAnsi="宋体" w:hint="eastAsia"/>
          <w:kern w:val="0"/>
          <w:szCs w:val="21"/>
        </w:rPr>
        <w:t>以上多数选举产生一名代表作为该次基金份额持有人大会的主持人。基金管理人和基金托管人不出席或主持基金份额持有人大会，不影响基金份额持有人大会作出的决议的效力。</w:t>
      </w:r>
    </w:p>
    <w:p w:rsidR="001E2AA5" w:rsidRDefault="003E02A9">
      <w:pPr>
        <w:pStyle w:val="080318"/>
        <w:ind w:firstLine="420"/>
        <w:rPr>
          <w:rFonts w:hAnsi="宋体"/>
          <w:kern w:val="0"/>
          <w:szCs w:val="21"/>
        </w:rPr>
      </w:pPr>
      <w:r>
        <w:rPr>
          <w:rFonts w:hAnsi="宋体" w:hint="eastAsia"/>
          <w:kern w:val="0"/>
          <w:szCs w:val="21"/>
        </w:rPr>
        <w:t>召集人应当制作出席会议人员的签名册。签名册载明参加会议人员姓名</w:t>
      </w:r>
      <w:r>
        <w:rPr>
          <w:rFonts w:hAnsi="宋体"/>
          <w:kern w:val="0"/>
          <w:szCs w:val="21"/>
        </w:rPr>
        <w:t>(</w:t>
      </w:r>
      <w:r>
        <w:rPr>
          <w:rFonts w:hAnsi="宋体" w:hint="eastAsia"/>
          <w:kern w:val="0"/>
          <w:szCs w:val="21"/>
        </w:rPr>
        <w:t>或单位名称</w:t>
      </w:r>
      <w:r>
        <w:rPr>
          <w:rFonts w:hAnsi="宋体"/>
          <w:kern w:val="0"/>
          <w:szCs w:val="21"/>
        </w:rPr>
        <w:t>)</w:t>
      </w:r>
      <w:r>
        <w:rPr>
          <w:rFonts w:hAnsi="宋体" w:hint="eastAsia"/>
          <w:kern w:val="0"/>
          <w:szCs w:val="21"/>
        </w:rPr>
        <w:t>、身份证号码、住所地址、持有或代表有表决权的基金份额、委托人姓名</w:t>
      </w:r>
      <w:r>
        <w:rPr>
          <w:rFonts w:hAnsi="宋体"/>
          <w:kern w:val="0"/>
          <w:szCs w:val="21"/>
        </w:rPr>
        <w:t>(</w:t>
      </w:r>
      <w:r>
        <w:rPr>
          <w:rFonts w:hAnsi="宋体" w:hint="eastAsia"/>
          <w:kern w:val="0"/>
          <w:szCs w:val="21"/>
        </w:rPr>
        <w:t>或单位名称</w:t>
      </w:r>
      <w:r>
        <w:rPr>
          <w:rFonts w:hAnsi="宋体"/>
          <w:kern w:val="0"/>
          <w:szCs w:val="21"/>
        </w:rPr>
        <w:t>)</w:t>
      </w:r>
      <w:r>
        <w:rPr>
          <w:rFonts w:hAnsi="宋体" w:hint="eastAsia"/>
          <w:kern w:val="0"/>
          <w:szCs w:val="21"/>
        </w:rPr>
        <w:t>等事项。</w:t>
      </w:r>
    </w:p>
    <w:p w:rsidR="001E2AA5" w:rsidRDefault="003E02A9">
      <w:pPr>
        <w:pStyle w:val="080318"/>
        <w:ind w:firstLine="420"/>
        <w:rPr>
          <w:rFonts w:hAnsi="宋体"/>
          <w:kern w:val="0"/>
          <w:szCs w:val="21"/>
        </w:rPr>
      </w:pPr>
      <w:r>
        <w:rPr>
          <w:rFonts w:hAnsi="宋体" w:hint="eastAsia"/>
          <w:kern w:val="0"/>
          <w:szCs w:val="21"/>
        </w:rPr>
        <w:t>②通讯方式开会</w:t>
      </w:r>
    </w:p>
    <w:p w:rsidR="001E2AA5" w:rsidRDefault="003E02A9">
      <w:pPr>
        <w:pStyle w:val="080318"/>
        <w:ind w:firstLine="420"/>
        <w:rPr>
          <w:rFonts w:hAnsi="宋体"/>
          <w:kern w:val="0"/>
          <w:szCs w:val="21"/>
        </w:rPr>
      </w:pPr>
      <w:r>
        <w:rPr>
          <w:rFonts w:hAnsi="宋体" w:hint="eastAsia"/>
          <w:kern w:val="0"/>
          <w:szCs w:val="21"/>
        </w:rPr>
        <w:t>在通讯表决开会的方式下，首先由召集人提前</w:t>
      </w:r>
      <w:r>
        <w:rPr>
          <w:rFonts w:hAnsi="宋体"/>
          <w:kern w:val="0"/>
          <w:szCs w:val="21"/>
        </w:rPr>
        <w:t>30</w:t>
      </w:r>
      <w:r>
        <w:rPr>
          <w:rFonts w:hAnsi="宋体" w:hint="eastAsia"/>
          <w:kern w:val="0"/>
          <w:szCs w:val="21"/>
        </w:rPr>
        <w:t>日公布提案，在所通知的表决截止日期第</w:t>
      </w:r>
      <w:r>
        <w:rPr>
          <w:rFonts w:hAnsi="宋体"/>
          <w:kern w:val="0"/>
          <w:szCs w:val="21"/>
        </w:rPr>
        <w:t>2</w:t>
      </w:r>
      <w:r>
        <w:rPr>
          <w:rFonts w:hAnsi="宋体" w:hint="eastAsia"/>
          <w:kern w:val="0"/>
          <w:szCs w:val="21"/>
        </w:rPr>
        <w:t>日在公证机构监督下由召集人统计全部有效表决并形成决议。</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）基金份额持有人大会不得对未事先公告的议事内容进行表决。</w:t>
      </w:r>
    </w:p>
    <w:p w:rsidR="001E2AA5" w:rsidRDefault="003E02A9">
      <w:pPr>
        <w:pStyle w:val="080318"/>
        <w:ind w:firstLine="420"/>
        <w:rPr>
          <w:rFonts w:hAnsi="宋体"/>
          <w:kern w:val="0"/>
          <w:szCs w:val="21"/>
        </w:rPr>
      </w:pPr>
      <w:r>
        <w:rPr>
          <w:rFonts w:hAnsi="宋体" w:hint="eastAsia"/>
          <w:kern w:val="0"/>
          <w:szCs w:val="21"/>
        </w:rPr>
        <w:t>5、决议形成的条件、表决方式、程序</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）基金份额持有人所持每一基金份额享有平等的表决权。</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）基金份额持有人大会决议分为一般决议和特别决议：</w:t>
      </w:r>
    </w:p>
    <w:p w:rsidR="001E2AA5" w:rsidRDefault="003E02A9">
      <w:pPr>
        <w:pStyle w:val="080318"/>
        <w:ind w:firstLine="420"/>
        <w:rPr>
          <w:rFonts w:hAnsi="宋体"/>
          <w:kern w:val="0"/>
          <w:szCs w:val="21"/>
        </w:rPr>
      </w:pPr>
      <w:r>
        <w:rPr>
          <w:rFonts w:hAnsi="宋体" w:hint="eastAsia"/>
          <w:kern w:val="0"/>
          <w:szCs w:val="21"/>
        </w:rPr>
        <w:t>①一般决议</w:t>
      </w:r>
    </w:p>
    <w:p w:rsidR="001E2AA5" w:rsidRDefault="003E02A9">
      <w:pPr>
        <w:pStyle w:val="080318"/>
        <w:ind w:firstLine="420"/>
        <w:rPr>
          <w:rFonts w:hAnsi="宋体"/>
          <w:kern w:val="0"/>
          <w:szCs w:val="21"/>
        </w:rPr>
      </w:pPr>
      <w:r>
        <w:rPr>
          <w:rFonts w:hAnsi="宋体" w:hint="eastAsia"/>
          <w:kern w:val="0"/>
          <w:szCs w:val="21"/>
        </w:rPr>
        <w:t>一般决议须经出席会议的基金份额持有人及其代理人所持表决权的</w:t>
      </w:r>
      <w:r>
        <w:rPr>
          <w:rFonts w:hAnsi="宋体"/>
          <w:kern w:val="0"/>
          <w:szCs w:val="21"/>
        </w:rPr>
        <w:t>50%</w:t>
      </w:r>
      <w:r>
        <w:rPr>
          <w:rFonts w:hAnsi="宋体" w:hint="eastAsia"/>
          <w:kern w:val="0"/>
          <w:szCs w:val="21"/>
        </w:rPr>
        <w:t>以上通过方为有效，除下列②所规定的须以特别决议通过事项以外的其他事项均以一般决议的方式通过；</w:t>
      </w:r>
    </w:p>
    <w:p w:rsidR="001E2AA5" w:rsidRDefault="003E02A9">
      <w:pPr>
        <w:pStyle w:val="080318"/>
        <w:ind w:firstLine="420"/>
        <w:rPr>
          <w:rFonts w:hAnsi="宋体"/>
          <w:kern w:val="0"/>
          <w:szCs w:val="21"/>
        </w:rPr>
      </w:pPr>
      <w:r>
        <w:rPr>
          <w:rFonts w:hAnsi="宋体" w:hint="eastAsia"/>
          <w:kern w:val="0"/>
          <w:szCs w:val="21"/>
        </w:rPr>
        <w:t>②特别决议</w:t>
      </w:r>
    </w:p>
    <w:p w:rsidR="001E2AA5" w:rsidRDefault="003E02A9">
      <w:pPr>
        <w:pStyle w:val="080318"/>
        <w:ind w:firstLine="420"/>
        <w:rPr>
          <w:rFonts w:hAnsi="宋体"/>
          <w:kern w:val="0"/>
          <w:szCs w:val="21"/>
        </w:rPr>
      </w:pPr>
      <w:r>
        <w:rPr>
          <w:rFonts w:hAnsi="宋体" w:hint="eastAsia"/>
          <w:kern w:val="0"/>
          <w:szCs w:val="21"/>
        </w:rPr>
        <w:t>特别决议须经出席会议的基金份额持有人及代理人所持表决权的三分之二以上通过方为有效；更换基金管理人、更换基金托管人、转换基金运作方式、终止基金合同必须以特别决议通过方为有效。</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）基金份额持有人大会决定的事项，应当依法报中国证监会核准，或者备案，并予以公告。</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rsidR="001E2AA5" w:rsidRDefault="003E02A9">
      <w:pPr>
        <w:pStyle w:val="080318"/>
        <w:ind w:firstLine="420"/>
        <w:rPr>
          <w:rFonts w:hAnsi="宋体"/>
          <w:kern w:val="0"/>
          <w:szCs w:val="21"/>
        </w:rPr>
      </w:pPr>
      <w:r>
        <w:rPr>
          <w:rFonts w:hAnsi="宋体" w:hint="eastAsia"/>
          <w:kern w:val="0"/>
          <w:szCs w:val="21"/>
        </w:rPr>
        <w:lastRenderedPageBreak/>
        <w:t>（</w:t>
      </w:r>
      <w:r>
        <w:rPr>
          <w:rFonts w:hAnsi="宋体"/>
          <w:kern w:val="0"/>
          <w:szCs w:val="21"/>
        </w:rPr>
        <w:t>5</w:t>
      </w:r>
      <w:r>
        <w:rPr>
          <w:rFonts w:hAnsi="宋体" w:hint="eastAsia"/>
          <w:kern w:val="0"/>
          <w:szCs w:val="21"/>
        </w:rPr>
        <w:t>）基金份额持有人大会采取记名方式进行投票表决。</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6</w:t>
      </w:r>
      <w:r>
        <w:rPr>
          <w:rFonts w:hAnsi="宋体" w:hint="eastAsia"/>
          <w:kern w:val="0"/>
          <w:szCs w:val="21"/>
        </w:rPr>
        <w:t>）基金份额持有人大会的各项提案或同一项提案内并列的各项议题应当分开审议、逐项表决。</w:t>
      </w:r>
    </w:p>
    <w:p w:rsidR="001E2AA5" w:rsidRDefault="003E02A9">
      <w:pPr>
        <w:pStyle w:val="080318"/>
        <w:ind w:firstLine="420"/>
        <w:rPr>
          <w:rFonts w:hAnsi="宋体"/>
          <w:kern w:val="0"/>
          <w:szCs w:val="21"/>
        </w:rPr>
      </w:pPr>
      <w:r>
        <w:rPr>
          <w:rFonts w:hAnsi="宋体" w:hint="eastAsia"/>
          <w:kern w:val="0"/>
          <w:szCs w:val="21"/>
        </w:rPr>
        <w:t>（三）基金合同解除和终止的事由、程序以及基金财产清算方式</w:t>
      </w:r>
    </w:p>
    <w:p w:rsidR="001E2AA5" w:rsidRDefault="003E02A9">
      <w:pPr>
        <w:pStyle w:val="080318"/>
        <w:ind w:firstLine="420"/>
        <w:rPr>
          <w:rFonts w:hAnsi="宋体"/>
          <w:kern w:val="0"/>
          <w:szCs w:val="21"/>
        </w:rPr>
      </w:pPr>
      <w:r>
        <w:rPr>
          <w:rFonts w:hAnsi="宋体" w:hint="eastAsia"/>
          <w:kern w:val="0"/>
          <w:szCs w:val="21"/>
        </w:rPr>
        <w:t>1、基金合同解除和终止的事由</w:t>
      </w:r>
    </w:p>
    <w:p w:rsidR="001E2AA5" w:rsidRDefault="003E02A9">
      <w:pPr>
        <w:pStyle w:val="080318"/>
        <w:ind w:firstLine="420"/>
        <w:rPr>
          <w:rFonts w:hAnsi="宋体"/>
          <w:kern w:val="0"/>
          <w:szCs w:val="21"/>
        </w:rPr>
      </w:pPr>
      <w:r>
        <w:rPr>
          <w:rFonts w:hAnsi="宋体" w:hint="eastAsia"/>
          <w:kern w:val="0"/>
          <w:szCs w:val="21"/>
        </w:rPr>
        <w:t>有下列情形之一的，本基金合同经中国证监会核准后将终止：</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）基金份额持有人大会决定终止的；</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）基金管理人职责终止，而在</w:t>
      </w:r>
      <w:r>
        <w:rPr>
          <w:rFonts w:hAnsi="宋体"/>
          <w:kern w:val="0"/>
          <w:szCs w:val="21"/>
        </w:rPr>
        <w:t>6</w:t>
      </w:r>
      <w:r>
        <w:rPr>
          <w:rFonts w:hAnsi="宋体" w:hint="eastAsia"/>
          <w:kern w:val="0"/>
          <w:szCs w:val="21"/>
        </w:rPr>
        <w:t>个月内没有新的基金管理人承接的；</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）基金托管人人职责终止，而在</w:t>
      </w:r>
      <w:r>
        <w:rPr>
          <w:rFonts w:hAnsi="宋体"/>
          <w:kern w:val="0"/>
          <w:szCs w:val="21"/>
        </w:rPr>
        <w:t>6</w:t>
      </w:r>
      <w:r>
        <w:rPr>
          <w:rFonts w:hAnsi="宋体" w:hint="eastAsia"/>
          <w:kern w:val="0"/>
          <w:szCs w:val="21"/>
        </w:rPr>
        <w:t>个月内没有新的基金托管人承接的；</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）相关法律法规和中国证监会规定的其他情况。</w:t>
      </w:r>
    </w:p>
    <w:p w:rsidR="001E2AA5" w:rsidRDefault="003E02A9">
      <w:pPr>
        <w:pStyle w:val="080318"/>
        <w:ind w:firstLine="420"/>
        <w:rPr>
          <w:rFonts w:hAnsi="宋体"/>
          <w:kern w:val="0"/>
          <w:szCs w:val="21"/>
        </w:rPr>
      </w:pPr>
      <w:r>
        <w:rPr>
          <w:rFonts w:hAnsi="宋体" w:hint="eastAsia"/>
          <w:kern w:val="0"/>
          <w:szCs w:val="21"/>
        </w:rPr>
        <w:t>2、基金财产的清算</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）基金财产清算小组</w:t>
      </w:r>
    </w:p>
    <w:p w:rsidR="001E2AA5" w:rsidRDefault="003E02A9">
      <w:pPr>
        <w:pStyle w:val="080318"/>
        <w:ind w:firstLine="420"/>
        <w:rPr>
          <w:rFonts w:hAnsi="宋体"/>
          <w:kern w:val="0"/>
          <w:szCs w:val="21"/>
        </w:rPr>
      </w:pPr>
      <w:r>
        <w:rPr>
          <w:rFonts w:hAnsi="宋体" w:hint="eastAsia"/>
          <w:kern w:val="0"/>
          <w:szCs w:val="21"/>
        </w:rPr>
        <w:t>①基金合同终止后，成立基金清算小组，基金清算小组在中国证监会的监督下进行基金清算。</w:t>
      </w:r>
    </w:p>
    <w:p w:rsidR="001E2AA5" w:rsidRDefault="003E02A9">
      <w:pPr>
        <w:pStyle w:val="080318"/>
        <w:ind w:firstLine="420"/>
        <w:rPr>
          <w:rFonts w:hAnsi="宋体"/>
          <w:kern w:val="0"/>
          <w:szCs w:val="21"/>
        </w:rPr>
      </w:pPr>
      <w:r>
        <w:rPr>
          <w:rFonts w:hAnsi="宋体" w:hint="eastAsia"/>
          <w:kern w:val="0"/>
          <w:szCs w:val="21"/>
        </w:rPr>
        <w:t>②基金清算小组成员由基金管理人、基金托管人、具有从事证券相关业务资格的注册会计师、律师以及中国证监会指定的人员组成。基金清算小组可以聘用必要的工作人员。</w:t>
      </w:r>
    </w:p>
    <w:p w:rsidR="001E2AA5" w:rsidRDefault="003E02A9">
      <w:pPr>
        <w:pStyle w:val="080318"/>
        <w:ind w:firstLine="420"/>
        <w:rPr>
          <w:rFonts w:hAnsi="宋体"/>
          <w:kern w:val="0"/>
          <w:szCs w:val="21"/>
        </w:rPr>
      </w:pPr>
      <w:r>
        <w:rPr>
          <w:rFonts w:hAnsi="宋体" w:hint="eastAsia"/>
          <w:kern w:val="0"/>
          <w:szCs w:val="21"/>
        </w:rPr>
        <w:t>③基金清算小组负责基金财产的保管、清理、估价、变现和分配。基金清算小组可以依法进行必要的民事活动。</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）基金财产清算程序</w:t>
      </w:r>
    </w:p>
    <w:p w:rsidR="001E2AA5" w:rsidRDefault="003E02A9">
      <w:pPr>
        <w:pStyle w:val="080318"/>
        <w:ind w:firstLine="420"/>
        <w:rPr>
          <w:rFonts w:hAnsi="宋体"/>
          <w:kern w:val="0"/>
          <w:szCs w:val="21"/>
        </w:rPr>
      </w:pPr>
      <w:r>
        <w:rPr>
          <w:rFonts w:hAnsi="宋体" w:hint="eastAsia"/>
          <w:kern w:val="0"/>
          <w:szCs w:val="21"/>
        </w:rPr>
        <w:t>①基金合同终止时，由基金清算小组统一接管基金财产；</w:t>
      </w:r>
    </w:p>
    <w:p w:rsidR="001E2AA5" w:rsidRDefault="003E02A9">
      <w:pPr>
        <w:pStyle w:val="080318"/>
        <w:ind w:firstLine="420"/>
        <w:rPr>
          <w:rFonts w:hAnsi="宋体"/>
          <w:kern w:val="0"/>
          <w:szCs w:val="21"/>
        </w:rPr>
      </w:pPr>
      <w:r>
        <w:rPr>
          <w:rFonts w:hAnsi="宋体" w:hint="eastAsia"/>
          <w:kern w:val="0"/>
          <w:szCs w:val="21"/>
        </w:rPr>
        <w:t>②对基金财产进行清理和确认；</w:t>
      </w:r>
    </w:p>
    <w:p w:rsidR="001E2AA5" w:rsidRDefault="003E02A9">
      <w:pPr>
        <w:pStyle w:val="080318"/>
        <w:ind w:firstLine="420"/>
        <w:rPr>
          <w:rFonts w:hAnsi="宋体"/>
          <w:kern w:val="0"/>
          <w:szCs w:val="21"/>
        </w:rPr>
      </w:pPr>
      <w:r>
        <w:rPr>
          <w:rFonts w:hAnsi="宋体" w:hint="eastAsia"/>
          <w:kern w:val="0"/>
          <w:szCs w:val="21"/>
        </w:rPr>
        <w:t>③对基金财产进行估价和变现；</w:t>
      </w:r>
    </w:p>
    <w:p w:rsidR="001E2AA5" w:rsidRDefault="003E02A9">
      <w:pPr>
        <w:pStyle w:val="080318"/>
        <w:ind w:firstLine="420"/>
        <w:rPr>
          <w:rFonts w:hAnsi="宋体"/>
          <w:kern w:val="0"/>
          <w:szCs w:val="21"/>
        </w:rPr>
      </w:pPr>
      <w:r>
        <w:rPr>
          <w:rFonts w:hAnsi="宋体" w:hint="eastAsia"/>
          <w:kern w:val="0"/>
          <w:szCs w:val="21"/>
        </w:rPr>
        <w:t>④制作清算报告；</w:t>
      </w:r>
    </w:p>
    <w:p w:rsidR="001E2AA5" w:rsidRDefault="003E02A9">
      <w:pPr>
        <w:pStyle w:val="080318"/>
        <w:ind w:firstLine="420"/>
        <w:rPr>
          <w:rFonts w:hAnsi="宋体"/>
          <w:kern w:val="0"/>
          <w:szCs w:val="21"/>
        </w:rPr>
      </w:pPr>
      <w:r>
        <w:rPr>
          <w:rFonts w:hAnsi="宋体" w:hint="eastAsia"/>
          <w:kern w:val="0"/>
          <w:szCs w:val="21"/>
        </w:rPr>
        <w:t>⑤聘请会计师事务所对清算报告进行审计；</w:t>
      </w:r>
    </w:p>
    <w:p w:rsidR="001E2AA5" w:rsidRDefault="003E02A9">
      <w:pPr>
        <w:pStyle w:val="080318"/>
        <w:ind w:firstLine="420"/>
        <w:rPr>
          <w:rFonts w:hAnsi="宋体"/>
          <w:kern w:val="0"/>
          <w:szCs w:val="21"/>
        </w:rPr>
      </w:pPr>
      <w:r>
        <w:rPr>
          <w:rFonts w:hAnsi="宋体" w:hint="eastAsia"/>
          <w:kern w:val="0"/>
          <w:szCs w:val="21"/>
        </w:rPr>
        <w:t>⑥聘请律师事务所对清算报告出具法律意见书；</w:t>
      </w:r>
    </w:p>
    <w:p w:rsidR="001E2AA5" w:rsidRDefault="003E02A9">
      <w:pPr>
        <w:pStyle w:val="080318"/>
        <w:ind w:firstLine="420"/>
        <w:rPr>
          <w:rFonts w:hAnsi="宋体"/>
          <w:kern w:val="0"/>
          <w:szCs w:val="21"/>
        </w:rPr>
      </w:pPr>
      <w:r>
        <w:rPr>
          <w:rFonts w:hAnsi="宋体" w:hint="eastAsia"/>
          <w:kern w:val="0"/>
          <w:szCs w:val="21"/>
        </w:rPr>
        <w:t>⑦将基金清算结果报告中国证监会；</w:t>
      </w:r>
    </w:p>
    <w:p w:rsidR="001E2AA5" w:rsidRDefault="003E02A9">
      <w:pPr>
        <w:pStyle w:val="080318"/>
        <w:ind w:firstLine="420"/>
        <w:rPr>
          <w:rFonts w:hAnsi="宋体"/>
          <w:kern w:val="0"/>
          <w:szCs w:val="21"/>
        </w:rPr>
      </w:pPr>
      <w:r>
        <w:rPr>
          <w:rFonts w:hAnsi="宋体" w:hint="eastAsia"/>
          <w:kern w:val="0"/>
          <w:szCs w:val="21"/>
        </w:rPr>
        <w:t>⑧公布基金清算报告；</w:t>
      </w:r>
    </w:p>
    <w:p w:rsidR="001E2AA5" w:rsidRDefault="003E02A9">
      <w:pPr>
        <w:pStyle w:val="080318"/>
        <w:ind w:firstLine="420"/>
        <w:rPr>
          <w:rFonts w:hAnsi="宋体"/>
          <w:kern w:val="0"/>
          <w:szCs w:val="21"/>
        </w:rPr>
      </w:pPr>
      <w:r>
        <w:rPr>
          <w:rFonts w:hAnsi="宋体" w:hint="eastAsia"/>
          <w:kern w:val="0"/>
          <w:szCs w:val="21"/>
        </w:rPr>
        <w:t>⑨对基金剩余财产进行分配。</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）清算费用</w:t>
      </w:r>
    </w:p>
    <w:p w:rsidR="001E2AA5" w:rsidRDefault="003E02A9">
      <w:pPr>
        <w:pStyle w:val="080318"/>
        <w:ind w:firstLine="420"/>
        <w:rPr>
          <w:rFonts w:hAnsi="宋体"/>
          <w:kern w:val="0"/>
          <w:szCs w:val="21"/>
        </w:rPr>
      </w:pPr>
      <w:r>
        <w:rPr>
          <w:rFonts w:hAnsi="宋体" w:hint="eastAsia"/>
          <w:kern w:val="0"/>
          <w:szCs w:val="21"/>
        </w:rPr>
        <w:t>清算费用是指基金清算小组在进行基金清算过程中发生的所有合理费用，清算费用由基金清算小组优先从基金财产中支付。</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）基金财产按下列顺序清偿：</w:t>
      </w:r>
    </w:p>
    <w:p w:rsidR="001E2AA5" w:rsidRDefault="003E02A9">
      <w:pPr>
        <w:pStyle w:val="080318"/>
        <w:ind w:firstLine="420"/>
        <w:rPr>
          <w:rFonts w:hAnsi="宋体"/>
          <w:kern w:val="0"/>
          <w:szCs w:val="21"/>
        </w:rPr>
      </w:pPr>
      <w:r>
        <w:rPr>
          <w:rFonts w:hAnsi="宋体" w:hint="eastAsia"/>
          <w:kern w:val="0"/>
          <w:szCs w:val="21"/>
        </w:rPr>
        <w:t>①支付清算费用；</w:t>
      </w:r>
    </w:p>
    <w:p w:rsidR="001E2AA5" w:rsidRDefault="003E02A9">
      <w:pPr>
        <w:pStyle w:val="080318"/>
        <w:ind w:firstLine="420"/>
        <w:rPr>
          <w:rFonts w:hAnsi="宋体"/>
          <w:kern w:val="0"/>
          <w:szCs w:val="21"/>
        </w:rPr>
      </w:pPr>
      <w:r>
        <w:rPr>
          <w:rFonts w:hAnsi="宋体" w:hint="eastAsia"/>
          <w:kern w:val="0"/>
          <w:szCs w:val="21"/>
        </w:rPr>
        <w:t>②交纳所欠税款；</w:t>
      </w:r>
    </w:p>
    <w:p w:rsidR="001E2AA5" w:rsidRDefault="003E02A9">
      <w:pPr>
        <w:pStyle w:val="080318"/>
        <w:ind w:firstLine="420"/>
        <w:rPr>
          <w:rFonts w:hAnsi="宋体"/>
          <w:kern w:val="0"/>
          <w:szCs w:val="21"/>
        </w:rPr>
      </w:pPr>
      <w:r>
        <w:rPr>
          <w:rFonts w:hAnsi="宋体" w:hint="eastAsia"/>
          <w:kern w:val="0"/>
          <w:szCs w:val="21"/>
        </w:rPr>
        <w:lastRenderedPageBreak/>
        <w:t>③清偿基金债务；</w:t>
      </w:r>
    </w:p>
    <w:p w:rsidR="001E2AA5" w:rsidRDefault="003E02A9">
      <w:pPr>
        <w:pStyle w:val="080318"/>
        <w:ind w:firstLine="420"/>
        <w:rPr>
          <w:rFonts w:hAnsi="宋体"/>
          <w:kern w:val="0"/>
          <w:szCs w:val="21"/>
        </w:rPr>
      </w:pPr>
      <w:r>
        <w:rPr>
          <w:rFonts w:hAnsi="宋体" w:hint="eastAsia"/>
          <w:kern w:val="0"/>
          <w:szCs w:val="21"/>
        </w:rPr>
        <w:t>④按基金份额持有人持有的基金份额比例进行分配。</w:t>
      </w:r>
    </w:p>
    <w:p w:rsidR="001E2AA5" w:rsidRDefault="003E02A9">
      <w:pPr>
        <w:pStyle w:val="080318"/>
        <w:ind w:firstLine="420"/>
        <w:rPr>
          <w:rFonts w:hAnsi="宋体"/>
          <w:kern w:val="0"/>
          <w:szCs w:val="21"/>
        </w:rPr>
      </w:pPr>
      <w:r>
        <w:rPr>
          <w:rFonts w:hAnsi="宋体" w:hint="eastAsia"/>
          <w:kern w:val="0"/>
          <w:szCs w:val="21"/>
        </w:rPr>
        <w:t>基金财产未按前款①－③项规定清偿前，不分配给基金份额持有人。</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5</w:t>
      </w:r>
      <w:r>
        <w:rPr>
          <w:rFonts w:hAnsi="宋体" w:hint="eastAsia"/>
          <w:kern w:val="0"/>
          <w:szCs w:val="21"/>
        </w:rPr>
        <w:t>）基金财产清算的公告</w:t>
      </w:r>
    </w:p>
    <w:p w:rsidR="001E2AA5" w:rsidRDefault="003E02A9">
      <w:pPr>
        <w:pStyle w:val="080318"/>
        <w:ind w:firstLine="420"/>
        <w:rPr>
          <w:rFonts w:hAnsi="宋体"/>
          <w:kern w:val="0"/>
          <w:szCs w:val="21"/>
        </w:rPr>
      </w:pPr>
      <w:r>
        <w:rPr>
          <w:rFonts w:hAnsi="宋体" w:hint="eastAsia"/>
          <w:kern w:val="0"/>
          <w:szCs w:val="21"/>
        </w:rPr>
        <w:t>基金财产清算报告于基金合同终止并报中国证监会备案后</w:t>
      </w:r>
      <w:r>
        <w:rPr>
          <w:rFonts w:hAnsi="宋体"/>
          <w:kern w:val="0"/>
          <w:szCs w:val="21"/>
        </w:rPr>
        <w:t>5</w:t>
      </w:r>
      <w:r>
        <w:rPr>
          <w:rFonts w:hAnsi="宋体" w:hint="eastAsia"/>
          <w:kern w:val="0"/>
          <w:szCs w:val="21"/>
        </w:rPr>
        <w:t>个工作日内由基金清算小组公告；清算过程中的有关重大事项须及时公告；基金财产清算结果经会计师事务所审计，律师事务所出具法律意见书后，由基金财产清算小组报中国证监会备案并公告。</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6</w:t>
      </w:r>
      <w:r>
        <w:rPr>
          <w:rFonts w:hAnsi="宋体" w:hint="eastAsia"/>
          <w:kern w:val="0"/>
          <w:szCs w:val="21"/>
        </w:rPr>
        <w:t>）基金财产清算账册及文件的保存</w:t>
      </w:r>
    </w:p>
    <w:p w:rsidR="001E2AA5" w:rsidRDefault="003E02A9">
      <w:pPr>
        <w:pStyle w:val="080318"/>
        <w:ind w:firstLine="420"/>
        <w:rPr>
          <w:rFonts w:hAnsi="宋体"/>
          <w:kern w:val="0"/>
          <w:szCs w:val="21"/>
        </w:rPr>
      </w:pPr>
      <w:r>
        <w:rPr>
          <w:rFonts w:hAnsi="宋体" w:hint="eastAsia"/>
          <w:kern w:val="0"/>
          <w:szCs w:val="21"/>
        </w:rPr>
        <w:t>基金财产清算账册及有关文件由基金托管人保存</w:t>
      </w:r>
      <w:r>
        <w:rPr>
          <w:rFonts w:hAnsi="宋体"/>
          <w:kern w:val="0"/>
          <w:szCs w:val="21"/>
        </w:rPr>
        <w:t>15</w:t>
      </w:r>
      <w:r>
        <w:rPr>
          <w:rFonts w:hAnsi="宋体" w:hint="eastAsia"/>
          <w:kern w:val="0"/>
          <w:szCs w:val="21"/>
        </w:rPr>
        <w:t>年以上。</w:t>
      </w:r>
    </w:p>
    <w:p w:rsidR="001E2AA5" w:rsidRDefault="003E02A9">
      <w:pPr>
        <w:pStyle w:val="080318"/>
        <w:ind w:firstLine="420"/>
        <w:rPr>
          <w:rFonts w:hAnsi="宋体"/>
          <w:kern w:val="0"/>
          <w:szCs w:val="21"/>
        </w:rPr>
      </w:pPr>
      <w:r>
        <w:rPr>
          <w:rFonts w:hAnsi="宋体" w:hint="eastAsia"/>
          <w:kern w:val="0"/>
          <w:szCs w:val="21"/>
        </w:rPr>
        <w:t>（四）争议解决方式</w:t>
      </w:r>
    </w:p>
    <w:p w:rsidR="001E2AA5" w:rsidRDefault="003E02A9">
      <w:pPr>
        <w:pStyle w:val="080318"/>
        <w:ind w:firstLine="420"/>
        <w:rPr>
          <w:rFonts w:hAnsi="宋体"/>
          <w:kern w:val="0"/>
          <w:szCs w:val="21"/>
        </w:rPr>
      </w:pPr>
      <w:r>
        <w:rPr>
          <w:rFonts w:hAnsi="宋体" w:hint="eastAsia"/>
          <w:kern w:val="0"/>
          <w:szCs w:val="21"/>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w:t>
      </w:r>
    </w:p>
    <w:p w:rsidR="001E2AA5" w:rsidRDefault="003E02A9">
      <w:pPr>
        <w:pStyle w:val="080318"/>
        <w:ind w:firstLine="420"/>
        <w:rPr>
          <w:rFonts w:hAnsi="宋体"/>
          <w:kern w:val="0"/>
          <w:szCs w:val="21"/>
        </w:rPr>
      </w:pPr>
      <w:r>
        <w:rPr>
          <w:rFonts w:hAnsi="宋体" w:hint="eastAsia"/>
          <w:kern w:val="0"/>
          <w:szCs w:val="21"/>
        </w:rPr>
        <w:t>争议处理期间，基金合同当事人应恪守各自的职责，继续忠实、勤勉、尽责地履行基金合同规定的义务，维护基金份额持有人的合法权益。</w:t>
      </w:r>
    </w:p>
    <w:p w:rsidR="001E2AA5" w:rsidRDefault="003E02A9">
      <w:pPr>
        <w:pStyle w:val="080318"/>
        <w:ind w:firstLine="420"/>
        <w:rPr>
          <w:rFonts w:hAnsi="宋体"/>
          <w:kern w:val="0"/>
          <w:szCs w:val="21"/>
        </w:rPr>
      </w:pPr>
      <w:r>
        <w:rPr>
          <w:rFonts w:hAnsi="宋体" w:hint="eastAsia"/>
          <w:kern w:val="0"/>
          <w:szCs w:val="21"/>
        </w:rPr>
        <w:t>本基金合同适用中华人民共和国法律并从其解释。</w:t>
      </w:r>
    </w:p>
    <w:p w:rsidR="001E2AA5" w:rsidRDefault="003E02A9">
      <w:pPr>
        <w:pStyle w:val="080318"/>
        <w:ind w:firstLine="420"/>
        <w:rPr>
          <w:rFonts w:hAnsi="宋体"/>
          <w:kern w:val="0"/>
          <w:szCs w:val="21"/>
        </w:rPr>
      </w:pPr>
      <w:r>
        <w:rPr>
          <w:rFonts w:hAnsi="宋体" w:hint="eastAsia"/>
          <w:kern w:val="0"/>
          <w:szCs w:val="21"/>
        </w:rPr>
        <w:t>（五）基金合同存放地和投资者取得基金合同的方式</w:t>
      </w:r>
    </w:p>
    <w:p w:rsidR="001E2AA5" w:rsidRDefault="003E02A9">
      <w:pPr>
        <w:pStyle w:val="080318"/>
        <w:ind w:firstLine="420"/>
        <w:rPr>
          <w:rFonts w:hAnsi="宋体"/>
          <w:kern w:val="0"/>
          <w:szCs w:val="21"/>
        </w:rPr>
      </w:pPr>
      <w:r>
        <w:rPr>
          <w:rFonts w:hAnsi="宋体" w:hint="eastAsia"/>
          <w:kern w:val="0"/>
          <w:szCs w:val="21"/>
        </w:rPr>
        <w:t>本基金合同可印制成册，供基金投资者在基金管理人、基金托管人、代销机构和注册登记机构办公场所查阅。</w:t>
      </w:r>
    </w:p>
    <w:p w:rsidR="001E2AA5" w:rsidRDefault="003E02A9">
      <w:pPr>
        <w:pStyle w:val="080318"/>
        <w:ind w:firstLine="420"/>
        <w:rPr>
          <w:rFonts w:hAnsi="宋体"/>
          <w:kern w:val="0"/>
          <w:szCs w:val="21"/>
        </w:rPr>
      </w:pPr>
      <w:r>
        <w:rPr>
          <w:rFonts w:hAnsi="宋体" w:hint="eastAsia"/>
          <w:kern w:val="0"/>
          <w:szCs w:val="21"/>
        </w:rPr>
        <w:t>投资者在支付工本费后，可在合理时间内取得上述文件复制件或复印件。</w:t>
      </w:r>
    </w:p>
    <w:p w:rsidR="001E2AA5" w:rsidRDefault="001E2AA5">
      <w:pPr>
        <w:pStyle w:val="20"/>
        <w:rPr>
          <w:szCs w:val="21"/>
        </w:rPr>
      </w:pPr>
    </w:p>
    <w:p w:rsidR="001E2AA5" w:rsidRDefault="001E2AA5">
      <w:pPr>
        <w:pStyle w:val="1"/>
        <w:spacing w:after="240"/>
        <w:rPr>
          <w:rFonts w:ascii="宋体" w:hAnsi="宋体"/>
          <w:kern w:val="0"/>
          <w:sz w:val="21"/>
          <w:szCs w:val="21"/>
        </w:rPr>
        <w:sectPr w:rsidR="001E2AA5">
          <w:headerReference w:type="default" r:id="rId15"/>
          <w:footerReference w:type="default" r:id="rId16"/>
          <w:pgSz w:w="11906" w:h="16838"/>
          <w:pgMar w:top="1440" w:right="1800" w:bottom="1440" w:left="1800" w:header="851" w:footer="992" w:gutter="0"/>
          <w:pgNumType w:start="1"/>
          <w:cols w:space="720"/>
          <w:docGrid w:type="lines" w:linePitch="312"/>
        </w:sectPr>
      </w:pPr>
    </w:p>
    <w:p w:rsidR="001E2AA5" w:rsidRPr="00DD2D77" w:rsidRDefault="003E02A9" w:rsidP="00DD2D77">
      <w:pPr>
        <w:pStyle w:val="080325"/>
        <w:spacing w:line="360" w:lineRule="auto"/>
        <w:jc w:val="center"/>
        <w:rPr>
          <w:rFonts w:ascii="宋体" w:eastAsia="宋体" w:cs="Arial"/>
          <w:b/>
          <w:bCs/>
          <w:color w:val="000000"/>
          <w:sz w:val="21"/>
          <w:szCs w:val="21"/>
        </w:rPr>
      </w:pPr>
      <w:bookmarkStart w:id="99" w:name="_Toc249861022"/>
      <w:r w:rsidRPr="00DD2D77">
        <w:rPr>
          <w:rFonts w:ascii="宋体" w:eastAsia="宋体" w:cs="Arial" w:hint="eastAsia"/>
          <w:b/>
          <w:bCs/>
          <w:color w:val="000000"/>
          <w:sz w:val="21"/>
          <w:szCs w:val="21"/>
        </w:rPr>
        <w:lastRenderedPageBreak/>
        <w:t>附件二：基金托管协议摘要</w:t>
      </w:r>
      <w:bookmarkEnd w:id="99"/>
    </w:p>
    <w:p w:rsidR="001E2AA5" w:rsidRDefault="001E2AA5">
      <w:pPr>
        <w:pStyle w:val="af9"/>
        <w:ind w:firstLine="420"/>
        <w:rPr>
          <w:rFonts w:hAnsi="宋体"/>
          <w:b w:val="0"/>
          <w:kern w:val="0"/>
          <w:szCs w:val="21"/>
        </w:rPr>
      </w:pPr>
    </w:p>
    <w:p w:rsidR="001E2AA5" w:rsidRDefault="003E02A9">
      <w:pPr>
        <w:pStyle w:val="0803180"/>
        <w:ind w:firstLine="420"/>
        <w:rPr>
          <w:rFonts w:hAnsi="宋体"/>
          <w:kern w:val="0"/>
          <w:szCs w:val="21"/>
        </w:rPr>
      </w:pPr>
      <w:r>
        <w:rPr>
          <w:rFonts w:hAnsi="宋体" w:hint="eastAsia"/>
          <w:kern w:val="0"/>
          <w:szCs w:val="21"/>
        </w:rPr>
        <w:t>（一）托管协议当事人</w:t>
      </w:r>
    </w:p>
    <w:p w:rsidR="001E2AA5" w:rsidRDefault="003E02A9">
      <w:pPr>
        <w:pStyle w:val="0803180"/>
        <w:ind w:firstLine="420"/>
        <w:rPr>
          <w:rFonts w:hAnsi="宋体"/>
          <w:kern w:val="0"/>
          <w:szCs w:val="21"/>
        </w:rPr>
      </w:pPr>
      <w:r>
        <w:rPr>
          <w:rFonts w:hAnsi="宋体" w:hint="eastAsia"/>
          <w:kern w:val="0"/>
          <w:szCs w:val="21"/>
        </w:rPr>
        <w:t>1.</w:t>
      </w:r>
      <w:r>
        <w:rPr>
          <w:rFonts w:hAnsi="宋体"/>
          <w:kern w:val="0"/>
          <w:szCs w:val="21"/>
        </w:rPr>
        <w:t>基金管理人</w:t>
      </w:r>
    </w:p>
    <w:p w:rsidR="001E2AA5" w:rsidRDefault="003E02A9">
      <w:pPr>
        <w:pStyle w:val="0803180"/>
        <w:ind w:firstLine="420"/>
        <w:rPr>
          <w:rFonts w:hAnsi="宋体"/>
          <w:kern w:val="0"/>
          <w:szCs w:val="21"/>
        </w:rPr>
      </w:pPr>
      <w:bookmarkStart w:id="100" w:name="_Toc15118236"/>
      <w:r>
        <w:rPr>
          <w:rFonts w:hAnsi="宋体" w:hint="eastAsia"/>
          <w:kern w:val="0"/>
          <w:szCs w:val="21"/>
        </w:rPr>
        <w:t>名称：</w:t>
      </w:r>
      <w:r>
        <w:rPr>
          <w:rFonts w:hAnsi="宋体" w:hint="eastAsia"/>
          <w:kern w:val="0"/>
          <w:szCs w:val="21"/>
          <w:lang w:val="en-US"/>
        </w:rPr>
        <w:t>银华基金管理股份有限公司</w:t>
      </w:r>
      <w:r>
        <w:rPr>
          <w:rFonts w:hAnsi="宋体" w:hint="eastAsia"/>
          <w:kern w:val="0"/>
          <w:szCs w:val="21"/>
        </w:rPr>
        <w:t>住所：广东省深圳市深南大道6008号特区报业大厦19层</w:t>
      </w:r>
    </w:p>
    <w:p w:rsidR="001E2AA5" w:rsidRDefault="003E02A9">
      <w:pPr>
        <w:pStyle w:val="0803180"/>
        <w:ind w:firstLine="420"/>
        <w:rPr>
          <w:rFonts w:hAnsi="宋体"/>
          <w:kern w:val="0"/>
          <w:szCs w:val="21"/>
        </w:rPr>
      </w:pPr>
      <w:r>
        <w:rPr>
          <w:rFonts w:hAnsi="宋体" w:hint="eastAsia"/>
          <w:kern w:val="0"/>
          <w:szCs w:val="21"/>
        </w:rPr>
        <w:t>法定代表人：王珠林</w:t>
      </w:r>
    </w:p>
    <w:p w:rsidR="001E2AA5" w:rsidRDefault="003E02A9">
      <w:pPr>
        <w:pStyle w:val="0803180"/>
        <w:ind w:firstLine="420"/>
        <w:rPr>
          <w:rFonts w:hAnsi="宋体"/>
          <w:kern w:val="0"/>
          <w:szCs w:val="21"/>
        </w:rPr>
      </w:pPr>
      <w:r>
        <w:rPr>
          <w:rFonts w:hAnsi="宋体" w:hint="eastAsia"/>
          <w:kern w:val="0"/>
          <w:szCs w:val="21"/>
        </w:rPr>
        <w:t>成立时间：2001年5月28日</w:t>
      </w:r>
    </w:p>
    <w:p w:rsidR="001E2AA5" w:rsidRDefault="003E02A9">
      <w:pPr>
        <w:pStyle w:val="0803180"/>
        <w:ind w:firstLine="420"/>
        <w:rPr>
          <w:rFonts w:hAnsi="宋体"/>
          <w:kern w:val="0"/>
          <w:szCs w:val="21"/>
        </w:rPr>
      </w:pPr>
      <w:r>
        <w:rPr>
          <w:rFonts w:hAnsi="宋体" w:hint="eastAsia"/>
          <w:kern w:val="0"/>
          <w:szCs w:val="21"/>
        </w:rPr>
        <w:t>批准设立机关及批准设立文号：中国证监会证监基金字[2001]7号</w:t>
      </w:r>
    </w:p>
    <w:p w:rsidR="001E2AA5" w:rsidRDefault="003E02A9">
      <w:pPr>
        <w:pStyle w:val="0803180"/>
        <w:ind w:firstLine="420"/>
        <w:rPr>
          <w:rFonts w:hAnsi="宋体"/>
          <w:kern w:val="0"/>
          <w:szCs w:val="21"/>
        </w:rPr>
      </w:pPr>
      <w:r>
        <w:rPr>
          <w:rFonts w:hAnsi="宋体" w:hint="eastAsia"/>
          <w:kern w:val="0"/>
          <w:szCs w:val="21"/>
        </w:rPr>
        <w:t>注册资本：</w:t>
      </w:r>
      <w:r>
        <w:rPr>
          <w:rFonts w:hAnsi="宋体" w:hint="eastAsia"/>
          <w:kern w:val="0"/>
          <w:szCs w:val="21"/>
          <w:lang w:val="en-US"/>
        </w:rPr>
        <w:t>2.222亿元人民币</w:t>
      </w:r>
    </w:p>
    <w:p w:rsidR="001E2AA5" w:rsidRDefault="003E02A9">
      <w:pPr>
        <w:pStyle w:val="0803180"/>
        <w:ind w:firstLine="420"/>
        <w:rPr>
          <w:rFonts w:hAnsi="宋体"/>
          <w:kern w:val="0"/>
          <w:szCs w:val="21"/>
        </w:rPr>
      </w:pPr>
      <w:r>
        <w:rPr>
          <w:rFonts w:hAnsi="宋体" w:hint="eastAsia"/>
          <w:kern w:val="0"/>
          <w:szCs w:val="21"/>
        </w:rPr>
        <w:t>组织形式：</w:t>
      </w:r>
      <w:r>
        <w:rPr>
          <w:rFonts w:hAnsi="宋体" w:hint="eastAsia"/>
          <w:kern w:val="0"/>
          <w:szCs w:val="21"/>
          <w:lang w:val="en-US"/>
        </w:rPr>
        <w:t>股份有限公司</w:t>
      </w:r>
    </w:p>
    <w:p w:rsidR="001E2AA5" w:rsidRDefault="003E02A9">
      <w:pPr>
        <w:pStyle w:val="0803180"/>
        <w:ind w:firstLine="420"/>
        <w:rPr>
          <w:rFonts w:hAnsi="宋体"/>
          <w:kern w:val="0"/>
          <w:szCs w:val="21"/>
        </w:rPr>
      </w:pPr>
      <w:r>
        <w:rPr>
          <w:rFonts w:hAnsi="宋体" w:hint="eastAsia"/>
          <w:kern w:val="0"/>
          <w:szCs w:val="21"/>
        </w:rPr>
        <w:t>经营范围：基金募集、基金销售、资产管理及中国证监会许可的其他业务</w:t>
      </w:r>
    </w:p>
    <w:p w:rsidR="001E2AA5" w:rsidRDefault="003E02A9">
      <w:pPr>
        <w:pStyle w:val="0803180"/>
        <w:ind w:firstLine="420"/>
        <w:rPr>
          <w:rFonts w:hAnsi="宋体"/>
          <w:kern w:val="0"/>
          <w:szCs w:val="21"/>
        </w:rPr>
      </w:pPr>
      <w:r>
        <w:rPr>
          <w:rFonts w:hAnsi="宋体" w:hint="eastAsia"/>
          <w:kern w:val="0"/>
          <w:szCs w:val="21"/>
        </w:rPr>
        <w:t>存续期间：</w:t>
      </w:r>
      <w:bookmarkEnd w:id="100"/>
      <w:r>
        <w:rPr>
          <w:rFonts w:hAnsi="宋体" w:hint="eastAsia"/>
          <w:kern w:val="0"/>
          <w:szCs w:val="21"/>
        </w:rPr>
        <w:t>持续经营</w:t>
      </w:r>
    </w:p>
    <w:p w:rsidR="001E2AA5" w:rsidRDefault="003E02A9">
      <w:pPr>
        <w:pStyle w:val="0803180"/>
        <w:ind w:firstLine="420"/>
        <w:rPr>
          <w:rFonts w:hAnsi="宋体"/>
          <w:kern w:val="0"/>
          <w:szCs w:val="21"/>
        </w:rPr>
      </w:pPr>
      <w:r>
        <w:rPr>
          <w:rFonts w:hAnsi="宋体" w:hint="eastAsia"/>
          <w:kern w:val="0"/>
          <w:szCs w:val="21"/>
        </w:rPr>
        <w:t>2.</w:t>
      </w:r>
      <w:r>
        <w:rPr>
          <w:rFonts w:hAnsi="宋体"/>
          <w:kern w:val="0"/>
          <w:szCs w:val="21"/>
        </w:rPr>
        <w:t>基金托管人</w:t>
      </w:r>
    </w:p>
    <w:p w:rsidR="001E2AA5" w:rsidRDefault="003E02A9">
      <w:pPr>
        <w:pStyle w:val="0803180"/>
        <w:ind w:firstLine="420"/>
        <w:rPr>
          <w:rFonts w:hAnsi="宋体"/>
          <w:kern w:val="0"/>
          <w:szCs w:val="21"/>
        </w:rPr>
      </w:pPr>
      <w:r>
        <w:rPr>
          <w:rFonts w:hAnsi="宋体" w:hint="eastAsia"/>
          <w:kern w:val="0"/>
          <w:szCs w:val="21"/>
        </w:rPr>
        <w:t>名称：中国农业银行股份有限公司</w:t>
      </w:r>
    </w:p>
    <w:p w:rsidR="001E2AA5" w:rsidRDefault="003E02A9">
      <w:pPr>
        <w:pStyle w:val="0803180"/>
        <w:ind w:firstLine="420"/>
        <w:rPr>
          <w:rFonts w:hAnsi="宋体"/>
          <w:kern w:val="0"/>
          <w:szCs w:val="21"/>
        </w:rPr>
      </w:pPr>
      <w:r>
        <w:rPr>
          <w:rFonts w:hAnsi="宋体" w:hint="eastAsia"/>
          <w:kern w:val="0"/>
          <w:szCs w:val="21"/>
        </w:rPr>
        <w:t>住所：北京市东城区建国门内大街69号</w:t>
      </w:r>
    </w:p>
    <w:p w:rsidR="001E2AA5" w:rsidRDefault="003E02A9">
      <w:pPr>
        <w:pStyle w:val="0803180"/>
        <w:ind w:firstLine="420"/>
        <w:rPr>
          <w:rFonts w:hAnsi="宋体"/>
          <w:kern w:val="0"/>
          <w:szCs w:val="21"/>
        </w:rPr>
      </w:pPr>
      <w:r>
        <w:rPr>
          <w:rFonts w:hAnsi="宋体" w:hint="eastAsia"/>
          <w:kern w:val="0"/>
          <w:szCs w:val="21"/>
        </w:rPr>
        <w:t>法定代表人：</w:t>
      </w:r>
      <w:r>
        <w:rPr>
          <w:rFonts w:hAnsi="宋体" w:hint="eastAsia"/>
          <w:kern w:val="0"/>
          <w:szCs w:val="21"/>
          <w:lang w:val="en-US"/>
        </w:rPr>
        <w:t>周慕冰</w:t>
      </w:r>
    </w:p>
    <w:p w:rsidR="001E2AA5" w:rsidRDefault="003E02A9">
      <w:pPr>
        <w:pStyle w:val="0803180"/>
        <w:ind w:firstLine="420"/>
        <w:rPr>
          <w:rFonts w:hAnsi="宋体"/>
          <w:kern w:val="0"/>
          <w:szCs w:val="21"/>
        </w:rPr>
      </w:pPr>
      <w:r>
        <w:rPr>
          <w:rFonts w:hAnsi="宋体" w:hint="eastAsia"/>
          <w:kern w:val="0"/>
          <w:szCs w:val="21"/>
        </w:rPr>
        <w:t>成立时间：2009年1月15日</w:t>
      </w:r>
    </w:p>
    <w:p w:rsidR="001E2AA5" w:rsidRDefault="003E02A9">
      <w:pPr>
        <w:pStyle w:val="0803180"/>
        <w:ind w:firstLine="420"/>
        <w:rPr>
          <w:rFonts w:hAnsi="宋体"/>
          <w:kern w:val="0"/>
          <w:szCs w:val="21"/>
        </w:rPr>
      </w:pPr>
      <w:r>
        <w:rPr>
          <w:rFonts w:hAnsi="宋体" w:hint="eastAsia"/>
          <w:kern w:val="0"/>
          <w:szCs w:val="21"/>
        </w:rPr>
        <w:t>组织形式：股份有限公司</w:t>
      </w:r>
    </w:p>
    <w:p w:rsidR="001E2AA5" w:rsidRDefault="003E02A9">
      <w:pPr>
        <w:pStyle w:val="0803180"/>
        <w:ind w:firstLine="420"/>
        <w:rPr>
          <w:rFonts w:hAnsi="宋体"/>
          <w:kern w:val="0"/>
          <w:szCs w:val="21"/>
        </w:rPr>
      </w:pPr>
      <w:r>
        <w:rPr>
          <w:rFonts w:hAnsi="宋体" w:hint="eastAsia"/>
          <w:kern w:val="0"/>
          <w:szCs w:val="21"/>
        </w:rPr>
        <w:t>注册资本：</w:t>
      </w:r>
      <w:r>
        <w:rPr>
          <w:rFonts w:hAnsi="宋体"/>
          <w:kern w:val="0"/>
          <w:szCs w:val="21"/>
          <w:lang w:val="en-US"/>
        </w:rPr>
        <w:t>32,479,411.7万元人民币</w:t>
      </w:r>
    </w:p>
    <w:p w:rsidR="001E2AA5" w:rsidRDefault="003E02A9">
      <w:pPr>
        <w:pStyle w:val="0803180"/>
        <w:ind w:firstLine="420"/>
        <w:rPr>
          <w:rFonts w:hAnsi="宋体"/>
          <w:kern w:val="0"/>
          <w:szCs w:val="21"/>
        </w:rPr>
      </w:pPr>
      <w:r>
        <w:rPr>
          <w:rFonts w:hAnsi="宋体" w:hint="eastAsia"/>
          <w:kern w:val="0"/>
          <w:szCs w:val="21"/>
        </w:rPr>
        <w:t>基金托管资格批文及文号：中国证监会证监基金字[1998]23号</w:t>
      </w:r>
    </w:p>
    <w:p w:rsidR="001E2AA5" w:rsidRDefault="003E02A9">
      <w:pPr>
        <w:pStyle w:val="0803180"/>
        <w:ind w:firstLine="420"/>
        <w:rPr>
          <w:rFonts w:hAnsi="宋体"/>
          <w:kern w:val="0"/>
          <w:szCs w:val="21"/>
        </w:rPr>
      </w:pPr>
      <w:r>
        <w:rPr>
          <w:rFonts w:hAnsi="宋体"/>
          <w:kern w:val="0"/>
          <w:szCs w:val="21"/>
        </w:rPr>
        <w:t>存续期间：持续经营</w:t>
      </w:r>
    </w:p>
    <w:p w:rsidR="001E2AA5" w:rsidRDefault="003E02A9">
      <w:pPr>
        <w:pStyle w:val="0803180"/>
        <w:ind w:firstLine="420"/>
        <w:rPr>
          <w:rFonts w:hAnsi="宋体"/>
          <w:kern w:val="0"/>
          <w:szCs w:val="21"/>
        </w:rPr>
      </w:pPr>
      <w:r>
        <w:rPr>
          <w:rFonts w:hAnsi="宋体"/>
          <w:kern w:val="0"/>
          <w:szCs w:val="21"/>
        </w:rPr>
        <w:t>经营范围：</w:t>
      </w:r>
      <w:r>
        <w:rPr>
          <w:rFonts w:hAnsi="宋体" w:hint="eastAsia"/>
          <w:kern w:val="0"/>
          <w:szCs w:val="21"/>
        </w:rPr>
        <w:t>人民币存款、贷款、结算业务；居民储蓄业务；信托贷款、投资业务；金融租赁业务；外汇存款；外汇汇款；外汇投资；在境内、外发行或代理发行外币有价证券；贸易、非贸易结算；外币票据贴现；外汇放款；买卖或代理买卖外汇及外币有价证券；境内、外外汇借款；外汇及外币票据兑换；外汇担保；保管箱业务；征信调查、咨询服务；证券投资基金托管；社保基金托管；企业年金托管；委托资产托管；信托资产托管；基本养老保险个人账户基金托管；农村社会保障基金托管；投资连接保险产品的托管；收支账户的托管；合格境外机构投资者（QFII）境内证券投资托管</w:t>
      </w:r>
      <w:r>
        <w:rPr>
          <w:rFonts w:hAnsi="宋体"/>
          <w:kern w:val="0"/>
          <w:szCs w:val="21"/>
        </w:rPr>
        <w:t>。</w:t>
      </w:r>
    </w:p>
    <w:p w:rsidR="001E2AA5" w:rsidRDefault="003E02A9">
      <w:pPr>
        <w:pStyle w:val="0803180"/>
        <w:ind w:firstLine="420"/>
        <w:rPr>
          <w:rFonts w:hAnsi="宋体"/>
          <w:kern w:val="0"/>
          <w:szCs w:val="21"/>
        </w:rPr>
      </w:pPr>
      <w:r>
        <w:rPr>
          <w:rFonts w:hAnsi="宋体" w:hint="eastAsia"/>
          <w:kern w:val="0"/>
          <w:szCs w:val="21"/>
        </w:rPr>
        <w:t>（二）基金托管人与基金管理人之间的业务监督、核查</w:t>
      </w:r>
    </w:p>
    <w:p w:rsidR="001E2AA5" w:rsidRDefault="003E02A9">
      <w:pPr>
        <w:pStyle w:val="0803180"/>
        <w:ind w:firstLine="420"/>
        <w:rPr>
          <w:rFonts w:hAnsi="宋体"/>
          <w:kern w:val="0"/>
          <w:szCs w:val="21"/>
        </w:rPr>
      </w:pPr>
      <w:r>
        <w:rPr>
          <w:rFonts w:hAnsi="宋体" w:hint="eastAsia"/>
          <w:kern w:val="0"/>
          <w:szCs w:val="21"/>
        </w:rPr>
        <w:t>1.基金托管人对基金管理人的业务监督和核查</w:t>
      </w:r>
    </w:p>
    <w:p w:rsidR="001E2AA5" w:rsidRDefault="003E02A9">
      <w:pPr>
        <w:pStyle w:val="0803180"/>
        <w:ind w:firstLine="420"/>
        <w:rPr>
          <w:rFonts w:hAnsi="宋体"/>
          <w:kern w:val="0"/>
          <w:szCs w:val="21"/>
        </w:rPr>
      </w:pPr>
      <w:r>
        <w:rPr>
          <w:rFonts w:hAnsi="宋体" w:hint="eastAsia"/>
          <w:kern w:val="0"/>
          <w:szCs w:val="21"/>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w:t>
      </w:r>
      <w:r>
        <w:rPr>
          <w:rFonts w:hAnsi="宋体" w:hint="eastAsia"/>
          <w:kern w:val="0"/>
          <w:szCs w:val="21"/>
        </w:rPr>
        <w:lastRenderedPageBreak/>
        <w:t>金实际投资是否符合基金合同关于证券选择标准的约定进行监督，对存在疑义的事项进行核查。</w:t>
      </w:r>
    </w:p>
    <w:p w:rsidR="001E2AA5" w:rsidRDefault="003E02A9">
      <w:pPr>
        <w:pStyle w:val="0803180"/>
        <w:ind w:firstLine="420"/>
        <w:rPr>
          <w:rFonts w:hAnsi="宋体"/>
          <w:kern w:val="0"/>
          <w:szCs w:val="21"/>
        </w:rPr>
      </w:pPr>
      <w:r>
        <w:rPr>
          <w:rFonts w:hAnsi="宋体" w:hint="eastAsia"/>
          <w:kern w:val="0"/>
          <w:szCs w:val="21"/>
        </w:rPr>
        <w:t>本基金的投资范围为具有良好流动性的金融工具，包括国内依法发行、上市交易的股票、债券、资产支持证券、权证、货币市场工具及法律法规或中国证监会允许基金投资的其他金融工具。如法律法规或监管机构以后允许基金投资其它品种，基金管理人在履行适当程序后，可以将其纳入投资范围。</w:t>
      </w:r>
    </w:p>
    <w:p w:rsidR="001E2AA5" w:rsidRDefault="003E02A9">
      <w:pPr>
        <w:pStyle w:val="0803180"/>
        <w:ind w:firstLine="420"/>
        <w:rPr>
          <w:rFonts w:hAnsi="宋体"/>
          <w:kern w:val="0"/>
          <w:szCs w:val="21"/>
          <w:lang w:val="en-US"/>
        </w:rPr>
      </w:pPr>
      <w:r>
        <w:rPr>
          <w:rFonts w:hAnsi="宋体" w:hint="eastAsia"/>
          <w:kern w:val="0"/>
          <w:szCs w:val="21"/>
        </w:rPr>
        <w:t>本基金的配置比例为：股票投资占基金资产的比例为60%-95%，现金、债券资产、权证以及中国证监会允许基金投资的其他证券品种占基金资产的5%-40%，其中，基金持有全部权证的市值不得超过基金资产净值的3%，基金应当保持不低于基金资产净值百分之五的现金或者到期日在一年以内的政府债券。</w:t>
      </w:r>
      <w:r>
        <w:rPr>
          <w:rFonts w:hAnsi="宋体" w:hint="eastAsia"/>
          <w:kern w:val="0"/>
          <w:szCs w:val="21"/>
          <w:lang w:val="en-US"/>
        </w:rPr>
        <w:t>其中，现金不包括结算备付金、存出保证金、应收申购款等。</w:t>
      </w:r>
    </w:p>
    <w:p w:rsidR="001E2AA5" w:rsidRDefault="003E02A9">
      <w:pPr>
        <w:pStyle w:val="0803180"/>
        <w:ind w:firstLine="420"/>
        <w:rPr>
          <w:rFonts w:hAnsi="宋体"/>
          <w:kern w:val="0"/>
          <w:szCs w:val="21"/>
        </w:rPr>
      </w:pPr>
      <w:r>
        <w:rPr>
          <w:rFonts w:hAnsi="宋体" w:hint="eastAsia"/>
          <w:kern w:val="0"/>
          <w:szCs w:val="21"/>
        </w:rPr>
        <w:t>（2）基金托管人根据有关法律法规的规定及基金合同的约定，对基金投资、融资、融券比例进行监督。基金托管人按下述比例和调整期限进行监督：</w:t>
      </w:r>
    </w:p>
    <w:p w:rsidR="001E2AA5" w:rsidRDefault="003E02A9" w:rsidP="00DD2D77">
      <w:pPr>
        <w:pStyle w:val="0803180"/>
        <w:numPr>
          <w:ilvl w:val="0"/>
          <w:numId w:val="5"/>
        </w:numPr>
        <w:ind w:left="0" w:firstLineChars="0" w:firstLine="420"/>
        <w:rPr>
          <w:rFonts w:hAnsi="宋体"/>
          <w:kern w:val="0"/>
          <w:szCs w:val="21"/>
          <w:lang w:val="en-US"/>
        </w:rPr>
      </w:pPr>
      <w:r>
        <w:rPr>
          <w:rFonts w:hAnsi="宋体" w:hint="eastAsia"/>
          <w:kern w:val="0"/>
          <w:szCs w:val="21"/>
          <w:lang w:val="en-US"/>
        </w:rPr>
        <w:t>本基金持有一家上市公司的股票，其市值不超过基金资产净值的10%；</w:t>
      </w:r>
    </w:p>
    <w:p w:rsidR="001E2AA5" w:rsidRDefault="003E02A9" w:rsidP="00DD2D77">
      <w:pPr>
        <w:pStyle w:val="0803180"/>
        <w:numPr>
          <w:ilvl w:val="0"/>
          <w:numId w:val="5"/>
        </w:numPr>
        <w:ind w:left="0" w:firstLineChars="0" w:firstLine="420"/>
        <w:rPr>
          <w:rFonts w:hAnsi="宋体"/>
          <w:kern w:val="0"/>
          <w:szCs w:val="21"/>
          <w:lang w:val="en-US"/>
        </w:rPr>
      </w:pPr>
      <w:r>
        <w:rPr>
          <w:rFonts w:hAnsi="宋体" w:hint="eastAsia"/>
          <w:kern w:val="0"/>
          <w:szCs w:val="21"/>
          <w:lang w:val="en-US"/>
        </w:rPr>
        <w:t>本基金与本基金管理人管理的其他基金持有一家公司发行的证券，其市值不超过该证券的10%；</w:t>
      </w:r>
    </w:p>
    <w:p w:rsidR="001E2AA5" w:rsidRDefault="003E02A9" w:rsidP="00DD2D77">
      <w:pPr>
        <w:pStyle w:val="0803180"/>
        <w:numPr>
          <w:ilvl w:val="0"/>
          <w:numId w:val="5"/>
        </w:numPr>
        <w:ind w:left="0" w:firstLineChars="0" w:firstLine="420"/>
        <w:rPr>
          <w:rFonts w:hAnsi="宋体"/>
          <w:kern w:val="0"/>
          <w:szCs w:val="21"/>
          <w:lang w:val="en-US"/>
        </w:rPr>
      </w:pPr>
      <w:r>
        <w:rPr>
          <w:rFonts w:hAnsi="宋体" w:hint="eastAsia"/>
          <w:kern w:val="0"/>
          <w:szCs w:val="21"/>
          <w:lang w:val="en-US"/>
        </w:rPr>
        <w:t>本基金参与股票发行申购，本基金所申报的金额不超过本基金的总资产，本基金所申报的股票数量不超过拟发行股票公司本次发行股票的总量；</w:t>
      </w:r>
    </w:p>
    <w:p w:rsidR="001E2AA5" w:rsidRDefault="003E02A9" w:rsidP="00DD2D77">
      <w:pPr>
        <w:pStyle w:val="0803180"/>
        <w:numPr>
          <w:ilvl w:val="0"/>
          <w:numId w:val="5"/>
        </w:numPr>
        <w:ind w:left="0" w:firstLineChars="0" w:firstLine="420"/>
        <w:rPr>
          <w:rFonts w:hAnsi="宋体"/>
          <w:kern w:val="0"/>
          <w:szCs w:val="21"/>
          <w:lang w:val="en-US"/>
        </w:rPr>
      </w:pPr>
      <w:r>
        <w:rPr>
          <w:rFonts w:hAnsi="宋体" w:hint="eastAsia"/>
          <w:kern w:val="0"/>
          <w:szCs w:val="21"/>
          <w:lang w:val="en-US"/>
        </w:rPr>
        <w:t>进入全国银行间同业市场的债券回购融入的资金余额不超过基金资产净值的40%；</w:t>
      </w:r>
    </w:p>
    <w:p w:rsidR="001E2AA5" w:rsidRDefault="003E02A9" w:rsidP="00DD2D77">
      <w:pPr>
        <w:pStyle w:val="0803180"/>
        <w:numPr>
          <w:ilvl w:val="0"/>
          <w:numId w:val="5"/>
        </w:numPr>
        <w:ind w:left="0" w:firstLineChars="0" w:firstLine="420"/>
        <w:rPr>
          <w:rFonts w:hAnsi="宋体"/>
          <w:kern w:val="0"/>
          <w:szCs w:val="21"/>
          <w:lang w:val="en-US"/>
        </w:rPr>
      </w:pPr>
      <w:r>
        <w:rPr>
          <w:rFonts w:hAnsi="宋体" w:hint="eastAsia"/>
          <w:kern w:val="0"/>
          <w:szCs w:val="21"/>
          <w:lang w:val="en-US"/>
        </w:rPr>
        <w:t>本基金在任何交易日买入权证的总金额，不得超过上一交易日基金资产净值的5‰；本基金持有的全部权证，其市值不得超过基金资产净值的3％；本基金与本基金管理人管理的其他基金持有的同一权证，不得超过该权证的10％；</w:t>
      </w:r>
    </w:p>
    <w:p w:rsidR="001E2AA5" w:rsidRDefault="003E02A9" w:rsidP="00DD2D77">
      <w:pPr>
        <w:pStyle w:val="0803180"/>
        <w:numPr>
          <w:ilvl w:val="0"/>
          <w:numId w:val="5"/>
        </w:numPr>
        <w:ind w:left="0" w:firstLineChars="0" w:firstLine="420"/>
        <w:rPr>
          <w:rFonts w:hAnsi="宋体"/>
          <w:kern w:val="0"/>
          <w:szCs w:val="21"/>
          <w:lang w:val="en-US"/>
        </w:rPr>
      </w:pPr>
      <w:r>
        <w:rPr>
          <w:rFonts w:hAnsi="宋体" w:hint="eastAsia"/>
          <w:kern w:val="0"/>
          <w:szCs w:val="21"/>
          <w:lang w:val="en-US"/>
        </w:rPr>
        <w:t>本基金持有的同一（指同一信用级别）资产支持证券的比例，不得超过该资产支持证券规模的10%；本基金投资于同一原始权益人的各类资产支持证券的比例，不得超过该基金资产净值的10%；本基金管理人管理的全部证券投资基金投资于同一原始权益人的各类资产支持证券，不得超过其各类资产支持证券合计规模的10%；本基金持有的全部资产支持证券，其市值不得超过该基金资产净值的20%；</w:t>
      </w:r>
    </w:p>
    <w:p w:rsidR="001E2AA5" w:rsidRDefault="003E02A9" w:rsidP="00DD2D77">
      <w:pPr>
        <w:pStyle w:val="0803180"/>
        <w:numPr>
          <w:ilvl w:val="0"/>
          <w:numId w:val="5"/>
        </w:numPr>
        <w:ind w:left="0" w:firstLineChars="0" w:firstLine="420"/>
        <w:rPr>
          <w:rFonts w:hAnsi="宋体"/>
          <w:kern w:val="0"/>
          <w:szCs w:val="21"/>
          <w:lang w:val="en-US"/>
        </w:rPr>
      </w:pPr>
      <w:r>
        <w:rPr>
          <w:rFonts w:hAnsi="宋体" w:hint="eastAsia"/>
          <w:kern w:val="0"/>
          <w:szCs w:val="21"/>
          <w:lang w:val="en-US"/>
        </w:rPr>
        <w:t>保持不低于基金资产净值5%的现金或者到期日在一年以内的政府债券，其中，现金不包括结算备付金、存出保证金、应收申购款等；</w:t>
      </w:r>
    </w:p>
    <w:p w:rsidR="001E2AA5" w:rsidRDefault="003E02A9" w:rsidP="00DD2D77">
      <w:pPr>
        <w:pStyle w:val="0803180"/>
        <w:numPr>
          <w:ilvl w:val="0"/>
          <w:numId w:val="5"/>
        </w:numPr>
        <w:ind w:left="0" w:firstLineChars="0" w:firstLine="420"/>
        <w:rPr>
          <w:rFonts w:hAnsi="宋体"/>
          <w:kern w:val="0"/>
          <w:szCs w:val="21"/>
          <w:lang w:val="en-US"/>
        </w:rPr>
      </w:pPr>
      <w:r>
        <w:rPr>
          <w:rFonts w:hAnsi="宋体" w:hint="eastAsia"/>
          <w:kern w:val="0"/>
          <w:szCs w:val="21"/>
          <w:lang w:val="en-US"/>
        </w:rPr>
        <w:t>基金管理人管理的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w:t>
      </w:r>
    </w:p>
    <w:p w:rsidR="001E2AA5" w:rsidRDefault="003E02A9" w:rsidP="00DD2D77">
      <w:pPr>
        <w:pStyle w:val="0803180"/>
        <w:numPr>
          <w:ilvl w:val="0"/>
          <w:numId w:val="5"/>
        </w:numPr>
        <w:ind w:left="0" w:firstLineChars="0" w:firstLine="420"/>
        <w:rPr>
          <w:rFonts w:hAnsi="宋体"/>
          <w:bCs/>
          <w:kern w:val="0"/>
          <w:szCs w:val="21"/>
          <w:lang w:val="en-US"/>
        </w:rPr>
      </w:pPr>
      <w:r>
        <w:rPr>
          <w:rFonts w:hAnsi="宋体" w:hint="eastAsia"/>
          <w:bCs/>
          <w:kern w:val="0"/>
          <w:szCs w:val="21"/>
          <w:lang w:val="en-US"/>
        </w:rPr>
        <w:t>本基金主动投资于流动性受限资产的市值合计，不得超过基金资产净值的15%；因</w:t>
      </w:r>
      <w:r>
        <w:rPr>
          <w:rFonts w:hAnsi="宋体" w:hint="eastAsia"/>
          <w:bCs/>
          <w:kern w:val="0"/>
          <w:szCs w:val="21"/>
          <w:lang w:val="en-US"/>
        </w:rPr>
        <w:lastRenderedPageBreak/>
        <w:t>证券市场波动、上市公司股票停牌、基金规模变动等基金管理人之外的因素致使基金不符合前款所规定比例限制的，基金管理人不得主动新增流动性受限资产的投资；</w:t>
      </w:r>
    </w:p>
    <w:p w:rsidR="001E2AA5" w:rsidRDefault="003E02A9" w:rsidP="00DD2D77">
      <w:pPr>
        <w:pStyle w:val="0803180"/>
        <w:numPr>
          <w:ilvl w:val="0"/>
          <w:numId w:val="5"/>
        </w:numPr>
        <w:ind w:left="0" w:firstLineChars="0" w:firstLine="420"/>
        <w:rPr>
          <w:rFonts w:hAnsi="宋体"/>
          <w:bCs/>
          <w:kern w:val="0"/>
          <w:szCs w:val="21"/>
          <w:lang w:val="en-US"/>
        </w:rPr>
      </w:pPr>
      <w:r>
        <w:rPr>
          <w:rFonts w:hAnsi="宋体" w:hint="eastAsia"/>
          <w:bCs/>
          <w:kern w:val="0"/>
          <w:szCs w:val="21"/>
          <w:lang w:val="en-US"/>
        </w:rPr>
        <w:t>本基金与私募类证券资管产品及中国证监会认定的其他主体为交易对手开展逆回购交易的，可接受质押品的资质要求应当与基金合同约定的投资范围保持一致；</w:t>
      </w:r>
    </w:p>
    <w:p w:rsidR="001E2AA5" w:rsidRDefault="003E02A9" w:rsidP="00DD2D77">
      <w:pPr>
        <w:pStyle w:val="0803180"/>
        <w:numPr>
          <w:ilvl w:val="0"/>
          <w:numId w:val="5"/>
        </w:numPr>
        <w:ind w:left="0" w:firstLineChars="0" w:firstLine="420"/>
        <w:rPr>
          <w:rFonts w:hAnsi="宋体"/>
          <w:kern w:val="0"/>
          <w:szCs w:val="21"/>
          <w:lang w:val="en-US"/>
        </w:rPr>
      </w:pPr>
      <w:r>
        <w:rPr>
          <w:rFonts w:hAnsi="宋体" w:hint="eastAsia"/>
          <w:kern w:val="0"/>
          <w:szCs w:val="21"/>
          <w:lang w:val="en-US"/>
        </w:rPr>
        <w:t>本基金不得违反基金合同中有关投资范围、投资策略、投资比例的规定；</w:t>
      </w:r>
    </w:p>
    <w:p w:rsidR="001E2AA5" w:rsidRDefault="003E02A9" w:rsidP="00DD2D77">
      <w:pPr>
        <w:pStyle w:val="0803180"/>
        <w:numPr>
          <w:ilvl w:val="0"/>
          <w:numId w:val="5"/>
        </w:numPr>
        <w:ind w:left="0" w:firstLineChars="0" w:firstLine="420"/>
        <w:rPr>
          <w:rFonts w:hAnsi="宋体"/>
          <w:kern w:val="0"/>
          <w:szCs w:val="21"/>
          <w:lang w:val="en-US"/>
        </w:rPr>
      </w:pPr>
      <w:r>
        <w:rPr>
          <w:rFonts w:hAnsi="宋体" w:hint="eastAsia"/>
          <w:kern w:val="0"/>
          <w:szCs w:val="21"/>
          <w:lang w:val="en-US"/>
        </w:rPr>
        <w:t>法律法规或监管部门对上述比例限制另有规定的，从其规定；</w:t>
      </w:r>
    </w:p>
    <w:p w:rsidR="001E2AA5" w:rsidRDefault="003E02A9" w:rsidP="00DD2D77">
      <w:pPr>
        <w:pStyle w:val="0803180"/>
        <w:ind w:firstLineChars="0" w:firstLine="420"/>
        <w:rPr>
          <w:rFonts w:hAnsi="宋体"/>
          <w:kern w:val="0"/>
          <w:szCs w:val="21"/>
          <w:lang w:val="en-US"/>
        </w:rPr>
      </w:pPr>
      <w:r>
        <w:rPr>
          <w:rFonts w:hAnsi="宋体" w:hint="eastAsia"/>
          <w:kern w:val="0"/>
          <w:szCs w:val="21"/>
          <w:lang w:val="en-US"/>
        </w:rPr>
        <w:t>除上述第7）、9）、10）项外，</w:t>
      </w:r>
      <w:r>
        <w:rPr>
          <w:rFonts w:hAnsi="宋体"/>
          <w:kern w:val="0"/>
          <w:szCs w:val="21"/>
          <w:lang w:val="en-US"/>
        </w:rPr>
        <w:t>因证券市场波动、上市公司合并、基金规模变动等基金管理人之外的因素致使基金投资比例不符合上述投资比例的，基金管理人应当在10个交易日内进行调整。</w:t>
      </w:r>
    </w:p>
    <w:p w:rsidR="001E2AA5" w:rsidRDefault="003E02A9">
      <w:pPr>
        <w:pStyle w:val="0803180"/>
        <w:ind w:firstLine="420"/>
        <w:rPr>
          <w:rFonts w:hAnsi="宋体"/>
          <w:kern w:val="0"/>
          <w:szCs w:val="21"/>
        </w:rPr>
      </w:pPr>
      <w:r>
        <w:rPr>
          <w:rFonts w:hAnsi="宋体" w:hint="eastAsia"/>
          <w:kern w:val="0"/>
          <w:szCs w:val="21"/>
        </w:rPr>
        <w:t>基金管理人应当自基金合同生效之日起6个月内使基金的投资组合比例符合基金合同的有关约定。法律法规或监管部门另有规定的，从其规定。</w:t>
      </w:r>
    </w:p>
    <w:p w:rsidR="001E2AA5" w:rsidRDefault="003E02A9">
      <w:pPr>
        <w:pStyle w:val="0803180"/>
        <w:ind w:firstLine="420"/>
        <w:rPr>
          <w:rFonts w:hAnsi="宋体"/>
          <w:kern w:val="0"/>
          <w:szCs w:val="21"/>
        </w:rPr>
      </w:pPr>
      <w:r>
        <w:rPr>
          <w:rFonts w:hAnsi="宋体" w:hint="eastAsia"/>
          <w:kern w:val="0"/>
          <w:szCs w:val="21"/>
        </w:rPr>
        <w:t>上述投资组合限制条款中，若属法律法规的强制性规定，则当法律法规或监管部门取消上述限制，在履行适当程序后，本基金投资可不受上述规定限制。</w:t>
      </w:r>
    </w:p>
    <w:p w:rsidR="001E2AA5" w:rsidRDefault="003E02A9">
      <w:pPr>
        <w:pStyle w:val="0803180"/>
        <w:ind w:firstLine="420"/>
        <w:rPr>
          <w:rFonts w:hAnsi="宋体"/>
          <w:kern w:val="0"/>
          <w:szCs w:val="21"/>
        </w:rPr>
      </w:pPr>
      <w:r>
        <w:rPr>
          <w:rFonts w:hAnsi="宋体" w:hint="eastAsia"/>
          <w:kern w:val="0"/>
          <w:szCs w:val="21"/>
        </w:rPr>
        <w:t>基金管理人应在出现可预见资产规模大幅变动的情况下，至少提前2个工作日正式向基金托管人发函说明基金可能变动规模和公司应对措施，便于托管人实施交易监督。</w:t>
      </w:r>
    </w:p>
    <w:p w:rsidR="001E2AA5" w:rsidRDefault="003E02A9">
      <w:pPr>
        <w:pStyle w:val="0803180"/>
        <w:ind w:firstLine="420"/>
        <w:rPr>
          <w:rFonts w:hAnsi="宋体"/>
          <w:kern w:val="0"/>
          <w:szCs w:val="21"/>
        </w:rPr>
      </w:pPr>
      <w:r>
        <w:rPr>
          <w:rFonts w:hAnsi="宋体" w:hint="eastAsia"/>
          <w:kern w:val="0"/>
          <w:szCs w:val="21"/>
        </w:rPr>
        <w:t>基金托管人对基金投资的监督和检查自《基金合同》生效之日起开始。</w:t>
      </w:r>
    </w:p>
    <w:p w:rsidR="001E2AA5" w:rsidRDefault="003E02A9">
      <w:pPr>
        <w:pStyle w:val="0803180"/>
        <w:ind w:firstLine="420"/>
        <w:rPr>
          <w:rFonts w:hAnsi="宋体"/>
          <w:kern w:val="0"/>
          <w:szCs w:val="21"/>
        </w:rPr>
      </w:pPr>
      <w:r>
        <w:rPr>
          <w:rFonts w:hAnsi="宋体" w:hint="eastAsia"/>
          <w:kern w:val="0"/>
          <w:szCs w:val="21"/>
        </w:rPr>
        <w:t>（3）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rsidR="001E2AA5" w:rsidRDefault="003E02A9">
      <w:pPr>
        <w:pStyle w:val="0803180"/>
        <w:ind w:firstLine="420"/>
        <w:rPr>
          <w:rFonts w:hAnsi="宋体"/>
          <w:kern w:val="0"/>
          <w:szCs w:val="21"/>
        </w:rPr>
      </w:pPr>
      <w:r>
        <w:rPr>
          <w:rFonts w:hAnsi="宋体" w:hint="eastAsia"/>
          <w:kern w:val="0"/>
          <w:szCs w:val="21"/>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rsidR="001E2AA5" w:rsidRDefault="003E02A9">
      <w:pPr>
        <w:pStyle w:val="0803180"/>
        <w:ind w:firstLine="420"/>
        <w:rPr>
          <w:rFonts w:hAnsi="宋体"/>
          <w:kern w:val="0"/>
          <w:szCs w:val="21"/>
        </w:rPr>
      </w:pPr>
      <w:r>
        <w:rPr>
          <w:rFonts w:hAnsi="宋体" w:hint="eastAsia"/>
          <w:kern w:val="0"/>
          <w:szCs w:val="21"/>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并约定各交易对手所适用的交易结算方式。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基金管理人收到基金托管人书面确认后，被确认调</w:t>
      </w:r>
      <w:r>
        <w:rPr>
          <w:rFonts w:hAnsi="宋体" w:hint="eastAsia"/>
          <w:kern w:val="0"/>
          <w:szCs w:val="21"/>
        </w:rPr>
        <w:lastRenderedPageBreak/>
        <w:t>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p>
    <w:p w:rsidR="001E2AA5" w:rsidRDefault="003E02A9">
      <w:pPr>
        <w:pStyle w:val="0803180"/>
        <w:ind w:firstLine="420"/>
        <w:rPr>
          <w:rFonts w:hAnsi="宋体"/>
          <w:kern w:val="0"/>
          <w:szCs w:val="21"/>
        </w:rPr>
      </w:pPr>
      <w:r>
        <w:rPr>
          <w:rFonts w:hAnsi="宋体" w:hint="eastAsia"/>
          <w:kern w:val="0"/>
          <w:szCs w:val="21"/>
        </w:rPr>
        <w:t>（5）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1E2AA5" w:rsidRDefault="003E02A9">
      <w:pPr>
        <w:pStyle w:val="0803180"/>
        <w:ind w:firstLine="420"/>
        <w:rPr>
          <w:rFonts w:hAnsi="宋体"/>
          <w:kern w:val="0"/>
          <w:szCs w:val="21"/>
        </w:rPr>
      </w:pPr>
      <w:r>
        <w:rPr>
          <w:rFonts w:hAnsi="宋体" w:hint="eastAsia"/>
          <w:kern w:val="0"/>
          <w:szCs w:val="21"/>
        </w:rPr>
        <w:t>如果基金管理人未经基金托管人的审核擅自将不实的业绩表现数据印制在宣传推介材料上，则基金托管人对此不承担任何责任，并将在发现后立即报告中国证监会。</w:t>
      </w:r>
    </w:p>
    <w:p w:rsidR="001E2AA5" w:rsidRDefault="003E02A9">
      <w:pPr>
        <w:pStyle w:val="0803180"/>
        <w:ind w:firstLine="420"/>
        <w:rPr>
          <w:rFonts w:hAnsi="宋体"/>
          <w:kern w:val="0"/>
          <w:szCs w:val="21"/>
        </w:rPr>
      </w:pPr>
      <w:r>
        <w:rPr>
          <w:rFonts w:hAnsi="宋体" w:hint="eastAsia"/>
          <w:kern w:val="0"/>
          <w:szCs w:val="21"/>
        </w:rPr>
        <w:t>（6）基金托管人根据有关法律法规的规定及基金合同的约定，对基金投资流通受限证券进行监督。</w:t>
      </w:r>
    </w:p>
    <w:p w:rsidR="001E2AA5" w:rsidRDefault="003E02A9">
      <w:pPr>
        <w:pStyle w:val="0803180"/>
        <w:ind w:firstLine="420"/>
        <w:rPr>
          <w:rFonts w:hAnsi="宋体"/>
          <w:kern w:val="0"/>
          <w:szCs w:val="21"/>
        </w:rPr>
      </w:pPr>
      <w:r>
        <w:rPr>
          <w:rFonts w:hAnsi="宋体" w:hint="eastAsia"/>
          <w:kern w:val="0"/>
          <w:szCs w:val="21"/>
        </w:rPr>
        <w:t>①基金投资流通受限证券，应遵守有关法律法规规定。</w:t>
      </w:r>
    </w:p>
    <w:p w:rsidR="001E2AA5" w:rsidRDefault="003E02A9">
      <w:pPr>
        <w:pStyle w:val="0803180"/>
        <w:ind w:firstLine="420"/>
        <w:rPr>
          <w:rFonts w:hAnsi="宋体"/>
          <w:kern w:val="0"/>
          <w:szCs w:val="21"/>
        </w:rPr>
      </w:pPr>
      <w:r>
        <w:rPr>
          <w:rFonts w:hAnsi="宋体" w:hint="eastAsia"/>
          <w:kern w:val="0"/>
          <w:szCs w:val="21"/>
        </w:rPr>
        <w:t>②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1E2AA5" w:rsidRDefault="003E02A9">
      <w:pPr>
        <w:pStyle w:val="0803180"/>
        <w:ind w:firstLine="420"/>
        <w:rPr>
          <w:rFonts w:hAnsi="宋体"/>
          <w:kern w:val="0"/>
          <w:szCs w:val="21"/>
        </w:rPr>
      </w:pPr>
      <w:r>
        <w:rPr>
          <w:rFonts w:hAnsi="宋体" w:hint="eastAsia"/>
          <w:kern w:val="0"/>
          <w:szCs w:val="21"/>
        </w:rPr>
        <w:t>③在投资流通受限证券之前，基金管理人应当制定相关投资决策流程、风险控制制度、流动性风险控制预案等规章制度。基金管理人应当根据基金的投资风格和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rsidR="001E2AA5" w:rsidRDefault="003E02A9">
      <w:pPr>
        <w:pStyle w:val="0803180"/>
        <w:ind w:firstLine="420"/>
        <w:rPr>
          <w:rFonts w:hAnsi="宋体"/>
          <w:kern w:val="0"/>
          <w:szCs w:val="21"/>
        </w:rPr>
      </w:pPr>
      <w:r>
        <w:rPr>
          <w:rFonts w:hAnsi="宋体" w:hint="eastAsia"/>
          <w:kern w:val="0"/>
          <w:szCs w:val="21"/>
        </w:rPr>
        <w:t>④在投资流通受限证券之前，基金管理人应至少提前两个交易日向基金托管人提供有关流通受限证券的相关信息，具体应当包括但不限于如下文件（如有）：</w:t>
      </w:r>
    </w:p>
    <w:p w:rsidR="001E2AA5" w:rsidRDefault="003E02A9">
      <w:pPr>
        <w:pStyle w:val="0803180"/>
        <w:ind w:firstLine="420"/>
        <w:rPr>
          <w:rFonts w:hAnsi="宋体"/>
          <w:kern w:val="0"/>
          <w:szCs w:val="21"/>
        </w:rPr>
      </w:pPr>
      <w:r>
        <w:rPr>
          <w:rFonts w:hAnsi="宋体" w:hint="eastAsia"/>
          <w:kern w:val="0"/>
          <w:szCs w:val="21"/>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1E2AA5" w:rsidRDefault="003E02A9">
      <w:pPr>
        <w:pStyle w:val="0803180"/>
        <w:ind w:firstLine="420"/>
        <w:rPr>
          <w:rFonts w:hAnsi="宋体"/>
          <w:kern w:val="0"/>
          <w:szCs w:val="21"/>
        </w:rPr>
      </w:pPr>
      <w:r>
        <w:rPr>
          <w:rFonts w:hAnsi="宋体" w:hint="eastAsia"/>
          <w:kern w:val="0"/>
          <w:szCs w:val="21"/>
        </w:rPr>
        <w:t>⑤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1E2AA5" w:rsidRDefault="003E02A9">
      <w:pPr>
        <w:pStyle w:val="0803180"/>
        <w:ind w:firstLine="420"/>
        <w:rPr>
          <w:rFonts w:hAnsi="宋体"/>
          <w:kern w:val="0"/>
          <w:szCs w:val="21"/>
        </w:rPr>
      </w:pPr>
      <w:r>
        <w:rPr>
          <w:rFonts w:hAnsi="宋体" w:hint="eastAsia"/>
          <w:kern w:val="0"/>
          <w:szCs w:val="21"/>
        </w:rPr>
        <w:t>⑥基金管理人应保证基金投资的受限证券登记存管在本基金名下，并确保证基金托管人</w:t>
      </w:r>
      <w:r>
        <w:rPr>
          <w:rFonts w:hAnsi="宋体" w:hint="eastAsia"/>
          <w:kern w:val="0"/>
          <w:szCs w:val="21"/>
        </w:rPr>
        <w:lastRenderedPageBreak/>
        <w:t>能够正常查询。因基金管理人原因产生的受限证券登记存管问题，造成基金财产的损失或基金托管人无法安全保管基金财产的责任与损失，由基金管理人承担。</w:t>
      </w:r>
    </w:p>
    <w:p w:rsidR="001E2AA5" w:rsidRDefault="003E02A9">
      <w:pPr>
        <w:pStyle w:val="0803180"/>
        <w:ind w:firstLine="420"/>
        <w:rPr>
          <w:rFonts w:hAnsi="宋体"/>
          <w:kern w:val="0"/>
          <w:szCs w:val="21"/>
        </w:rPr>
      </w:pPr>
      <w:r>
        <w:rPr>
          <w:rFonts w:hAnsi="宋体" w:hint="eastAsia"/>
          <w:kern w:val="0"/>
          <w:szCs w:val="21"/>
        </w:rPr>
        <w:t>⑦如果基金管理人未按照本协议的约定向基金托管人报送相关数据或者报送了虚假的数据或者出现其他影响基金托管人履行托管人监督职责的行为，导致基金托管人不能履行托管人职责的，基金管理人应承担相应法律后果，包括但不限于承担基金托管人可能遭受的监管部门罚款以及基金托管人向基金份额持有人承担的赔偿。因投资流动受限证券产生的损失，除依据法律法规的规定以及基金合同的约定应当由基金托管人承担的之外，基金托管人不承担上述损失。如因基金管理人未遵守相关制度、流动性风险处置方案以及投资额度和比例限制要求的原因导致本基金出现风险损失致使基金托管人承担连带赔偿责任的，基金管理人应赔偿基金托管人由此遭受的损失。法律法规及监管机构另有规定的除外。</w:t>
      </w:r>
    </w:p>
    <w:p w:rsidR="001E2AA5" w:rsidRDefault="003E02A9">
      <w:pPr>
        <w:pStyle w:val="0803180"/>
        <w:ind w:firstLine="420"/>
        <w:rPr>
          <w:rFonts w:hAnsi="宋体"/>
          <w:kern w:val="0"/>
          <w:szCs w:val="21"/>
        </w:rPr>
      </w:pPr>
      <w:r>
        <w:rPr>
          <w:rFonts w:hAnsi="宋体" w:hint="eastAsia"/>
          <w:kern w:val="0"/>
          <w:szCs w:val="21"/>
        </w:rPr>
        <w:t>（7）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1E2AA5" w:rsidRDefault="003E02A9">
      <w:pPr>
        <w:pStyle w:val="0803180"/>
        <w:ind w:firstLine="420"/>
        <w:rPr>
          <w:rFonts w:hAnsi="宋体"/>
          <w:kern w:val="0"/>
          <w:szCs w:val="21"/>
        </w:rPr>
      </w:pPr>
      <w:r>
        <w:rPr>
          <w:rFonts w:hAnsi="宋体" w:hint="eastAsia"/>
          <w:kern w:val="0"/>
          <w:szCs w:val="21"/>
        </w:rPr>
        <w:t>（8）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1E2AA5" w:rsidRDefault="003E02A9">
      <w:pPr>
        <w:pStyle w:val="0803180"/>
        <w:ind w:firstLine="420"/>
        <w:rPr>
          <w:rFonts w:hAnsi="宋体"/>
          <w:kern w:val="0"/>
          <w:szCs w:val="21"/>
        </w:rPr>
      </w:pPr>
      <w:r>
        <w:rPr>
          <w:rFonts w:hAnsi="宋体" w:hint="eastAsia"/>
          <w:kern w:val="0"/>
          <w:szCs w:val="21"/>
        </w:rPr>
        <w:t>（9）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1E2AA5" w:rsidRDefault="003E02A9">
      <w:pPr>
        <w:pStyle w:val="0803180"/>
        <w:ind w:firstLine="420"/>
        <w:rPr>
          <w:rFonts w:hAnsi="宋体"/>
          <w:kern w:val="0"/>
          <w:szCs w:val="21"/>
        </w:rPr>
      </w:pPr>
      <w:r>
        <w:rPr>
          <w:rFonts w:hAnsi="宋体" w:hint="eastAsia"/>
          <w:kern w:val="0"/>
          <w:szCs w:val="21"/>
        </w:rPr>
        <w:t>2.基金管理人对基金托管人的业务核查</w:t>
      </w:r>
    </w:p>
    <w:p w:rsidR="001E2AA5" w:rsidRDefault="003E02A9">
      <w:pPr>
        <w:pStyle w:val="0803180"/>
        <w:ind w:firstLine="420"/>
        <w:rPr>
          <w:rFonts w:hAnsi="宋体"/>
          <w:kern w:val="0"/>
          <w:szCs w:val="21"/>
        </w:rPr>
      </w:pPr>
      <w:r>
        <w:rPr>
          <w:rFonts w:hAnsi="宋体" w:hint="eastAsia"/>
          <w:kern w:val="0"/>
          <w:szCs w:val="21"/>
        </w:rPr>
        <w:t>（1）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1E2AA5" w:rsidRDefault="003E02A9">
      <w:pPr>
        <w:pStyle w:val="0803180"/>
        <w:ind w:firstLine="420"/>
        <w:rPr>
          <w:rFonts w:hAnsi="宋体"/>
          <w:kern w:val="0"/>
          <w:szCs w:val="21"/>
        </w:rPr>
      </w:pPr>
      <w:r>
        <w:rPr>
          <w:rFonts w:hAnsi="宋体" w:hint="eastAsia"/>
          <w:kern w:val="0"/>
          <w:szCs w:val="21"/>
        </w:rPr>
        <w:t>（2）基金管理人发现基金托管人擅自挪用基金财产、未对基金财产实行分账管理、未执行或无故延迟执行基金管理人资金划拨指令、泄露基金投资信息等违反《基金法》、基金</w:t>
      </w:r>
      <w:r>
        <w:rPr>
          <w:rFonts w:hAnsi="宋体" w:hint="eastAsia"/>
          <w:kern w:val="0"/>
          <w:szCs w:val="21"/>
        </w:rPr>
        <w:lastRenderedPageBreak/>
        <w:t>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1E2AA5" w:rsidRDefault="003E02A9">
      <w:pPr>
        <w:pStyle w:val="080318"/>
        <w:ind w:firstLine="420"/>
        <w:rPr>
          <w:rFonts w:hAnsi="宋体"/>
          <w:kern w:val="0"/>
          <w:szCs w:val="21"/>
        </w:rPr>
      </w:pPr>
      <w:r>
        <w:rPr>
          <w:rFonts w:hAnsi="宋体" w:hint="eastAsia"/>
          <w:kern w:val="0"/>
          <w:szCs w:val="21"/>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1E2AA5" w:rsidRDefault="003E02A9">
      <w:pPr>
        <w:pStyle w:val="080318"/>
        <w:ind w:firstLine="420"/>
        <w:rPr>
          <w:rFonts w:hAnsi="宋体"/>
          <w:kern w:val="0"/>
          <w:szCs w:val="21"/>
        </w:rPr>
      </w:pPr>
      <w:r>
        <w:rPr>
          <w:rFonts w:hAnsi="宋体" w:hint="eastAsia"/>
          <w:kern w:val="0"/>
          <w:szCs w:val="21"/>
        </w:rPr>
        <w:t>（三）基金财产的保管</w:t>
      </w:r>
    </w:p>
    <w:p w:rsidR="001E2AA5" w:rsidRDefault="003E02A9">
      <w:pPr>
        <w:pStyle w:val="080318"/>
        <w:ind w:firstLine="420"/>
        <w:rPr>
          <w:rFonts w:hAnsi="宋体"/>
          <w:kern w:val="0"/>
          <w:szCs w:val="21"/>
        </w:rPr>
      </w:pPr>
      <w:r>
        <w:rPr>
          <w:rFonts w:hAnsi="宋体" w:hint="eastAsia"/>
          <w:kern w:val="0"/>
          <w:szCs w:val="21"/>
        </w:rPr>
        <w:t>1.</w:t>
      </w:r>
      <w:r>
        <w:rPr>
          <w:rFonts w:hAnsi="宋体"/>
          <w:kern w:val="0"/>
          <w:szCs w:val="21"/>
        </w:rPr>
        <w:t>基金财产保管的原则</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w:t>
      </w:r>
      <w:r>
        <w:rPr>
          <w:rFonts w:hAnsi="宋体"/>
          <w:kern w:val="0"/>
          <w:szCs w:val="21"/>
        </w:rPr>
        <w:t>基金财产应独立于基金管理人、基金托管人的固有财产。</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w:t>
      </w:r>
      <w:r>
        <w:rPr>
          <w:rFonts w:hAnsi="宋体"/>
          <w:kern w:val="0"/>
          <w:szCs w:val="21"/>
        </w:rPr>
        <w:t>基金托管人应安全保管基金财产。</w:t>
      </w:r>
      <w:r>
        <w:rPr>
          <w:rFonts w:hAnsi="宋体" w:hint="eastAsia"/>
          <w:kern w:val="0"/>
          <w:szCs w:val="21"/>
        </w:rPr>
        <w:t>未经基金管理人依据合法程序作出的合法合规指令，基金托管人不得自行运用、处分、分配基金的任何财产。</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w:t>
      </w:r>
      <w:r>
        <w:rPr>
          <w:rFonts w:hAnsi="宋体"/>
          <w:kern w:val="0"/>
          <w:szCs w:val="21"/>
        </w:rPr>
        <w:t>基金托管人按照规定开设基金财产的资金账户和证券账户。</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w:t>
      </w:r>
      <w:r>
        <w:rPr>
          <w:rFonts w:hAnsi="宋体"/>
          <w:kern w:val="0"/>
          <w:szCs w:val="21"/>
        </w:rPr>
        <w:t>基金托管人对所托管的不同基金财产分别设置账户，确保基金财产的完整与独立。</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5</w:t>
      </w:r>
      <w:r>
        <w:rPr>
          <w:rFonts w:hAnsi="宋体" w:hint="eastAsia"/>
          <w:kern w:val="0"/>
          <w:szCs w:val="21"/>
        </w:rPr>
        <w:t>）</w:t>
      </w:r>
      <w:r>
        <w:rPr>
          <w:rFonts w:hAnsi="宋体"/>
          <w:kern w:val="0"/>
          <w:szCs w:val="21"/>
        </w:rPr>
        <w:t>基金托管人根据基金管理人的指令，按照基金合同和本协议的约定保管基金财产，如有特殊情况双方可另行协商解决。</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6</w:t>
      </w:r>
      <w:r>
        <w:rPr>
          <w:rFonts w:hAnsi="宋体" w:hint="eastAsia"/>
          <w:kern w:val="0"/>
          <w:szCs w:val="21"/>
        </w:rPr>
        <w:t>）</w:t>
      </w:r>
      <w:r>
        <w:rPr>
          <w:rFonts w:hAnsi="宋体"/>
          <w:kern w:val="0"/>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w:t>
      </w:r>
      <w:r>
        <w:rPr>
          <w:rFonts w:hAnsi="宋体" w:hint="eastAsia"/>
          <w:kern w:val="0"/>
          <w:szCs w:val="21"/>
        </w:rPr>
        <w:t>财产</w:t>
      </w:r>
      <w:r>
        <w:rPr>
          <w:rFonts w:hAnsi="宋体"/>
          <w:kern w:val="0"/>
          <w:szCs w:val="21"/>
        </w:rPr>
        <w:t>造成损失的，基金托管人对此不承担任何责任。</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7</w:t>
      </w:r>
      <w:r>
        <w:rPr>
          <w:rFonts w:hAnsi="宋体" w:hint="eastAsia"/>
          <w:kern w:val="0"/>
          <w:szCs w:val="21"/>
        </w:rPr>
        <w:t>）</w:t>
      </w:r>
      <w:r>
        <w:rPr>
          <w:rFonts w:hAnsi="宋体"/>
          <w:kern w:val="0"/>
          <w:szCs w:val="21"/>
        </w:rPr>
        <w:t>除依据法律法规和基金合同的规定外，基金托管人不得委托第三人托管基金财产。</w:t>
      </w:r>
    </w:p>
    <w:p w:rsidR="001E2AA5" w:rsidRDefault="003E02A9">
      <w:pPr>
        <w:pStyle w:val="080318"/>
        <w:ind w:firstLine="420"/>
        <w:rPr>
          <w:rFonts w:hAnsi="宋体"/>
          <w:kern w:val="0"/>
          <w:szCs w:val="21"/>
        </w:rPr>
      </w:pPr>
      <w:r>
        <w:rPr>
          <w:rFonts w:hAnsi="宋体" w:hint="eastAsia"/>
          <w:kern w:val="0"/>
          <w:szCs w:val="21"/>
        </w:rPr>
        <w:t>2.集中申购期申购资金的验资和入账</w:t>
      </w:r>
    </w:p>
    <w:p w:rsidR="001E2AA5" w:rsidRDefault="003E02A9">
      <w:pPr>
        <w:pStyle w:val="080318"/>
        <w:ind w:firstLine="420"/>
        <w:rPr>
          <w:rFonts w:hAnsi="宋体"/>
          <w:kern w:val="0"/>
          <w:szCs w:val="21"/>
        </w:rPr>
      </w:pPr>
      <w:r>
        <w:rPr>
          <w:rFonts w:hAnsi="宋体" w:hint="eastAsia"/>
          <w:kern w:val="0"/>
          <w:szCs w:val="21"/>
        </w:rPr>
        <w:t>（1）集中申购期结束或基金管理人宣布停止集中申购时，由基金管理人在法定期限内聘请具有从事相关业务资格的会计师事务所对基金进行验资，并出具验资报告，出具的验资报告应由参加验资的2名以上（含2名）中国注册会计师签字方为有效。</w:t>
      </w:r>
    </w:p>
    <w:p w:rsidR="001E2AA5" w:rsidRDefault="003E02A9">
      <w:pPr>
        <w:pStyle w:val="080318"/>
        <w:ind w:firstLine="420"/>
        <w:rPr>
          <w:rFonts w:hAnsi="宋体"/>
          <w:kern w:val="0"/>
          <w:szCs w:val="21"/>
        </w:rPr>
      </w:pPr>
      <w:r>
        <w:rPr>
          <w:rFonts w:hAnsi="宋体" w:hint="eastAsia"/>
          <w:kern w:val="0"/>
          <w:szCs w:val="21"/>
        </w:rPr>
        <w:t>（2）基金管理人应将属于本基金财产的全部资金划入在基金托管人处为本基金开立的基金银行账户中，</w:t>
      </w:r>
      <w:r>
        <w:rPr>
          <w:rFonts w:hAnsi="宋体"/>
          <w:kern w:val="0"/>
          <w:szCs w:val="21"/>
        </w:rPr>
        <w:t>并确保实收基金</w:t>
      </w:r>
      <w:r>
        <w:rPr>
          <w:rFonts w:hAnsi="宋体" w:hint="eastAsia"/>
          <w:kern w:val="0"/>
          <w:szCs w:val="21"/>
        </w:rPr>
        <w:t>金额</w:t>
      </w:r>
      <w:r>
        <w:rPr>
          <w:rFonts w:hAnsi="宋体"/>
          <w:kern w:val="0"/>
          <w:szCs w:val="21"/>
        </w:rPr>
        <w:t>与验资确认金额相一致</w:t>
      </w:r>
      <w:r>
        <w:rPr>
          <w:rFonts w:hAnsi="宋体" w:hint="eastAsia"/>
          <w:kern w:val="0"/>
          <w:szCs w:val="21"/>
        </w:rPr>
        <w:t>。</w:t>
      </w:r>
    </w:p>
    <w:p w:rsidR="001E2AA5" w:rsidRDefault="003E02A9">
      <w:pPr>
        <w:pStyle w:val="080318"/>
        <w:ind w:firstLine="420"/>
        <w:rPr>
          <w:rFonts w:hAnsi="宋体"/>
          <w:kern w:val="0"/>
          <w:szCs w:val="21"/>
        </w:rPr>
      </w:pPr>
      <w:r>
        <w:rPr>
          <w:rFonts w:hAnsi="宋体" w:hint="eastAsia"/>
          <w:kern w:val="0"/>
          <w:szCs w:val="21"/>
        </w:rPr>
        <w:t>3.</w:t>
      </w:r>
      <w:r>
        <w:rPr>
          <w:rFonts w:hAnsi="宋体"/>
          <w:kern w:val="0"/>
          <w:szCs w:val="21"/>
        </w:rPr>
        <w:t>基金资金账户的</w:t>
      </w:r>
      <w:r>
        <w:rPr>
          <w:rFonts w:hAnsi="宋体" w:hint="eastAsia"/>
          <w:kern w:val="0"/>
          <w:szCs w:val="21"/>
        </w:rPr>
        <w:t>变更</w:t>
      </w:r>
      <w:r>
        <w:rPr>
          <w:rFonts w:hAnsi="宋体"/>
          <w:kern w:val="0"/>
          <w:szCs w:val="21"/>
        </w:rPr>
        <w:t>和管理</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w:t>
      </w:r>
      <w:r>
        <w:rPr>
          <w:rFonts w:hAnsi="宋体"/>
          <w:kern w:val="0"/>
          <w:szCs w:val="21"/>
        </w:rPr>
        <w:t>基金托管人</w:t>
      </w:r>
      <w:r>
        <w:rPr>
          <w:rFonts w:hAnsi="宋体" w:hint="eastAsia"/>
          <w:kern w:val="0"/>
          <w:szCs w:val="21"/>
        </w:rPr>
        <w:t>应负责本基金的资金账户的变更和管理</w:t>
      </w:r>
      <w:r>
        <w:rPr>
          <w:rFonts w:hAnsi="宋体"/>
          <w:kern w:val="0"/>
          <w:szCs w:val="21"/>
        </w:rPr>
        <w:t>。</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）基金托管人可以本基金的名义在其营业机构变更本基金的资金账户</w:t>
      </w:r>
      <w:r>
        <w:rPr>
          <w:rFonts w:hAnsi="宋体"/>
          <w:kern w:val="0"/>
          <w:szCs w:val="21"/>
        </w:rPr>
        <w:t>，并根据基金管理人合法合规的指令办理资金收付</w:t>
      </w:r>
      <w:r>
        <w:rPr>
          <w:rFonts w:hAnsi="宋体" w:hint="eastAsia"/>
          <w:kern w:val="0"/>
          <w:szCs w:val="21"/>
        </w:rPr>
        <w:t>。本基金的银行预留印鉴由基金托管人保管和使用。本基金的一切货币收支活动，包括但不限于投资、支付赎回金额、支付基金收益、收取申购款，</w:t>
      </w:r>
      <w:r>
        <w:rPr>
          <w:rFonts w:hAnsi="宋体" w:hint="eastAsia"/>
          <w:kern w:val="0"/>
          <w:szCs w:val="21"/>
        </w:rPr>
        <w:lastRenderedPageBreak/>
        <w:t>均需通过本基金的资金账户进行。</w:t>
      </w:r>
    </w:p>
    <w:p w:rsidR="001E2AA5" w:rsidRDefault="003E02A9">
      <w:pPr>
        <w:pStyle w:val="080318"/>
        <w:ind w:firstLine="420"/>
        <w:rPr>
          <w:rFonts w:hAnsi="宋体"/>
          <w:kern w:val="0"/>
          <w:szCs w:val="21"/>
        </w:rPr>
      </w:pPr>
      <w:r>
        <w:rPr>
          <w:rFonts w:hAnsi="宋体" w:hint="eastAsia"/>
          <w:kern w:val="0"/>
          <w:szCs w:val="21"/>
        </w:rPr>
        <w:t>（3）</w:t>
      </w:r>
      <w:r>
        <w:rPr>
          <w:rFonts w:hAnsi="宋体"/>
          <w:kern w:val="0"/>
          <w:szCs w:val="21"/>
        </w:rPr>
        <w:t>基金资金账户的</w:t>
      </w:r>
      <w:r>
        <w:rPr>
          <w:rFonts w:hAnsi="宋体" w:hint="eastAsia"/>
          <w:kern w:val="0"/>
          <w:szCs w:val="21"/>
        </w:rPr>
        <w:t>变更</w:t>
      </w:r>
      <w:r>
        <w:rPr>
          <w:rFonts w:hAnsi="宋体"/>
          <w:kern w:val="0"/>
          <w:szCs w:val="21"/>
        </w:rPr>
        <w:t>和使用，限于满足开展本基金业务的需要。基金托管人和基金管理人不得假借本基金的名义开立任何其他银行账户；亦不得使用基金的任何账户进行本基金业务以外的活动。</w:t>
      </w:r>
    </w:p>
    <w:p w:rsidR="001E2AA5" w:rsidRDefault="003E02A9">
      <w:pPr>
        <w:pStyle w:val="080318"/>
        <w:ind w:firstLine="420"/>
        <w:rPr>
          <w:rFonts w:hAnsi="宋体"/>
          <w:kern w:val="0"/>
          <w:szCs w:val="21"/>
        </w:rPr>
      </w:pPr>
      <w:r>
        <w:rPr>
          <w:rFonts w:hAnsi="宋体" w:hint="eastAsia"/>
          <w:kern w:val="0"/>
          <w:szCs w:val="21"/>
        </w:rPr>
        <w:t>（4）</w:t>
      </w:r>
      <w:r>
        <w:rPr>
          <w:rFonts w:hAnsi="宋体"/>
          <w:kern w:val="0"/>
          <w:szCs w:val="21"/>
        </w:rPr>
        <w:t>基金资金账户的</w:t>
      </w:r>
      <w:r>
        <w:rPr>
          <w:rFonts w:hAnsi="宋体" w:hint="eastAsia"/>
          <w:kern w:val="0"/>
          <w:szCs w:val="21"/>
        </w:rPr>
        <w:t>变更</w:t>
      </w:r>
      <w:r>
        <w:rPr>
          <w:rFonts w:hAnsi="宋体"/>
          <w:kern w:val="0"/>
          <w:szCs w:val="21"/>
        </w:rPr>
        <w:t>和管理应符合</w:t>
      </w:r>
      <w:r>
        <w:rPr>
          <w:rFonts w:hAnsi="宋体" w:hint="eastAsia"/>
          <w:kern w:val="0"/>
          <w:szCs w:val="21"/>
        </w:rPr>
        <w:t>相关法律法规的有关</w:t>
      </w:r>
      <w:r>
        <w:rPr>
          <w:rFonts w:hAnsi="宋体"/>
          <w:kern w:val="0"/>
          <w:szCs w:val="21"/>
        </w:rPr>
        <w:t>规定。</w:t>
      </w:r>
    </w:p>
    <w:p w:rsidR="001E2AA5" w:rsidRDefault="003E02A9">
      <w:pPr>
        <w:pStyle w:val="080318"/>
        <w:ind w:firstLine="420"/>
        <w:rPr>
          <w:rFonts w:hAnsi="宋体"/>
          <w:kern w:val="0"/>
          <w:szCs w:val="21"/>
        </w:rPr>
      </w:pPr>
      <w:r>
        <w:rPr>
          <w:rFonts w:hAnsi="宋体" w:hint="eastAsia"/>
          <w:kern w:val="0"/>
          <w:szCs w:val="21"/>
        </w:rPr>
        <w:t>（5）</w:t>
      </w:r>
      <w:r>
        <w:rPr>
          <w:rFonts w:hAnsi="宋体"/>
          <w:kern w:val="0"/>
          <w:szCs w:val="21"/>
        </w:rPr>
        <w:t>在符合法律法规规定的条件下，基金托管人可以通过基金托管人专用账户办理基金资产的支付。</w:t>
      </w:r>
    </w:p>
    <w:p w:rsidR="001E2AA5" w:rsidRDefault="003E02A9">
      <w:pPr>
        <w:pStyle w:val="080318"/>
        <w:ind w:firstLine="420"/>
        <w:rPr>
          <w:rFonts w:hAnsi="宋体"/>
          <w:kern w:val="0"/>
          <w:szCs w:val="21"/>
        </w:rPr>
      </w:pPr>
      <w:r>
        <w:rPr>
          <w:rFonts w:hAnsi="宋体" w:hint="eastAsia"/>
          <w:kern w:val="0"/>
          <w:szCs w:val="21"/>
        </w:rPr>
        <w:t>4.</w:t>
      </w:r>
      <w:r>
        <w:rPr>
          <w:rFonts w:hAnsi="宋体"/>
          <w:kern w:val="0"/>
          <w:szCs w:val="21"/>
        </w:rPr>
        <w:t>基金证券账户的</w:t>
      </w:r>
      <w:r>
        <w:rPr>
          <w:rFonts w:hAnsi="宋体" w:hint="eastAsia"/>
          <w:kern w:val="0"/>
          <w:szCs w:val="21"/>
        </w:rPr>
        <w:t>变更</w:t>
      </w:r>
      <w:r>
        <w:rPr>
          <w:rFonts w:hAnsi="宋体"/>
          <w:kern w:val="0"/>
          <w:szCs w:val="21"/>
        </w:rPr>
        <w:t>和管理</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w:t>
      </w:r>
      <w:r>
        <w:rPr>
          <w:rFonts w:hAnsi="宋体"/>
          <w:kern w:val="0"/>
          <w:szCs w:val="21"/>
        </w:rPr>
        <w:t>基金托管人在中国证券登记结算有限责任公司上海分公司、深圳分公司为基金</w:t>
      </w:r>
      <w:r>
        <w:rPr>
          <w:rFonts w:hAnsi="宋体" w:hint="eastAsia"/>
          <w:kern w:val="0"/>
          <w:szCs w:val="21"/>
        </w:rPr>
        <w:t>变更</w:t>
      </w:r>
      <w:r>
        <w:rPr>
          <w:rFonts w:hAnsi="宋体"/>
          <w:kern w:val="0"/>
          <w:szCs w:val="21"/>
        </w:rPr>
        <w:t>基金托管人与基金联名的证券账户。</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w:t>
      </w:r>
      <w:r>
        <w:rPr>
          <w:rFonts w:hAnsi="宋体"/>
          <w:kern w:val="0"/>
          <w:szCs w:val="21"/>
        </w:rPr>
        <w:t>基金证券账户的</w:t>
      </w:r>
      <w:r>
        <w:rPr>
          <w:rFonts w:hAnsi="宋体" w:hint="eastAsia"/>
          <w:kern w:val="0"/>
          <w:szCs w:val="21"/>
        </w:rPr>
        <w:t>变更</w:t>
      </w:r>
      <w:r>
        <w:rPr>
          <w:rFonts w:hAnsi="宋体"/>
          <w:kern w:val="0"/>
          <w:szCs w:val="21"/>
        </w:rPr>
        <w:t>和使用，限于满足开展本基金业务的需要。基金托管人和基金管理人不得出借或未经对方同意擅自转让基金的任何证券账户，亦不得使用基金的任何账户进行本基金业务以外的活动。</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w:t>
      </w:r>
      <w:r>
        <w:rPr>
          <w:rFonts w:hAnsi="宋体"/>
          <w:kern w:val="0"/>
          <w:szCs w:val="21"/>
        </w:rPr>
        <w:t>基金托管人以自身法人名义在中国证券登记结算</w:t>
      </w:r>
      <w:r>
        <w:rPr>
          <w:rFonts w:hAnsi="宋体" w:hint="eastAsia"/>
          <w:kern w:val="0"/>
          <w:szCs w:val="21"/>
        </w:rPr>
        <w:t>有限责任</w:t>
      </w:r>
      <w:r>
        <w:rPr>
          <w:rFonts w:hAnsi="宋体"/>
          <w:kern w:val="0"/>
          <w:szCs w:val="21"/>
        </w:rPr>
        <w:t>公司</w:t>
      </w:r>
      <w:r>
        <w:rPr>
          <w:rFonts w:hAnsi="宋体" w:hint="eastAsia"/>
          <w:kern w:val="0"/>
          <w:szCs w:val="21"/>
        </w:rPr>
        <w:t>变更</w:t>
      </w:r>
      <w:r>
        <w:rPr>
          <w:rFonts w:hAnsi="宋体"/>
          <w:kern w:val="0"/>
          <w:szCs w:val="21"/>
        </w:rPr>
        <w:t>结算备付金账户，并代表所托管的基金完成与中国证券登记结算有限责任公司的一级法人清算工作</w:t>
      </w:r>
      <w:r>
        <w:rPr>
          <w:rFonts w:hAnsi="宋体" w:hint="eastAsia"/>
          <w:kern w:val="0"/>
          <w:szCs w:val="21"/>
        </w:rPr>
        <w:t>，基金管理人应予以积极协助</w:t>
      </w:r>
      <w:r>
        <w:rPr>
          <w:rFonts w:hAnsi="宋体"/>
          <w:kern w:val="0"/>
          <w:szCs w:val="21"/>
        </w:rPr>
        <w:t>。结算备付金的收取按照中国证券登记结算</w:t>
      </w:r>
      <w:r>
        <w:rPr>
          <w:rFonts w:hAnsi="宋体" w:hint="eastAsia"/>
          <w:kern w:val="0"/>
          <w:szCs w:val="21"/>
        </w:rPr>
        <w:t>有限责任</w:t>
      </w:r>
      <w:r>
        <w:rPr>
          <w:rFonts w:hAnsi="宋体"/>
          <w:kern w:val="0"/>
          <w:szCs w:val="21"/>
        </w:rPr>
        <w:t>公司的规定执行。</w:t>
      </w:r>
    </w:p>
    <w:p w:rsidR="001E2AA5" w:rsidRDefault="003E02A9">
      <w:pPr>
        <w:pStyle w:val="080318"/>
        <w:ind w:firstLine="420"/>
        <w:rPr>
          <w:rFonts w:hAnsi="宋体"/>
          <w:kern w:val="0"/>
          <w:szCs w:val="21"/>
        </w:rPr>
      </w:pPr>
      <w:r>
        <w:rPr>
          <w:rFonts w:hAnsi="宋体" w:hint="eastAsia"/>
          <w:kern w:val="0"/>
          <w:szCs w:val="21"/>
        </w:rPr>
        <w:t>（4）</w:t>
      </w:r>
      <w:r>
        <w:rPr>
          <w:rFonts w:hAnsi="宋体"/>
          <w:kern w:val="0"/>
          <w:szCs w:val="21"/>
        </w:rPr>
        <w:t>基金证券账户的</w:t>
      </w:r>
      <w:r>
        <w:rPr>
          <w:rFonts w:hAnsi="宋体" w:hint="eastAsia"/>
          <w:kern w:val="0"/>
          <w:szCs w:val="21"/>
        </w:rPr>
        <w:t>变更</w:t>
      </w:r>
      <w:r>
        <w:rPr>
          <w:rFonts w:hAnsi="宋体"/>
          <w:kern w:val="0"/>
          <w:szCs w:val="21"/>
        </w:rPr>
        <w:t>和证券账户卡的保管由基金托管人负责，账户资产的管理和运用由基金管理人负责。</w:t>
      </w:r>
    </w:p>
    <w:p w:rsidR="001E2AA5" w:rsidRDefault="003E02A9">
      <w:pPr>
        <w:pStyle w:val="080318"/>
        <w:ind w:firstLine="420"/>
        <w:rPr>
          <w:rFonts w:hAnsi="宋体"/>
          <w:kern w:val="0"/>
          <w:szCs w:val="21"/>
        </w:rPr>
      </w:pPr>
      <w:r>
        <w:rPr>
          <w:rFonts w:hAnsi="宋体" w:hint="eastAsia"/>
          <w:kern w:val="0"/>
          <w:szCs w:val="21"/>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rsidR="001E2AA5" w:rsidRDefault="003E02A9">
      <w:pPr>
        <w:pStyle w:val="080318"/>
        <w:ind w:firstLine="420"/>
        <w:rPr>
          <w:rFonts w:hAnsi="宋体"/>
          <w:kern w:val="0"/>
          <w:szCs w:val="21"/>
        </w:rPr>
      </w:pPr>
      <w:r>
        <w:rPr>
          <w:rFonts w:hAnsi="宋体" w:hint="eastAsia"/>
          <w:kern w:val="0"/>
          <w:szCs w:val="21"/>
        </w:rPr>
        <w:t>5.</w:t>
      </w:r>
      <w:r>
        <w:rPr>
          <w:rFonts w:hAnsi="宋体"/>
          <w:kern w:val="0"/>
          <w:szCs w:val="21"/>
        </w:rPr>
        <w:t>债券托管专户的</w:t>
      </w:r>
      <w:r>
        <w:rPr>
          <w:rFonts w:hAnsi="宋体" w:hint="eastAsia"/>
          <w:kern w:val="0"/>
          <w:szCs w:val="21"/>
        </w:rPr>
        <w:t>变更</w:t>
      </w:r>
      <w:r>
        <w:rPr>
          <w:rFonts w:hAnsi="宋体"/>
          <w:kern w:val="0"/>
          <w:szCs w:val="21"/>
        </w:rPr>
        <w:t>和管理</w:t>
      </w:r>
    </w:p>
    <w:p w:rsidR="001E2AA5" w:rsidRDefault="003E02A9">
      <w:pPr>
        <w:pStyle w:val="080318"/>
        <w:ind w:firstLine="420"/>
        <w:rPr>
          <w:rFonts w:hAnsi="宋体"/>
          <w:kern w:val="0"/>
          <w:szCs w:val="21"/>
        </w:rPr>
      </w:pPr>
      <w:r>
        <w:rPr>
          <w:rFonts w:hAnsi="宋体"/>
          <w:kern w:val="0"/>
          <w:szCs w:val="21"/>
        </w:rPr>
        <w:t>基金合同生效后，基金托管人根据中国人民银行、中央国债登记结算有限责任公司的有关规定，在中央国债登记结算有限责任公司</w:t>
      </w:r>
      <w:r>
        <w:rPr>
          <w:rFonts w:hAnsi="宋体" w:hint="eastAsia"/>
          <w:kern w:val="0"/>
          <w:szCs w:val="21"/>
        </w:rPr>
        <w:t>变更</w:t>
      </w:r>
      <w:r>
        <w:rPr>
          <w:rFonts w:hAnsi="宋体"/>
          <w:kern w:val="0"/>
          <w:szCs w:val="21"/>
        </w:rPr>
        <w:t>债券托管与结算账户，并代表基金进行银行间市场债券的结算。基金管理人和基金托管人同时代表基金签订全国银行间债券市场债券回购主协议。</w:t>
      </w:r>
    </w:p>
    <w:p w:rsidR="001E2AA5" w:rsidRDefault="003E02A9">
      <w:pPr>
        <w:pStyle w:val="080318"/>
        <w:ind w:firstLine="420"/>
        <w:rPr>
          <w:rFonts w:hAnsi="宋体"/>
          <w:kern w:val="0"/>
          <w:szCs w:val="21"/>
        </w:rPr>
      </w:pPr>
      <w:r>
        <w:rPr>
          <w:rFonts w:hAnsi="宋体" w:hint="eastAsia"/>
          <w:kern w:val="0"/>
          <w:szCs w:val="21"/>
        </w:rPr>
        <w:t>6.</w:t>
      </w:r>
      <w:r>
        <w:rPr>
          <w:rFonts w:hAnsi="宋体"/>
          <w:kern w:val="0"/>
          <w:szCs w:val="21"/>
        </w:rPr>
        <w:t>其他账户的</w:t>
      </w:r>
      <w:r>
        <w:rPr>
          <w:rFonts w:hAnsi="宋体" w:hint="eastAsia"/>
          <w:kern w:val="0"/>
          <w:szCs w:val="21"/>
        </w:rPr>
        <w:t>变更</w:t>
      </w:r>
      <w:r>
        <w:rPr>
          <w:rFonts w:hAnsi="宋体"/>
          <w:kern w:val="0"/>
          <w:szCs w:val="21"/>
        </w:rPr>
        <w:t>和管理</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w:t>
      </w:r>
      <w:r>
        <w:rPr>
          <w:rFonts w:hAnsi="宋体"/>
          <w:kern w:val="0"/>
          <w:szCs w:val="21"/>
        </w:rPr>
        <w:t>因业务发展需要而</w:t>
      </w:r>
      <w:r>
        <w:rPr>
          <w:rFonts w:hAnsi="宋体" w:hint="eastAsia"/>
          <w:kern w:val="0"/>
          <w:szCs w:val="21"/>
        </w:rPr>
        <w:t>变更</w:t>
      </w:r>
      <w:r>
        <w:rPr>
          <w:rFonts w:hAnsi="宋体"/>
          <w:kern w:val="0"/>
          <w:szCs w:val="21"/>
        </w:rPr>
        <w:t>的其他账户，可以根据法律法规和基金合同的规定，</w:t>
      </w:r>
      <w:r>
        <w:rPr>
          <w:rFonts w:hAnsi="宋体" w:hint="eastAsia"/>
          <w:kern w:val="0"/>
          <w:szCs w:val="21"/>
        </w:rPr>
        <w:t>在</w:t>
      </w:r>
      <w:r>
        <w:rPr>
          <w:rFonts w:hAnsi="宋体"/>
          <w:kern w:val="0"/>
          <w:szCs w:val="21"/>
        </w:rPr>
        <w:t>基金</w:t>
      </w:r>
      <w:r>
        <w:rPr>
          <w:rFonts w:hAnsi="宋体" w:hint="eastAsia"/>
          <w:kern w:val="0"/>
          <w:szCs w:val="21"/>
        </w:rPr>
        <w:t>管理人和基金</w:t>
      </w:r>
      <w:r>
        <w:rPr>
          <w:rFonts w:hAnsi="宋体"/>
          <w:kern w:val="0"/>
          <w:szCs w:val="21"/>
        </w:rPr>
        <w:t>托管人</w:t>
      </w:r>
      <w:r>
        <w:rPr>
          <w:rFonts w:hAnsi="宋体" w:hint="eastAsia"/>
          <w:kern w:val="0"/>
          <w:szCs w:val="21"/>
        </w:rPr>
        <w:t>商议后由基金托管人负责变更</w:t>
      </w:r>
      <w:r>
        <w:rPr>
          <w:rFonts w:hAnsi="宋体"/>
          <w:kern w:val="0"/>
          <w:szCs w:val="21"/>
        </w:rPr>
        <w:t>。新账户按有关规则使用并管理。</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w:t>
      </w:r>
      <w:r>
        <w:rPr>
          <w:rFonts w:hAnsi="宋体"/>
          <w:kern w:val="0"/>
          <w:szCs w:val="21"/>
        </w:rPr>
        <w:t>法律法规等有关规定对相关账户的</w:t>
      </w:r>
      <w:r>
        <w:rPr>
          <w:rFonts w:hAnsi="宋体" w:hint="eastAsia"/>
          <w:kern w:val="0"/>
          <w:szCs w:val="21"/>
        </w:rPr>
        <w:t>变更</w:t>
      </w:r>
      <w:r>
        <w:rPr>
          <w:rFonts w:hAnsi="宋体"/>
          <w:kern w:val="0"/>
          <w:szCs w:val="21"/>
        </w:rPr>
        <w:t>和管理另有规定的，从其规定办理。</w:t>
      </w:r>
    </w:p>
    <w:p w:rsidR="001E2AA5" w:rsidRDefault="003E02A9">
      <w:pPr>
        <w:pStyle w:val="080318"/>
        <w:ind w:firstLine="420"/>
        <w:rPr>
          <w:rFonts w:hAnsi="宋体"/>
          <w:kern w:val="0"/>
          <w:szCs w:val="21"/>
        </w:rPr>
      </w:pPr>
      <w:r>
        <w:rPr>
          <w:rFonts w:hAnsi="宋体" w:hint="eastAsia"/>
          <w:kern w:val="0"/>
          <w:szCs w:val="21"/>
        </w:rPr>
        <w:t>7.</w:t>
      </w:r>
      <w:r>
        <w:rPr>
          <w:rFonts w:hAnsi="宋体"/>
          <w:kern w:val="0"/>
          <w:szCs w:val="21"/>
        </w:rPr>
        <w:t>基金财产投资的有关有价凭证等的保管</w:t>
      </w:r>
    </w:p>
    <w:p w:rsidR="001E2AA5" w:rsidRDefault="003E02A9">
      <w:pPr>
        <w:pStyle w:val="080318"/>
        <w:ind w:firstLine="420"/>
        <w:rPr>
          <w:rFonts w:hAnsi="宋体"/>
          <w:kern w:val="0"/>
          <w:szCs w:val="21"/>
        </w:rPr>
      </w:pPr>
      <w:r>
        <w:rPr>
          <w:rFonts w:hAnsi="宋体"/>
          <w:kern w:val="0"/>
          <w:szCs w:val="21"/>
        </w:rPr>
        <w:t>基金财产投资的有关实物证券</w:t>
      </w:r>
      <w:r>
        <w:rPr>
          <w:rFonts w:hAnsi="宋体" w:hint="eastAsia"/>
          <w:kern w:val="0"/>
          <w:szCs w:val="21"/>
        </w:rPr>
        <w:t>、银行定期存款存单等有价凭证</w:t>
      </w:r>
      <w:r>
        <w:rPr>
          <w:rFonts w:hAnsi="宋体"/>
          <w:kern w:val="0"/>
          <w:szCs w:val="21"/>
        </w:rPr>
        <w:t>由基金托管人</w:t>
      </w:r>
      <w:r>
        <w:rPr>
          <w:rFonts w:hAnsi="宋体" w:hint="eastAsia"/>
          <w:kern w:val="0"/>
          <w:szCs w:val="21"/>
        </w:rPr>
        <w:t>负责妥善保管，保管凭证由基金托管人持有</w:t>
      </w:r>
      <w:r>
        <w:rPr>
          <w:rFonts w:hAnsi="宋体"/>
          <w:kern w:val="0"/>
          <w:szCs w:val="21"/>
        </w:rPr>
        <w:t>。实物证券的购买和转让，由基金托管人根据基金管理人的指令办理。属于基金托管人实际有效控制下的实物证券在基金托管人保管期间的损坏、灭失，</w:t>
      </w:r>
      <w:r>
        <w:rPr>
          <w:rFonts w:hAnsi="宋体"/>
          <w:kern w:val="0"/>
          <w:szCs w:val="21"/>
        </w:rPr>
        <w:lastRenderedPageBreak/>
        <w:t>由此产生的责任应由基金托管人承担。托管人对托管人以外机构实际有效控制的证券不承担保管责任。</w:t>
      </w:r>
    </w:p>
    <w:p w:rsidR="001E2AA5" w:rsidRDefault="003E02A9">
      <w:pPr>
        <w:pStyle w:val="080318"/>
        <w:ind w:firstLine="420"/>
        <w:rPr>
          <w:rFonts w:hAnsi="宋体"/>
          <w:kern w:val="0"/>
          <w:szCs w:val="21"/>
        </w:rPr>
      </w:pPr>
      <w:r>
        <w:rPr>
          <w:rFonts w:hAnsi="宋体" w:hint="eastAsia"/>
          <w:kern w:val="0"/>
          <w:szCs w:val="21"/>
        </w:rPr>
        <w:t>8.</w:t>
      </w:r>
      <w:r>
        <w:rPr>
          <w:rFonts w:hAnsi="宋体"/>
          <w:kern w:val="0"/>
          <w:szCs w:val="21"/>
        </w:rPr>
        <w:t>与基金财产有关的重大合同的保管</w:t>
      </w:r>
    </w:p>
    <w:p w:rsidR="001E2AA5" w:rsidRDefault="003E02A9">
      <w:pPr>
        <w:pStyle w:val="080318"/>
        <w:ind w:firstLine="420"/>
        <w:rPr>
          <w:rFonts w:hAnsi="宋体"/>
          <w:kern w:val="0"/>
          <w:szCs w:val="21"/>
        </w:rPr>
      </w:pPr>
      <w:r>
        <w:rPr>
          <w:rFonts w:hAnsi="宋体" w:hint="eastAsia"/>
          <w:kern w:val="0"/>
          <w:szCs w:val="21"/>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rsidR="001E2AA5" w:rsidRDefault="003E02A9">
      <w:pPr>
        <w:pStyle w:val="080318"/>
        <w:ind w:firstLine="420"/>
        <w:rPr>
          <w:rFonts w:hAnsi="宋体"/>
          <w:kern w:val="0"/>
          <w:szCs w:val="21"/>
        </w:rPr>
      </w:pPr>
      <w:r>
        <w:rPr>
          <w:rFonts w:hAnsi="宋体" w:hint="eastAsia"/>
          <w:kern w:val="0"/>
          <w:szCs w:val="21"/>
        </w:rPr>
        <w:t>（四）基金资产净值计算与复核</w:t>
      </w:r>
    </w:p>
    <w:p w:rsidR="001E2AA5" w:rsidRDefault="003E02A9">
      <w:pPr>
        <w:pStyle w:val="080318"/>
        <w:ind w:firstLine="420"/>
        <w:rPr>
          <w:rFonts w:hAnsi="宋体"/>
          <w:kern w:val="0"/>
          <w:szCs w:val="21"/>
        </w:rPr>
      </w:pPr>
      <w:r>
        <w:rPr>
          <w:rFonts w:hAnsi="宋体"/>
          <w:kern w:val="0"/>
          <w:szCs w:val="21"/>
        </w:rPr>
        <w:t>1</w:t>
      </w:r>
      <w:r>
        <w:rPr>
          <w:rFonts w:hAnsi="宋体" w:hint="eastAsia"/>
          <w:kern w:val="0"/>
          <w:szCs w:val="21"/>
        </w:rPr>
        <w:t>.</w:t>
      </w:r>
      <w:r>
        <w:rPr>
          <w:rFonts w:hAnsi="宋体"/>
          <w:kern w:val="0"/>
          <w:szCs w:val="21"/>
        </w:rPr>
        <w:t>基金资产净值</w:t>
      </w:r>
    </w:p>
    <w:p w:rsidR="001E2AA5" w:rsidRDefault="003E02A9">
      <w:pPr>
        <w:pStyle w:val="080318"/>
        <w:ind w:firstLine="420"/>
        <w:rPr>
          <w:rFonts w:hAnsi="宋体"/>
          <w:kern w:val="0"/>
          <w:szCs w:val="21"/>
        </w:rPr>
      </w:pPr>
      <w:r>
        <w:rPr>
          <w:rFonts w:hAnsi="宋体"/>
          <w:kern w:val="0"/>
          <w:szCs w:val="21"/>
        </w:rPr>
        <w:t>基金资产净值是指基金资产总值减去负债后的</w:t>
      </w:r>
      <w:r>
        <w:rPr>
          <w:rFonts w:hAnsi="宋体" w:hint="eastAsia"/>
          <w:kern w:val="0"/>
          <w:szCs w:val="21"/>
        </w:rPr>
        <w:t>价值</w:t>
      </w:r>
      <w:r>
        <w:rPr>
          <w:rFonts w:hAnsi="宋体"/>
          <w:kern w:val="0"/>
          <w:szCs w:val="21"/>
        </w:rPr>
        <w:t>。</w:t>
      </w:r>
    </w:p>
    <w:p w:rsidR="001E2AA5" w:rsidRDefault="003E02A9">
      <w:pPr>
        <w:pStyle w:val="080318"/>
        <w:ind w:firstLine="420"/>
        <w:rPr>
          <w:rFonts w:hAnsi="宋体"/>
          <w:kern w:val="0"/>
          <w:szCs w:val="21"/>
        </w:rPr>
      </w:pPr>
      <w:r>
        <w:rPr>
          <w:rFonts w:hAnsi="宋体"/>
          <w:kern w:val="0"/>
          <w:szCs w:val="21"/>
        </w:rPr>
        <w:t>基金份额净值是指基金资产净值除以基金份额总数</w:t>
      </w:r>
      <w:r>
        <w:rPr>
          <w:rFonts w:hAnsi="宋体" w:hint="eastAsia"/>
          <w:kern w:val="0"/>
          <w:szCs w:val="21"/>
        </w:rPr>
        <w:t>。</w:t>
      </w:r>
      <w:r>
        <w:rPr>
          <w:rFonts w:hAnsi="宋体"/>
          <w:kern w:val="0"/>
          <w:szCs w:val="21"/>
        </w:rPr>
        <w:t>基金份额净值的计算，精确到0.001元，小数点后第</w:t>
      </w:r>
      <w:r>
        <w:rPr>
          <w:rFonts w:hAnsi="宋体" w:hint="eastAsia"/>
          <w:kern w:val="0"/>
          <w:szCs w:val="21"/>
        </w:rPr>
        <w:t>四</w:t>
      </w:r>
      <w:r>
        <w:rPr>
          <w:rFonts w:hAnsi="宋体"/>
          <w:kern w:val="0"/>
          <w:szCs w:val="21"/>
        </w:rPr>
        <w:t>位四舍五入，</w:t>
      </w:r>
      <w:r>
        <w:rPr>
          <w:rFonts w:hAnsi="宋体" w:hint="eastAsia"/>
          <w:kern w:val="0"/>
          <w:szCs w:val="21"/>
        </w:rPr>
        <w:t>由此产生的误差计入基金财产。</w:t>
      </w:r>
      <w:r>
        <w:rPr>
          <w:rFonts w:hAnsi="宋体"/>
          <w:kern w:val="0"/>
          <w:szCs w:val="21"/>
        </w:rPr>
        <w:t>国家另有规定的，从其规定。</w:t>
      </w:r>
    </w:p>
    <w:p w:rsidR="001E2AA5" w:rsidRDefault="003E02A9">
      <w:pPr>
        <w:pStyle w:val="080318"/>
        <w:ind w:firstLine="420"/>
        <w:rPr>
          <w:rFonts w:hAnsi="宋体"/>
          <w:kern w:val="0"/>
          <w:szCs w:val="21"/>
        </w:rPr>
      </w:pPr>
      <w:r>
        <w:rPr>
          <w:rFonts w:hAnsi="宋体"/>
          <w:kern w:val="0"/>
          <w:szCs w:val="21"/>
        </w:rPr>
        <w:t>每工作日计算基金资产净值及基金份额净值，并按规定公告。</w:t>
      </w:r>
    </w:p>
    <w:p w:rsidR="001E2AA5" w:rsidRDefault="003E02A9">
      <w:pPr>
        <w:pStyle w:val="080318"/>
        <w:ind w:firstLine="420"/>
        <w:rPr>
          <w:rFonts w:hAnsi="宋体"/>
          <w:kern w:val="0"/>
          <w:szCs w:val="21"/>
        </w:rPr>
      </w:pPr>
      <w:r>
        <w:rPr>
          <w:rFonts w:hAnsi="宋体"/>
          <w:kern w:val="0"/>
          <w:szCs w:val="21"/>
        </w:rPr>
        <w:t>2</w:t>
      </w:r>
      <w:r>
        <w:rPr>
          <w:rFonts w:hAnsi="宋体" w:hint="eastAsia"/>
          <w:kern w:val="0"/>
          <w:szCs w:val="21"/>
        </w:rPr>
        <w:t>.</w:t>
      </w:r>
      <w:r>
        <w:rPr>
          <w:rFonts w:hAnsi="宋体"/>
          <w:kern w:val="0"/>
          <w:szCs w:val="21"/>
        </w:rPr>
        <w:t>复核程序</w:t>
      </w:r>
    </w:p>
    <w:p w:rsidR="001E2AA5" w:rsidRDefault="003E02A9">
      <w:pPr>
        <w:pStyle w:val="080318"/>
        <w:ind w:firstLine="420"/>
        <w:rPr>
          <w:rFonts w:hAnsi="宋体"/>
          <w:kern w:val="0"/>
          <w:szCs w:val="21"/>
        </w:rPr>
      </w:pPr>
      <w:r>
        <w:rPr>
          <w:rFonts w:hAnsi="宋体"/>
          <w:kern w:val="0"/>
          <w:szCs w:val="21"/>
        </w:rPr>
        <w:t>基金管理人每工作日对基金资产进行估值后，将基金份额净值结果发送基金托管人，经基金托管人复核无误后，由基金管理人对外公布。</w:t>
      </w:r>
    </w:p>
    <w:p w:rsidR="001E2AA5" w:rsidRDefault="003E02A9">
      <w:pPr>
        <w:pStyle w:val="080318"/>
        <w:ind w:firstLine="420"/>
        <w:rPr>
          <w:rFonts w:hAnsi="宋体"/>
          <w:kern w:val="0"/>
          <w:szCs w:val="21"/>
        </w:rPr>
      </w:pPr>
      <w:r>
        <w:rPr>
          <w:rFonts w:hAnsi="宋体" w:hint="eastAsia"/>
          <w:kern w:val="0"/>
          <w:szCs w:val="21"/>
        </w:rPr>
        <w:t>（五）基金份额持有人名册的登记与保管</w:t>
      </w:r>
    </w:p>
    <w:p w:rsidR="001E2AA5" w:rsidRDefault="003E02A9">
      <w:pPr>
        <w:pStyle w:val="080318"/>
        <w:ind w:firstLine="420"/>
        <w:rPr>
          <w:rFonts w:hAnsi="宋体"/>
          <w:kern w:val="0"/>
          <w:szCs w:val="21"/>
        </w:rPr>
      </w:pPr>
      <w:r>
        <w:rPr>
          <w:rFonts w:hAnsi="宋体" w:hint="eastAsia"/>
          <w:kern w:val="0"/>
          <w:szCs w:val="21"/>
        </w:rPr>
        <w:t>本基金的基金管理人和基金托管人须分别妥善保管的基金份额持有人名册，包括基金合同生效日、基金合同终止日、</w:t>
      </w:r>
      <w:r>
        <w:rPr>
          <w:rFonts w:hAnsi="宋体"/>
          <w:kern w:val="0"/>
          <w:szCs w:val="21"/>
        </w:rPr>
        <w:t>基金</w:t>
      </w:r>
      <w:r>
        <w:rPr>
          <w:rFonts w:hAnsi="宋体" w:hint="eastAsia"/>
          <w:kern w:val="0"/>
          <w:szCs w:val="21"/>
        </w:rPr>
        <w:t>收益分配的</w:t>
      </w:r>
      <w:r>
        <w:rPr>
          <w:rFonts w:hAnsi="宋体"/>
          <w:kern w:val="0"/>
          <w:szCs w:val="21"/>
        </w:rPr>
        <w:t>权益登记日、</w:t>
      </w:r>
      <w:r>
        <w:rPr>
          <w:rFonts w:hAnsi="宋体" w:hint="eastAsia"/>
          <w:kern w:val="0"/>
          <w:szCs w:val="21"/>
        </w:rPr>
        <w:t>基金份额持有人大会权益登记日、每年6月30日、12月31日的基金份额持有人名册。基金份额持有人名册的内容至少应包括持有人的名称和持有的基金份额。</w:t>
      </w:r>
    </w:p>
    <w:p w:rsidR="001E2AA5" w:rsidRDefault="003E02A9">
      <w:pPr>
        <w:pStyle w:val="080318"/>
        <w:ind w:firstLine="420"/>
        <w:rPr>
          <w:rFonts w:hAnsi="宋体"/>
          <w:kern w:val="0"/>
          <w:szCs w:val="21"/>
        </w:rPr>
      </w:pPr>
      <w:r>
        <w:rPr>
          <w:rFonts w:hAnsi="宋体" w:hint="eastAsia"/>
          <w:kern w:val="0"/>
          <w:szCs w:val="21"/>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rsidR="001E2AA5" w:rsidRDefault="003E02A9">
      <w:pPr>
        <w:pStyle w:val="080318"/>
        <w:ind w:firstLine="420"/>
        <w:rPr>
          <w:rFonts w:hAnsi="宋体"/>
          <w:kern w:val="0"/>
          <w:szCs w:val="21"/>
        </w:rPr>
      </w:pPr>
      <w:r>
        <w:rPr>
          <w:rFonts w:hAnsi="宋体" w:hint="eastAsia"/>
          <w:kern w:val="0"/>
          <w:szCs w:val="21"/>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1E2AA5" w:rsidRDefault="003E02A9">
      <w:pPr>
        <w:pStyle w:val="080318"/>
        <w:ind w:firstLine="420"/>
        <w:rPr>
          <w:rFonts w:hAnsi="宋体"/>
          <w:kern w:val="0"/>
          <w:szCs w:val="21"/>
        </w:rPr>
      </w:pPr>
      <w:r>
        <w:rPr>
          <w:rFonts w:hAnsi="宋体" w:hint="eastAsia"/>
          <w:kern w:val="0"/>
          <w:szCs w:val="21"/>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1E2AA5" w:rsidRDefault="003E02A9">
      <w:pPr>
        <w:pStyle w:val="080318"/>
        <w:ind w:firstLine="420"/>
        <w:rPr>
          <w:rFonts w:hAnsi="宋体"/>
          <w:kern w:val="0"/>
          <w:szCs w:val="21"/>
        </w:rPr>
      </w:pPr>
      <w:r>
        <w:rPr>
          <w:rFonts w:hAnsi="宋体" w:hint="eastAsia"/>
          <w:kern w:val="0"/>
          <w:szCs w:val="21"/>
        </w:rPr>
        <w:t>（六）争议解决方式</w:t>
      </w:r>
    </w:p>
    <w:p w:rsidR="001E2AA5" w:rsidRDefault="003E02A9">
      <w:pPr>
        <w:pStyle w:val="080318"/>
        <w:ind w:firstLine="420"/>
        <w:rPr>
          <w:rFonts w:hAnsi="宋体"/>
          <w:kern w:val="0"/>
          <w:szCs w:val="21"/>
        </w:rPr>
      </w:pPr>
      <w:r>
        <w:rPr>
          <w:rFonts w:hAnsi="宋体"/>
          <w:kern w:val="0"/>
          <w:szCs w:val="21"/>
        </w:rPr>
        <w:t>因本协议产生或与之相关的争议，双方当事人应通过协商、调解解决，协商、调解不能解决的，任何一方均有权将争议提交中国国际经济贸易仲裁委员会，仲裁地点为北京市，按</w:t>
      </w:r>
      <w:r>
        <w:rPr>
          <w:rFonts w:hAnsi="宋体"/>
          <w:kern w:val="0"/>
          <w:szCs w:val="21"/>
        </w:rPr>
        <w:lastRenderedPageBreak/>
        <w:t>照中国国际经济贸易仲裁委员会届时有效的仲裁规则进行仲裁。仲裁裁决是终局的，对当事人均有约束力。</w:t>
      </w:r>
    </w:p>
    <w:p w:rsidR="001E2AA5" w:rsidRDefault="003E02A9">
      <w:pPr>
        <w:pStyle w:val="080318"/>
        <w:ind w:firstLine="420"/>
        <w:rPr>
          <w:rFonts w:hAnsi="宋体"/>
          <w:kern w:val="0"/>
          <w:szCs w:val="21"/>
        </w:rPr>
      </w:pPr>
      <w:r>
        <w:rPr>
          <w:rFonts w:hAnsi="宋体"/>
          <w:kern w:val="0"/>
          <w:szCs w:val="21"/>
        </w:rPr>
        <w:t>争议处理期间，双方当事人应恪守基金管理人和基金托管人职责，各自继续忠实、勤勉、尽责地履行基金合同和本托管协议规定的义务，维护基金份额持有人的合法权益。</w:t>
      </w:r>
    </w:p>
    <w:p w:rsidR="001E2AA5" w:rsidRDefault="003E02A9">
      <w:pPr>
        <w:pStyle w:val="080318"/>
        <w:ind w:firstLine="420"/>
        <w:rPr>
          <w:rFonts w:hAnsi="宋体"/>
          <w:kern w:val="0"/>
          <w:szCs w:val="21"/>
        </w:rPr>
      </w:pPr>
      <w:r>
        <w:rPr>
          <w:rFonts w:hAnsi="宋体" w:hint="eastAsia"/>
          <w:kern w:val="0"/>
          <w:szCs w:val="21"/>
        </w:rPr>
        <w:t>本协议适用中华人民共和国法律并从其解释。</w:t>
      </w:r>
    </w:p>
    <w:p w:rsidR="001E2AA5" w:rsidRDefault="003E02A9">
      <w:pPr>
        <w:pStyle w:val="080318"/>
        <w:ind w:firstLine="420"/>
        <w:rPr>
          <w:rFonts w:hAnsi="宋体"/>
          <w:kern w:val="0"/>
          <w:szCs w:val="21"/>
        </w:rPr>
      </w:pPr>
      <w:r>
        <w:rPr>
          <w:rFonts w:hAnsi="宋体" w:hint="eastAsia"/>
          <w:kern w:val="0"/>
          <w:szCs w:val="21"/>
        </w:rPr>
        <w:t>（七）托管协议的修改与终止</w:t>
      </w:r>
    </w:p>
    <w:p w:rsidR="001E2AA5" w:rsidRDefault="003E02A9">
      <w:pPr>
        <w:pStyle w:val="080318"/>
        <w:ind w:firstLine="420"/>
        <w:rPr>
          <w:rFonts w:hAnsi="宋体"/>
          <w:kern w:val="0"/>
          <w:szCs w:val="21"/>
        </w:rPr>
      </w:pPr>
      <w:r>
        <w:rPr>
          <w:rFonts w:hAnsi="宋体" w:hint="eastAsia"/>
          <w:kern w:val="0"/>
          <w:szCs w:val="21"/>
        </w:rPr>
        <w:t>1.</w:t>
      </w:r>
      <w:r>
        <w:rPr>
          <w:rFonts w:hAnsi="宋体"/>
          <w:kern w:val="0"/>
          <w:szCs w:val="21"/>
        </w:rPr>
        <w:t>托管协议的变更程序</w:t>
      </w:r>
    </w:p>
    <w:p w:rsidR="001E2AA5" w:rsidRDefault="003E02A9">
      <w:pPr>
        <w:pStyle w:val="080318"/>
        <w:ind w:firstLine="420"/>
        <w:rPr>
          <w:rFonts w:hAnsi="宋体"/>
          <w:kern w:val="0"/>
          <w:szCs w:val="21"/>
        </w:rPr>
      </w:pPr>
      <w:r>
        <w:rPr>
          <w:rFonts w:hAnsi="宋体"/>
          <w:kern w:val="0"/>
          <w:szCs w:val="21"/>
        </w:rPr>
        <w:t>本协议双方当事人经协商一致，可以对协议进行修改。修改后的新协议，其内容不得与基金合同的规定有任何冲突。基金托管协议的变更报中国证监会核准后生效。</w:t>
      </w:r>
    </w:p>
    <w:p w:rsidR="001E2AA5" w:rsidRDefault="003E02A9">
      <w:pPr>
        <w:pStyle w:val="080318"/>
        <w:ind w:firstLine="420"/>
        <w:rPr>
          <w:rFonts w:hAnsi="宋体"/>
          <w:kern w:val="0"/>
          <w:szCs w:val="21"/>
        </w:rPr>
      </w:pPr>
      <w:r>
        <w:rPr>
          <w:rFonts w:hAnsi="宋体" w:hint="eastAsia"/>
          <w:kern w:val="0"/>
          <w:szCs w:val="21"/>
        </w:rPr>
        <w:t>2.</w:t>
      </w:r>
      <w:r>
        <w:rPr>
          <w:rFonts w:hAnsi="宋体"/>
          <w:kern w:val="0"/>
          <w:szCs w:val="21"/>
        </w:rPr>
        <w:t>基金托管协议终止的情形</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w:t>
      </w:r>
      <w:r>
        <w:rPr>
          <w:rFonts w:hAnsi="宋体"/>
          <w:kern w:val="0"/>
          <w:szCs w:val="21"/>
        </w:rPr>
        <w:t>本基金合同终止；</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w:t>
      </w:r>
      <w:r>
        <w:rPr>
          <w:rFonts w:hAnsi="宋体"/>
          <w:kern w:val="0"/>
          <w:szCs w:val="21"/>
        </w:rPr>
        <w:t>基金托管人解散、依法被撤销、破产或由其他基金托管人接管基金资产；</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3</w:t>
      </w:r>
      <w:r>
        <w:rPr>
          <w:rFonts w:hAnsi="宋体" w:hint="eastAsia"/>
          <w:kern w:val="0"/>
          <w:szCs w:val="21"/>
        </w:rPr>
        <w:t>）</w:t>
      </w:r>
      <w:r>
        <w:rPr>
          <w:rFonts w:hAnsi="宋体"/>
          <w:kern w:val="0"/>
          <w:szCs w:val="21"/>
        </w:rPr>
        <w:t>基金管理人解散、依法被撤销、破产或由其他基金管理人接管基金管理权；</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w:t>
      </w:r>
      <w:r>
        <w:rPr>
          <w:rFonts w:hAnsi="宋体"/>
          <w:kern w:val="0"/>
          <w:szCs w:val="21"/>
        </w:rPr>
        <w:t>发生法律法规或基金合同规定的终止事项。</w:t>
      </w:r>
    </w:p>
    <w:p w:rsidR="001E2AA5" w:rsidRDefault="003E02A9">
      <w:pPr>
        <w:pStyle w:val="080318"/>
        <w:ind w:firstLine="420"/>
        <w:rPr>
          <w:rFonts w:hAnsi="宋体"/>
          <w:kern w:val="0"/>
          <w:szCs w:val="21"/>
        </w:rPr>
      </w:pPr>
      <w:r>
        <w:rPr>
          <w:rFonts w:hAnsi="宋体" w:hint="eastAsia"/>
          <w:kern w:val="0"/>
          <w:szCs w:val="21"/>
        </w:rPr>
        <w:t>3.</w:t>
      </w:r>
      <w:r>
        <w:rPr>
          <w:rFonts w:hAnsi="宋体"/>
          <w:kern w:val="0"/>
          <w:szCs w:val="21"/>
        </w:rPr>
        <w:t>基金财产的清算</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1</w:t>
      </w:r>
      <w:r>
        <w:rPr>
          <w:rFonts w:hAnsi="宋体" w:hint="eastAsia"/>
          <w:kern w:val="0"/>
          <w:szCs w:val="21"/>
        </w:rPr>
        <w:t>）</w:t>
      </w:r>
      <w:r>
        <w:rPr>
          <w:rFonts w:hAnsi="宋体"/>
          <w:kern w:val="0"/>
          <w:szCs w:val="21"/>
        </w:rPr>
        <w:t>基金财产清算小组</w:t>
      </w:r>
    </w:p>
    <w:p w:rsidR="001E2AA5" w:rsidRDefault="003E02A9">
      <w:pPr>
        <w:pStyle w:val="080318"/>
        <w:ind w:firstLine="420"/>
        <w:rPr>
          <w:rFonts w:hAnsi="宋体"/>
          <w:kern w:val="0"/>
          <w:szCs w:val="21"/>
        </w:rPr>
      </w:pPr>
      <w:r>
        <w:rPr>
          <w:rFonts w:hAnsi="宋体" w:hint="eastAsia"/>
          <w:kern w:val="0"/>
          <w:szCs w:val="21"/>
        </w:rPr>
        <w:t>①</w:t>
      </w:r>
      <w:r>
        <w:rPr>
          <w:rFonts w:hAnsi="宋体"/>
          <w:kern w:val="0"/>
          <w:szCs w:val="21"/>
        </w:rPr>
        <w:t>基金合同终止</w:t>
      </w:r>
      <w:r>
        <w:rPr>
          <w:rFonts w:hAnsi="宋体" w:hint="eastAsia"/>
          <w:kern w:val="0"/>
          <w:szCs w:val="21"/>
        </w:rPr>
        <w:t>后</w:t>
      </w:r>
      <w:r>
        <w:rPr>
          <w:rFonts w:hAnsi="宋体"/>
          <w:kern w:val="0"/>
          <w:szCs w:val="21"/>
        </w:rPr>
        <w:t>，成立基金清算小组，基金清算小组在中国证监会的监督下进行基金清算。</w:t>
      </w:r>
    </w:p>
    <w:p w:rsidR="001E2AA5" w:rsidRDefault="003E02A9">
      <w:pPr>
        <w:pStyle w:val="080318"/>
        <w:ind w:firstLine="420"/>
        <w:rPr>
          <w:rFonts w:hAnsi="宋体"/>
          <w:kern w:val="0"/>
          <w:szCs w:val="21"/>
        </w:rPr>
      </w:pPr>
      <w:r>
        <w:rPr>
          <w:rFonts w:hAnsi="宋体" w:hint="eastAsia"/>
          <w:kern w:val="0"/>
          <w:szCs w:val="21"/>
        </w:rPr>
        <w:t>②</w:t>
      </w:r>
      <w:r>
        <w:rPr>
          <w:rFonts w:hAnsi="宋体"/>
          <w:kern w:val="0"/>
          <w:szCs w:val="21"/>
        </w:rPr>
        <w:t>基金清算小组成员由基金管理人、基金托管人、具有从事证券相关业务资格的注册会计师、律师以及中国证监会指定的人员组成。基金清算小组可以聘用必要的工作人员。</w:t>
      </w:r>
    </w:p>
    <w:p w:rsidR="001E2AA5" w:rsidRDefault="003E02A9">
      <w:pPr>
        <w:pStyle w:val="080318"/>
        <w:ind w:firstLine="420"/>
        <w:rPr>
          <w:rFonts w:hAnsi="宋体"/>
          <w:kern w:val="0"/>
          <w:szCs w:val="21"/>
        </w:rPr>
      </w:pPr>
      <w:r>
        <w:rPr>
          <w:rFonts w:hAnsi="宋体" w:hint="eastAsia"/>
          <w:kern w:val="0"/>
          <w:szCs w:val="21"/>
        </w:rPr>
        <w:t>③</w:t>
      </w:r>
      <w:r>
        <w:rPr>
          <w:rFonts w:hAnsi="宋体"/>
          <w:kern w:val="0"/>
          <w:szCs w:val="21"/>
        </w:rPr>
        <w:t>在基金财产清算过程中，基金管理人和基金托管人应各自履行职责，继续忠实、勤勉、尽责地履行基金合同和本托管协议规定的义务，维护基金份额持有人的合法权益。</w:t>
      </w:r>
    </w:p>
    <w:p w:rsidR="001E2AA5" w:rsidRDefault="003E02A9">
      <w:pPr>
        <w:pStyle w:val="080318"/>
        <w:ind w:firstLine="420"/>
        <w:rPr>
          <w:rFonts w:hAnsi="宋体"/>
          <w:kern w:val="0"/>
          <w:szCs w:val="21"/>
        </w:rPr>
      </w:pPr>
      <w:r>
        <w:rPr>
          <w:rFonts w:hAnsi="宋体" w:hint="eastAsia"/>
          <w:kern w:val="0"/>
          <w:szCs w:val="21"/>
        </w:rPr>
        <w:t>④</w:t>
      </w:r>
      <w:r>
        <w:rPr>
          <w:rFonts w:hAnsi="宋体"/>
          <w:kern w:val="0"/>
          <w:szCs w:val="21"/>
        </w:rPr>
        <w:t>基金清算小组负责基金财产的保管、清理、估价、变现和分配。基金清算小组可以依法进行必要的民事活动。</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2</w:t>
      </w:r>
      <w:r>
        <w:rPr>
          <w:rFonts w:hAnsi="宋体" w:hint="eastAsia"/>
          <w:kern w:val="0"/>
          <w:szCs w:val="21"/>
        </w:rPr>
        <w:t>）</w:t>
      </w:r>
      <w:r>
        <w:rPr>
          <w:rFonts w:hAnsi="宋体"/>
          <w:kern w:val="0"/>
          <w:szCs w:val="21"/>
        </w:rPr>
        <w:t>基金财产清算程序</w:t>
      </w:r>
    </w:p>
    <w:p w:rsidR="001E2AA5" w:rsidRDefault="003E02A9">
      <w:pPr>
        <w:pStyle w:val="080318"/>
        <w:ind w:firstLine="420"/>
        <w:rPr>
          <w:rFonts w:hAnsi="宋体"/>
          <w:kern w:val="0"/>
          <w:szCs w:val="21"/>
        </w:rPr>
      </w:pPr>
      <w:r>
        <w:rPr>
          <w:rFonts w:hAnsi="宋体" w:hint="eastAsia"/>
          <w:kern w:val="0"/>
          <w:szCs w:val="21"/>
        </w:rPr>
        <w:t>①</w:t>
      </w:r>
      <w:r>
        <w:rPr>
          <w:rFonts w:hAnsi="宋体"/>
          <w:kern w:val="0"/>
          <w:szCs w:val="21"/>
        </w:rPr>
        <w:t>基金合同终止时，由基金清算小组统一接管基金财产；</w:t>
      </w:r>
    </w:p>
    <w:p w:rsidR="001E2AA5" w:rsidRDefault="003E02A9">
      <w:pPr>
        <w:pStyle w:val="080318"/>
        <w:ind w:firstLine="420"/>
        <w:rPr>
          <w:rFonts w:hAnsi="宋体"/>
          <w:kern w:val="0"/>
          <w:szCs w:val="21"/>
        </w:rPr>
      </w:pPr>
      <w:r>
        <w:rPr>
          <w:rFonts w:hAnsi="宋体" w:hint="eastAsia"/>
          <w:kern w:val="0"/>
          <w:szCs w:val="21"/>
        </w:rPr>
        <w:t>②</w:t>
      </w:r>
      <w:r>
        <w:rPr>
          <w:rFonts w:hAnsi="宋体"/>
          <w:kern w:val="0"/>
          <w:szCs w:val="21"/>
        </w:rPr>
        <w:t>对基金财产进行清理和确认；</w:t>
      </w:r>
    </w:p>
    <w:p w:rsidR="001E2AA5" w:rsidRDefault="003E02A9">
      <w:pPr>
        <w:pStyle w:val="080318"/>
        <w:ind w:firstLine="420"/>
        <w:rPr>
          <w:rFonts w:hAnsi="宋体"/>
          <w:kern w:val="0"/>
          <w:szCs w:val="21"/>
        </w:rPr>
      </w:pPr>
      <w:r>
        <w:rPr>
          <w:rFonts w:hAnsi="宋体" w:hint="eastAsia"/>
          <w:kern w:val="0"/>
          <w:szCs w:val="21"/>
        </w:rPr>
        <w:t>③</w:t>
      </w:r>
      <w:r>
        <w:rPr>
          <w:rFonts w:hAnsi="宋体"/>
          <w:kern w:val="0"/>
          <w:szCs w:val="21"/>
        </w:rPr>
        <w:t>对基金财产进行估价和变现；</w:t>
      </w:r>
    </w:p>
    <w:p w:rsidR="001E2AA5" w:rsidRDefault="003E02A9">
      <w:pPr>
        <w:pStyle w:val="080318"/>
        <w:ind w:firstLine="420"/>
        <w:rPr>
          <w:rFonts w:hAnsi="宋体"/>
          <w:kern w:val="0"/>
          <w:szCs w:val="21"/>
        </w:rPr>
      </w:pPr>
      <w:r>
        <w:rPr>
          <w:rFonts w:hAnsi="宋体" w:hint="eastAsia"/>
          <w:kern w:val="0"/>
          <w:szCs w:val="21"/>
        </w:rPr>
        <w:t>④编制清算报告；</w:t>
      </w:r>
    </w:p>
    <w:p w:rsidR="001E2AA5" w:rsidRDefault="003E02A9">
      <w:pPr>
        <w:pStyle w:val="080318"/>
        <w:ind w:firstLine="420"/>
        <w:rPr>
          <w:rFonts w:hAnsi="宋体"/>
          <w:kern w:val="0"/>
          <w:szCs w:val="21"/>
        </w:rPr>
      </w:pPr>
      <w:r>
        <w:rPr>
          <w:rFonts w:hAnsi="宋体" w:hint="eastAsia"/>
          <w:kern w:val="0"/>
          <w:szCs w:val="21"/>
        </w:rPr>
        <w:t>⑤</w:t>
      </w:r>
      <w:r>
        <w:rPr>
          <w:rFonts w:hAnsi="宋体"/>
          <w:kern w:val="0"/>
          <w:szCs w:val="21"/>
        </w:rPr>
        <w:t>聘请会计师事务所对清算报告进行审计；</w:t>
      </w:r>
    </w:p>
    <w:p w:rsidR="001E2AA5" w:rsidRDefault="003E02A9">
      <w:pPr>
        <w:pStyle w:val="080318"/>
        <w:ind w:firstLine="420"/>
        <w:rPr>
          <w:rFonts w:hAnsi="宋体"/>
          <w:kern w:val="0"/>
          <w:szCs w:val="21"/>
        </w:rPr>
      </w:pPr>
      <w:r>
        <w:rPr>
          <w:rFonts w:hAnsi="宋体" w:hint="eastAsia"/>
          <w:kern w:val="0"/>
          <w:szCs w:val="21"/>
        </w:rPr>
        <w:t>⑥</w:t>
      </w:r>
      <w:r>
        <w:rPr>
          <w:rFonts w:hAnsi="宋体"/>
          <w:kern w:val="0"/>
          <w:szCs w:val="21"/>
        </w:rPr>
        <w:t>聘请律师事务所</w:t>
      </w:r>
      <w:r>
        <w:rPr>
          <w:rFonts w:hAnsi="宋体" w:hint="eastAsia"/>
          <w:kern w:val="0"/>
          <w:szCs w:val="21"/>
        </w:rPr>
        <w:t>对清算报告</w:t>
      </w:r>
      <w:r>
        <w:rPr>
          <w:rFonts w:hAnsi="宋体"/>
          <w:kern w:val="0"/>
          <w:szCs w:val="21"/>
        </w:rPr>
        <w:t>出具法律意见书；</w:t>
      </w:r>
    </w:p>
    <w:p w:rsidR="001E2AA5" w:rsidRDefault="003E02A9">
      <w:pPr>
        <w:pStyle w:val="080318"/>
        <w:ind w:firstLine="420"/>
        <w:rPr>
          <w:rFonts w:hAnsi="宋体"/>
          <w:kern w:val="0"/>
          <w:szCs w:val="21"/>
        </w:rPr>
      </w:pPr>
      <w:r>
        <w:rPr>
          <w:rFonts w:hAnsi="宋体" w:hint="eastAsia"/>
          <w:kern w:val="0"/>
          <w:szCs w:val="21"/>
        </w:rPr>
        <w:t>⑦</w:t>
      </w:r>
      <w:r>
        <w:rPr>
          <w:rFonts w:hAnsi="宋体"/>
          <w:kern w:val="0"/>
          <w:szCs w:val="21"/>
        </w:rPr>
        <w:t>将基金清算结果报告中国证监会；</w:t>
      </w:r>
    </w:p>
    <w:p w:rsidR="001E2AA5" w:rsidRDefault="003E02A9">
      <w:pPr>
        <w:pStyle w:val="080318"/>
        <w:ind w:firstLine="420"/>
        <w:rPr>
          <w:rFonts w:hAnsi="宋体"/>
          <w:kern w:val="0"/>
          <w:szCs w:val="21"/>
        </w:rPr>
      </w:pPr>
      <w:r>
        <w:rPr>
          <w:rFonts w:hAnsi="宋体" w:hint="eastAsia"/>
          <w:kern w:val="0"/>
          <w:szCs w:val="21"/>
        </w:rPr>
        <w:t>⑧</w:t>
      </w:r>
      <w:r>
        <w:rPr>
          <w:rFonts w:hAnsi="宋体"/>
          <w:kern w:val="0"/>
          <w:szCs w:val="21"/>
        </w:rPr>
        <w:t>公布基金清算公告；</w:t>
      </w:r>
    </w:p>
    <w:p w:rsidR="001E2AA5" w:rsidRDefault="003E02A9">
      <w:pPr>
        <w:pStyle w:val="080318"/>
        <w:ind w:firstLine="420"/>
        <w:rPr>
          <w:rFonts w:hAnsi="宋体"/>
          <w:kern w:val="0"/>
          <w:szCs w:val="21"/>
        </w:rPr>
      </w:pPr>
      <w:r>
        <w:rPr>
          <w:rFonts w:hAnsi="宋体" w:hint="eastAsia"/>
          <w:kern w:val="0"/>
          <w:szCs w:val="21"/>
        </w:rPr>
        <w:t>⑨</w:t>
      </w:r>
      <w:r>
        <w:rPr>
          <w:rFonts w:hAnsi="宋体"/>
          <w:kern w:val="0"/>
          <w:szCs w:val="21"/>
        </w:rPr>
        <w:t>对基金剩余财产进行分配。</w:t>
      </w:r>
    </w:p>
    <w:p w:rsidR="001E2AA5" w:rsidRDefault="003E02A9">
      <w:pPr>
        <w:pStyle w:val="080318"/>
        <w:ind w:firstLine="420"/>
        <w:rPr>
          <w:rFonts w:hAnsi="宋体"/>
          <w:kern w:val="0"/>
          <w:szCs w:val="21"/>
        </w:rPr>
      </w:pPr>
      <w:r>
        <w:rPr>
          <w:rFonts w:hAnsi="宋体" w:hint="eastAsia"/>
          <w:kern w:val="0"/>
          <w:szCs w:val="21"/>
        </w:rPr>
        <w:lastRenderedPageBreak/>
        <w:t>（</w:t>
      </w:r>
      <w:r>
        <w:rPr>
          <w:rFonts w:hAnsi="宋体"/>
          <w:kern w:val="0"/>
          <w:szCs w:val="21"/>
        </w:rPr>
        <w:t>3</w:t>
      </w:r>
      <w:r>
        <w:rPr>
          <w:rFonts w:hAnsi="宋体" w:hint="eastAsia"/>
          <w:kern w:val="0"/>
          <w:szCs w:val="21"/>
        </w:rPr>
        <w:t>）</w:t>
      </w:r>
      <w:r>
        <w:rPr>
          <w:rFonts w:hAnsi="宋体"/>
          <w:kern w:val="0"/>
          <w:szCs w:val="21"/>
        </w:rPr>
        <w:t>清算费用</w:t>
      </w:r>
    </w:p>
    <w:p w:rsidR="001E2AA5" w:rsidRDefault="003E02A9">
      <w:pPr>
        <w:pStyle w:val="080318"/>
        <w:ind w:firstLine="420"/>
        <w:rPr>
          <w:rFonts w:hAnsi="宋体"/>
          <w:kern w:val="0"/>
          <w:szCs w:val="21"/>
        </w:rPr>
      </w:pPr>
      <w:r>
        <w:rPr>
          <w:rFonts w:hAnsi="宋体"/>
          <w:kern w:val="0"/>
          <w:szCs w:val="21"/>
        </w:rPr>
        <w:t>清算费用是指基金清算小组在进行基金清算过程中发生的所有合理费用，清算费用由基金清算小组优先从基金财产中支付。</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4</w:t>
      </w:r>
      <w:r>
        <w:rPr>
          <w:rFonts w:hAnsi="宋体" w:hint="eastAsia"/>
          <w:kern w:val="0"/>
          <w:szCs w:val="21"/>
        </w:rPr>
        <w:t>）</w:t>
      </w:r>
      <w:r>
        <w:rPr>
          <w:rFonts w:hAnsi="宋体"/>
          <w:kern w:val="0"/>
          <w:szCs w:val="21"/>
        </w:rPr>
        <w:t>基金财产按下列顺序清偿：</w:t>
      </w:r>
    </w:p>
    <w:p w:rsidR="001E2AA5" w:rsidRDefault="003E02A9">
      <w:pPr>
        <w:pStyle w:val="080318"/>
        <w:ind w:firstLine="420"/>
        <w:rPr>
          <w:rFonts w:hAnsi="宋体"/>
          <w:kern w:val="0"/>
          <w:szCs w:val="21"/>
        </w:rPr>
      </w:pPr>
      <w:r>
        <w:rPr>
          <w:rFonts w:hAnsi="宋体" w:hint="eastAsia"/>
          <w:kern w:val="0"/>
          <w:szCs w:val="21"/>
        </w:rPr>
        <w:t>①</w:t>
      </w:r>
      <w:r>
        <w:rPr>
          <w:rFonts w:hAnsi="宋体"/>
          <w:kern w:val="0"/>
          <w:szCs w:val="21"/>
        </w:rPr>
        <w:t>支付清算费用；</w:t>
      </w:r>
    </w:p>
    <w:p w:rsidR="001E2AA5" w:rsidRDefault="003E02A9">
      <w:pPr>
        <w:pStyle w:val="080318"/>
        <w:ind w:firstLine="420"/>
        <w:rPr>
          <w:rFonts w:hAnsi="宋体"/>
          <w:kern w:val="0"/>
          <w:szCs w:val="21"/>
        </w:rPr>
      </w:pPr>
      <w:r>
        <w:rPr>
          <w:rFonts w:hAnsi="宋体" w:hint="eastAsia"/>
          <w:kern w:val="0"/>
          <w:szCs w:val="21"/>
        </w:rPr>
        <w:t>②</w:t>
      </w:r>
      <w:r>
        <w:rPr>
          <w:rFonts w:hAnsi="宋体"/>
          <w:kern w:val="0"/>
          <w:szCs w:val="21"/>
        </w:rPr>
        <w:t>交纳所欠税款；</w:t>
      </w:r>
    </w:p>
    <w:p w:rsidR="001E2AA5" w:rsidRDefault="003E02A9">
      <w:pPr>
        <w:pStyle w:val="080318"/>
        <w:ind w:firstLine="420"/>
        <w:rPr>
          <w:rFonts w:hAnsi="宋体"/>
          <w:kern w:val="0"/>
          <w:szCs w:val="21"/>
        </w:rPr>
      </w:pPr>
      <w:r>
        <w:rPr>
          <w:rFonts w:hAnsi="宋体" w:hint="eastAsia"/>
          <w:kern w:val="0"/>
          <w:szCs w:val="21"/>
        </w:rPr>
        <w:t>③</w:t>
      </w:r>
      <w:r>
        <w:rPr>
          <w:rFonts w:hAnsi="宋体"/>
          <w:kern w:val="0"/>
          <w:szCs w:val="21"/>
        </w:rPr>
        <w:t>清偿基金债务；</w:t>
      </w:r>
    </w:p>
    <w:p w:rsidR="001E2AA5" w:rsidRDefault="003E02A9">
      <w:pPr>
        <w:pStyle w:val="080318"/>
        <w:ind w:firstLine="420"/>
        <w:rPr>
          <w:rFonts w:hAnsi="宋体"/>
          <w:kern w:val="0"/>
          <w:szCs w:val="21"/>
        </w:rPr>
      </w:pPr>
      <w:r>
        <w:rPr>
          <w:rFonts w:hAnsi="宋体" w:hint="eastAsia"/>
          <w:kern w:val="0"/>
          <w:szCs w:val="21"/>
        </w:rPr>
        <w:t>④</w:t>
      </w:r>
      <w:r>
        <w:rPr>
          <w:rFonts w:hAnsi="宋体"/>
          <w:kern w:val="0"/>
          <w:szCs w:val="21"/>
        </w:rPr>
        <w:t>按基金份额持有人持有的基金份额比例进行分配。</w:t>
      </w:r>
    </w:p>
    <w:p w:rsidR="001E2AA5" w:rsidRDefault="003E02A9">
      <w:pPr>
        <w:pStyle w:val="080318"/>
        <w:ind w:firstLine="420"/>
        <w:rPr>
          <w:rFonts w:hAnsi="宋体"/>
          <w:kern w:val="0"/>
          <w:szCs w:val="21"/>
        </w:rPr>
      </w:pPr>
      <w:r>
        <w:rPr>
          <w:rFonts w:hAnsi="宋体"/>
          <w:kern w:val="0"/>
          <w:szCs w:val="21"/>
        </w:rPr>
        <w:t>基金财产未按前款</w:t>
      </w:r>
      <w:r>
        <w:rPr>
          <w:rFonts w:hAnsi="宋体" w:hint="eastAsia"/>
          <w:kern w:val="0"/>
          <w:szCs w:val="21"/>
        </w:rPr>
        <w:t>①</w:t>
      </w:r>
      <w:r>
        <w:rPr>
          <w:rFonts w:hAnsi="宋体"/>
          <w:kern w:val="0"/>
          <w:szCs w:val="21"/>
        </w:rPr>
        <w:t>－</w:t>
      </w:r>
      <w:r>
        <w:rPr>
          <w:rFonts w:hAnsi="宋体" w:hint="eastAsia"/>
          <w:kern w:val="0"/>
          <w:szCs w:val="21"/>
        </w:rPr>
        <w:t>③</w:t>
      </w:r>
      <w:r>
        <w:rPr>
          <w:rFonts w:hAnsi="宋体"/>
          <w:kern w:val="0"/>
          <w:szCs w:val="21"/>
        </w:rPr>
        <w:t>项规定清偿前，不分配给基金份额持有人。</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5</w:t>
      </w:r>
      <w:r>
        <w:rPr>
          <w:rFonts w:hAnsi="宋体" w:hint="eastAsia"/>
          <w:kern w:val="0"/>
          <w:szCs w:val="21"/>
        </w:rPr>
        <w:t>）</w:t>
      </w:r>
      <w:r>
        <w:rPr>
          <w:rFonts w:hAnsi="宋体"/>
          <w:kern w:val="0"/>
          <w:szCs w:val="21"/>
        </w:rPr>
        <w:t>基金财产清算的公告</w:t>
      </w:r>
    </w:p>
    <w:p w:rsidR="001E2AA5" w:rsidRDefault="003E02A9">
      <w:pPr>
        <w:pStyle w:val="080318"/>
        <w:ind w:firstLine="420"/>
        <w:rPr>
          <w:rFonts w:hAnsi="宋体"/>
          <w:kern w:val="0"/>
          <w:szCs w:val="21"/>
        </w:rPr>
      </w:pPr>
      <w:r>
        <w:rPr>
          <w:rFonts w:hAnsi="宋体"/>
          <w:kern w:val="0"/>
          <w:szCs w:val="21"/>
        </w:rPr>
        <w:t>基金财产清算公告于基金合同终止并报中国证监会备案后5个工作日内由基金清算小组公告；清算过程中的有关重大事项须及时公告；</w:t>
      </w:r>
      <w:r>
        <w:rPr>
          <w:rFonts w:hAnsi="宋体" w:hint="eastAsia"/>
          <w:kern w:val="0"/>
          <w:szCs w:val="21"/>
        </w:rPr>
        <w:t>基金财产清算结果经会计师事务所审计，律师事务所出具法律意见书后，由基金财产清算小组报中国证监会备案并公告。</w:t>
      </w:r>
    </w:p>
    <w:p w:rsidR="001E2AA5" w:rsidRDefault="003E02A9">
      <w:pPr>
        <w:pStyle w:val="080318"/>
        <w:ind w:firstLine="420"/>
        <w:rPr>
          <w:rFonts w:hAnsi="宋体"/>
          <w:kern w:val="0"/>
          <w:szCs w:val="21"/>
        </w:rPr>
      </w:pPr>
      <w:r>
        <w:rPr>
          <w:rFonts w:hAnsi="宋体" w:hint="eastAsia"/>
          <w:kern w:val="0"/>
          <w:szCs w:val="21"/>
        </w:rPr>
        <w:t>（</w:t>
      </w:r>
      <w:r>
        <w:rPr>
          <w:rFonts w:hAnsi="宋体"/>
          <w:kern w:val="0"/>
          <w:szCs w:val="21"/>
        </w:rPr>
        <w:t>6</w:t>
      </w:r>
      <w:r>
        <w:rPr>
          <w:rFonts w:hAnsi="宋体" w:hint="eastAsia"/>
          <w:kern w:val="0"/>
          <w:szCs w:val="21"/>
        </w:rPr>
        <w:t>）</w:t>
      </w:r>
      <w:r>
        <w:rPr>
          <w:rFonts w:hAnsi="宋体"/>
          <w:kern w:val="0"/>
          <w:szCs w:val="21"/>
        </w:rPr>
        <w:t>基金财产清算账册及文件的保存</w:t>
      </w:r>
    </w:p>
    <w:p w:rsidR="001E2AA5" w:rsidRDefault="003E02A9">
      <w:pPr>
        <w:pStyle w:val="080318"/>
        <w:ind w:firstLine="420"/>
        <w:rPr>
          <w:rFonts w:hAnsi="宋体"/>
          <w:kern w:val="0"/>
          <w:szCs w:val="21"/>
        </w:rPr>
      </w:pPr>
      <w:r>
        <w:rPr>
          <w:rFonts w:hAnsi="宋体"/>
          <w:kern w:val="0"/>
          <w:szCs w:val="21"/>
        </w:rPr>
        <w:t>基金财产清算账册及有关文件由基金托管人保存15年以上。</w:t>
      </w:r>
    </w:p>
    <w:sectPr w:rsidR="001E2AA5" w:rsidSect="00B429B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B26" w:rsidRDefault="000B5B26">
      <w:r>
        <w:separator/>
      </w:r>
    </w:p>
  </w:endnote>
  <w:endnote w:type="continuationSeparator" w:id="1">
    <w:p w:rsidR="000B5B26" w:rsidRDefault="000B5B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Default Font">
    <w:altName w:val="Times New Roman"/>
    <w:charset w:val="00"/>
    <w:family w:val="roman"/>
    <w:pitch w:val="default"/>
    <w:sig w:usb0="00000000" w:usb1="00000000" w:usb2="00000000" w:usb3="00000000" w:csb0="00000000"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CA" w:rsidRDefault="00CB087D">
    <w:pPr>
      <w:pStyle w:val="ac"/>
      <w:framePr w:wrap="around" w:vAnchor="text" w:hAnchor="margin" w:xAlign="center" w:y="1"/>
      <w:rPr>
        <w:rStyle w:val="af1"/>
      </w:rPr>
    </w:pPr>
    <w:r>
      <w:fldChar w:fldCharType="begin"/>
    </w:r>
    <w:r w:rsidR="00777ACA">
      <w:rPr>
        <w:rStyle w:val="af1"/>
      </w:rPr>
      <w:instrText xml:space="preserve">PAGE  </w:instrText>
    </w:r>
    <w:r>
      <w:fldChar w:fldCharType="end"/>
    </w:r>
  </w:p>
  <w:p w:rsidR="00777ACA" w:rsidRDefault="00777ACA">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CA" w:rsidRDefault="00CB087D">
    <w:pPr>
      <w:pStyle w:val="ac"/>
      <w:jc w:val="center"/>
    </w:pPr>
    <w:r>
      <w:fldChar w:fldCharType="begin"/>
    </w:r>
    <w:r w:rsidR="00777ACA">
      <w:rPr>
        <w:rStyle w:val="af1"/>
      </w:rPr>
      <w:instrText xml:space="preserve"> PAGE </w:instrText>
    </w:r>
    <w:r>
      <w:fldChar w:fldCharType="separate"/>
    </w:r>
    <w:r w:rsidR="00A561DF">
      <w:rPr>
        <w:rStyle w:val="af1"/>
        <w:noProof/>
      </w:rPr>
      <w:t>108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B26" w:rsidRDefault="000B5B26">
      <w:r>
        <w:separator/>
      </w:r>
    </w:p>
  </w:footnote>
  <w:footnote w:type="continuationSeparator" w:id="1">
    <w:p w:rsidR="000B5B26" w:rsidRDefault="000B5B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CA" w:rsidRDefault="00777ACA">
    <w:pPr>
      <w:pStyle w:val="ad"/>
      <w:jc w:val="right"/>
    </w:pPr>
    <w:r>
      <w:rPr>
        <w:rFonts w:ascii="宋体" w:hAnsi="宋体" w:hint="eastAsia"/>
        <w:color w:val="000000"/>
        <w:szCs w:val="21"/>
      </w:rPr>
      <w:t>银华内需精选混合型（LOF）更新招募说明书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CA" w:rsidRDefault="00777ACA">
    <w:pPr>
      <w:pStyle w:val="ad"/>
      <w:jc w:val="both"/>
    </w:pPr>
    <w:r>
      <w:rPr>
        <w:rFonts w:ascii="Default Font" w:hAnsi="Default Font" w:hint="eastAsia"/>
        <w:color w:val="000000"/>
      </w:rPr>
      <w:t xml:space="preserve">　　　</w:t>
    </w:r>
    <w:r>
      <w:rPr>
        <w:rFonts w:ascii="Default Font" w:hAnsi="Default Font" w:hint="eastAsia"/>
        <w:color w:val="000000"/>
      </w:rPr>
      <w:t xml:space="preserve">                       </w:t>
    </w:r>
    <w:r>
      <w:rPr>
        <w:rFonts w:ascii="Default Font" w:hAnsi="Default Font"/>
        <w:color w:val="000000"/>
      </w:rPr>
      <w:t xml:space="preserve">                           </w:t>
    </w:r>
    <w:r>
      <w:rPr>
        <w:rFonts w:ascii="宋体" w:hAnsi="宋体" w:hint="eastAsia"/>
        <w:color w:val="000000"/>
        <w:szCs w:val="21"/>
      </w:rPr>
      <w:t>银华内需精选混合（LOF）更新招募说明书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0000020"/>
    <w:multiLevelType w:val="multilevel"/>
    <w:tmpl w:val="0000002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1E96565"/>
    <w:multiLevelType w:val="multilevel"/>
    <w:tmpl w:val="01E9656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F3223AC"/>
    <w:multiLevelType w:val="multilevel"/>
    <w:tmpl w:val="3F3223AC"/>
    <w:lvl w:ilvl="0">
      <w:start w:val="1"/>
      <w:numFmt w:val="japaneseCounting"/>
      <w:lvlText w:val="（%1）"/>
      <w:lvlJc w:val="left"/>
      <w:pPr>
        <w:ind w:left="1609" w:hanging="1185"/>
      </w:pPr>
      <w:rPr>
        <w:rFonts w:hint="default"/>
        <w:b/>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4">
    <w:nsid w:val="59833CBF"/>
    <w:multiLevelType w:val="multilevel"/>
    <w:tmpl w:val="0C289DC4"/>
    <w:lvl w:ilvl="0">
      <w:start w:val="1"/>
      <w:numFmt w:val="decimal"/>
      <w:lvlText w:val="%1)"/>
      <w:lvlJc w:val="left"/>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D73"/>
    <w:rsid w:val="00006CFE"/>
    <w:rsid w:val="00014FA5"/>
    <w:rsid w:val="00015392"/>
    <w:rsid w:val="00016404"/>
    <w:rsid w:val="000176D7"/>
    <w:rsid w:val="00017781"/>
    <w:rsid w:val="00021A0A"/>
    <w:rsid w:val="00022FC1"/>
    <w:rsid w:val="00025C7D"/>
    <w:rsid w:val="000307ED"/>
    <w:rsid w:val="00031333"/>
    <w:rsid w:val="0004405B"/>
    <w:rsid w:val="00044C95"/>
    <w:rsid w:val="00045A43"/>
    <w:rsid w:val="00046533"/>
    <w:rsid w:val="00047457"/>
    <w:rsid w:val="000523BC"/>
    <w:rsid w:val="000533BE"/>
    <w:rsid w:val="00054EDC"/>
    <w:rsid w:val="00055F45"/>
    <w:rsid w:val="00057C49"/>
    <w:rsid w:val="00060036"/>
    <w:rsid w:val="0006250E"/>
    <w:rsid w:val="0006739F"/>
    <w:rsid w:val="00070D58"/>
    <w:rsid w:val="00083EA3"/>
    <w:rsid w:val="0008409D"/>
    <w:rsid w:val="00085B0F"/>
    <w:rsid w:val="0008615A"/>
    <w:rsid w:val="00086346"/>
    <w:rsid w:val="00090124"/>
    <w:rsid w:val="00093643"/>
    <w:rsid w:val="000943B6"/>
    <w:rsid w:val="0009491F"/>
    <w:rsid w:val="00094C51"/>
    <w:rsid w:val="00095BCA"/>
    <w:rsid w:val="00096A4D"/>
    <w:rsid w:val="000A0B8F"/>
    <w:rsid w:val="000A3828"/>
    <w:rsid w:val="000A409C"/>
    <w:rsid w:val="000B4B9B"/>
    <w:rsid w:val="000B5B26"/>
    <w:rsid w:val="000C1544"/>
    <w:rsid w:val="000C409D"/>
    <w:rsid w:val="000C4242"/>
    <w:rsid w:val="000D254F"/>
    <w:rsid w:val="000D2850"/>
    <w:rsid w:val="000D7B13"/>
    <w:rsid w:val="000E0C82"/>
    <w:rsid w:val="000E19CD"/>
    <w:rsid w:val="000E2BBD"/>
    <w:rsid w:val="000E3525"/>
    <w:rsid w:val="000E62A9"/>
    <w:rsid w:val="000F38AC"/>
    <w:rsid w:val="001053FA"/>
    <w:rsid w:val="001057DB"/>
    <w:rsid w:val="001058BF"/>
    <w:rsid w:val="00106F87"/>
    <w:rsid w:val="0010716E"/>
    <w:rsid w:val="00110930"/>
    <w:rsid w:val="00113520"/>
    <w:rsid w:val="00113C1C"/>
    <w:rsid w:val="00121D5C"/>
    <w:rsid w:val="00127D92"/>
    <w:rsid w:val="00134CCD"/>
    <w:rsid w:val="00136451"/>
    <w:rsid w:val="00137A92"/>
    <w:rsid w:val="00141508"/>
    <w:rsid w:val="00146C55"/>
    <w:rsid w:val="001470C5"/>
    <w:rsid w:val="00151900"/>
    <w:rsid w:val="00152E39"/>
    <w:rsid w:val="0015393B"/>
    <w:rsid w:val="0015715B"/>
    <w:rsid w:val="0016193D"/>
    <w:rsid w:val="00161DAC"/>
    <w:rsid w:val="0017097E"/>
    <w:rsid w:val="0017184A"/>
    <w:rsid w:val="00171C6E"/>
    <w:rsid w:val="00171E29"/>
    <w:rsid w:val="00172A27"/>
    <w:rsid w:val="001744FA"/>
    <w:rsid w:val="00174D86"/>
    <w:rsid w:val="001802E9"/>
    <w:rsid w:val="0018090F"/>
    <w:rsid w:val="001812FF"/>
    <w:rsid w:val="00182F66"/>
    <w:rsid w:val="00183A3D"/>
    <w:rsid w:val="001843AB"/>
    <w:rsid w:val="0018619B"/>
    <w:rsid w:val="00190B0F"/>
    <w:rsid w:val="0019118E"/>
    <w:rsid w:val="001933B3"/>
    <w:rsid w:val="00197A49"/>
    <w:rsid w:val="001A5148"/>
    <w:rsid w:val="001A63AA"/>
    <w:rsid w:val="001A7092"/>
    <w:rsid w:val="001B3466"/>
    <w:rsid w:val="001B7191"/>
    <w:rsid w:val="001C0906"/>
    <w:rsid w:val="001C17DE"/>
    <w:rsid w:val="001C1D14"/>
    <w:rsid w:val="001C6422"/>
    <w:rsid w:val="001C6B82"/>
    <w:rsid w:val="001D09ED"/>
    <w:rsid w:val="001D1EA1"/>
    <w:rsid w:val="001D350F"/>
    <w:rsid w:val="001D6DA7"/>
    <w:rsid w:val="001D6F0C"/>
    <w:rsid w:val="001D76B9"/>
    <w:rsid w:val="001E2AA5"/>
    <w:rsid w:val="001E3B35"/>
    <w:rsid w:val="001E6B5D"/>
    <w:rsid w:val="001E7BF7"/>
    <w:rsid w:val="001F0032"/>
    <w:rsid w:val="001F0E7E"/>
    <w:rsid w:val="001F2586"/>
    <w:rsid w:val="001F297B"/>
    <w:rsid w:val="001F3297"/>
    <w:rsid w:val="001F5718"/>
    <w:rsid w:val="001F7067"/>
    <w:rsid w:val="002002A5"/>
    <w:rsid w:val="00203C33"/>
    <w:rsid w:val="00210570"/>
    <w:rsid w:val="00212F7A"/>
    <w:rsid w:val="0021367A"/>
    <w:rsid w:val="0021384A"/>
    <w:rsid w:val="00215268"/>
    <w:rsid w:val="002226E9"/>
    <w:rsid w:val="002229E5"/>
    <w:rsid w:val="002240CE"/>
    <w:rsid w:val="002246E6"/>
    <w:rsid w:val="00224A20"/>
    <w:rsid w:val="0022501F"/>
    <w:rsid w:val="00225AF8"/>
    <w:rsid w:val="002267DB"/>
    <w:rsid w:val="00230002"/>
    <w:rsid w:val="00231235"/>
    <w:rsid w:val="002346BF"/>
    <w:rsid w:val="00240EF4"/>
    <w:rsid w:val="00241D6E"/>
    <w:rsid w:val="00245A35"/>
    <w:rsid w:val="0024620D"/>
    <w:rsid w:val="0024764C"/>
    <w:rsid w:val="002500E9"/>
    <w:rsid w:val="0025042A"/>
    <w:rsid w:val="00251D2D"/>
    <w:rsid w:val="002540D7"/>
    <w:rsid w:val="00257FA9"/>
    <w:rsid w:val="00263AC4"/>
    <w:rsid w:val="00263F0F"/>
    <w:rsid w:val="0026486E"/>
    <w:rsid w:val="00264F20"/>
    <w:rsid w:val="00265399"/>
    <w:rsid w:val="002744C5"/>
    <w:rsid w:val="00275689"/>
    <w:rsid w:val="0027631E"/>
    <w:rsid w:val="00281763"/>
    <w:rsid w:val="00282A87"/>
    <w:rsid w:val="00282B6E"/>
    <w:rsid w:val="00283EDB"/>
    <w:rsid w:val="00284AC5"/>
    <w:rsid w:val="00284AE2"/>
    <w:rsid w:val="00287F3B"/>
    <w:rsid w:val="0029019C"/>
    <w:rsid w:val="00290850"/>
    <w:rsid w:val="002921C8"/>
    <w:rsid w:val="002964A3"/>
    <w:rsid w:val="002A315C"/>
    <w:rsid w:val="002A558A"/>
    <w:rsid w:val="002A7C23"/>
    <w:rsid w:val="002B0A45"/>
    <w:rsid w:val="002B3711"/>
    <w:rsid w:val="002B4161"/>
    <w:rsid w:val="002B5EAB"/>
    <w:rsid w:val="002C384B"/>
    <w:rsid w:val="002C3FDA"/>
    <w:rsid w:val="002C47CF"/>
    <w:rsid w:val="002C56FF"/>
    <w:rsid w:val="002D1F1E"/>
    <w:rsid w:val="002D7FF4"/>
    <w:rsid w:val="002E0C56"/>
    <w:rsid w:val="002E2E06"/>
    <w:rsid w:val="002E5003"/>
    <w:rsid w:val="002F1D81"/>
    <w:rsid w:val="002F34ED"/>
    <w:rsid w:val="00301949"/>
    <w:rsid w:val="00305BC1"/>
    <w:rsid w:val="00311039"/>
    <w:rsid w:val="00311449"/>
    <w:rsid w:val="00311AFB"/>
    <w:rsid w:val="00314137"/>
    <w:rsid w:val="003149FC"/>
    <w:rsid w:val="00316398"/>
    <w:rsid w:val="003174B3"/>
    <w:rsid w:val="0031785B"/>
    <w:rsid w:val="00317D99"/>
    <w:rsid w:val="00321458"/>
    <w:rsid w:val="00323B74"/>
    <w:rsid w:val="003248EB"/>
    <w:rsid w:val="0032742C"/>
    <w:rsid w:val="00330F36"/>
    <w:rsid w:val="00334E4C"/>
    <w:rsid w:val="00336764"/>
    <w:rsid w:val="00337A93"/>
    <w:rsid w:val="0034143D"/>
    <w:rsid w:val="00342BF0"/>
    <w:rsid w:val="0034390F"/>
    <w:rsid w:val="003456DA"/>
    <w:rsid w:val="003500D2"/>
    <w:rsid w:val="00351118"/>
    <w:rsid w:val="003518A2"/>
    <w:rsid w:val="003544D7"/>
    <w:rsid w:val="0035612C"/>
    <w:rsid w:val="00360DDB"/>
    <w:rsid w:val="00365B86"/>
    <w:rsid w:val="00366E2A"/>
    <w:rsid w:val="00371058"/>
    <w:rsid w:val="00372BC4"/>
    <w:rsid w:val="00372CE7"/>
    <w:rsid w:val="0038133F"/>
    <w:rsid w:val="0038559B"/>
    <w:rsid w:val="003871E4"/>
    <w:rsid w:val="00387260"/>
    <w:rsid w:val="003876DD"/>
    <w:rsid w:val="00387F8B"/>
    <w:rsid w:val="00391398"/>
    <w:rsid w:val="00393B0B"/>
    <w:rsid w:val="003A6FBF"/>
    <w:rsid w:val="003B2C06"/>
    <w:rsid w:val="003B65AD"/>
    <w:rsid w:val="003B7F7F"/>
    <w:rsid w:val="003C0F42"/>
    <w:rsid w:val="003C7CF3"/>
    <w:rsid w:val="003D096A"/>
    <w:rsid w:val="003D0A0F"/>
    <w:rsid w:val="003D0AF2"/>
    <w:rsid w:val="003D52C2"/>
    <w:rsid w:val="003D6C02"/>
    <w:rsid w:val="003E02A9"/>
    <w:rsid w:val="003E2AA9"/>
    <w:rsid w:val="003E7657"/>
    <w:rsid w:val="003E7EE6"/>
    <w:rsid w:val="003E7F43"/>
    <w:rsid w:val="003F0D54"/>
    <w:rsid w:val="003F4993"/>
    <w:rsid w:val="003F6157"/>
    <w:rsid w:val="004016C8"/>
    <w:rsid w:val="0040370E"/>
    <w:rsid w:val="0040383F"/>
    <w:rsid w:val="00405FD8"/>
    <w:rsid w:val="004068C0"/>
    <w:rsid w:val="0041027C"/>
    <w:rsid w:val="004107E1"/>
    <w:rsid w:val="00413962"/>
    <w:rsid w:val="00421CA8"/>
    <w:rsid w:val="00423046"/>
    <w:rsid w:val="004268D0"/>
    <w:rsid w:val="00427529"/>
    <w:rsid w:val="004326C7"/>
    <w:rsid w:val="00433424"/>
    <w:rsid w:val="00440BD6"/>
    <w:rsid w:val="00442D8B"/>
    <w:rsid w:val="00442EC5"/>
    <w:rsid w:val="004430FF"/>
    <w:rsid w:val="00445F09"/>
    <w:rsid w:val="0045251C"/>
    <w:rsid w:val="004613DF"/>
    <w:rsid w:val="00464ED4"/>
    <w:rsid w:val="00466AFA"/>
    <w:rsid w:val="00467D3A"/>
    <w:rsid w:val="00470E31"/>
    <w:rsid w:val="004721C6"/>
    <w:rsid w:val="00475A89"/>
    <w:rsid w:val="004772CA"/>
    <w:rsid w:val="00485958"/>
    <w:rsid w:val="00486883"/>
    <w:rsid w:val="0048785E"/>
    <w:rsid w:val="00490431"/>
    <w:rsid w:val="0049111E"/>
    <w:rsid w:val="00494896"/>
    <w:rsid w:val="00496F0F"/>
    <w:rsid w:val="004A276F"/>
    <w:rsid w:val="004A5AD1"/>
    <w:rsid w:val="004A5E10"/>
    <w:rsid w:val="004B14EC"/>
    <w:rsid w:val="004B2773"/>
    <w:rsid w:val="004B529C"/>
    <w:rsid w:val="004B6B6B"/>
    <w:rsid w:val="004C0036"/>
    <w:rsid w:val="004C051B"/>
    <w:rsid w:val="004C0E55"/>
    <w:rsid w:val="004C500C"/>
    <w:rsid w:val="004C5871"/>
    <w:rsid w:val="004C5E94"/>
    <w:rsid w:val="004D5B2C"/>
    <w:rsid w:val="004D6D43"/>
    <w:rsid w:val="004E0805"/>
    <w:rsid w:val="004E3350"/>
    <w:rsid w:val="004E7961"/>
    <w:rsid w:val="004F0542"/>
    <w:rsid w:val="004F0840"/>
    <w:rsid w:val="004F1DAE"/>
    <w:rsid w:val="004F2EFE"/>
    <w:rsid w:val="004F2F86"/>
    <w:rsid w:val="004F50D4"/>
    <w:rsid w:val="004F58A9"/>
    <w:rsid w:val="004F6D5D"/>
    <w:rsid w:val="004F7D4E"/>
    <w:rsid w:val="00500282"/>
    <w:rsid w:val="00500CC6"/>
    <w:rsid w:val="00502AB4"/>
    <w:rsid w:val="00502D98"/>
    <w:rsid w:val="00504BA9"/>
    <w:rsid w:val="00505812"/>
    <w:rsid w:val="005107BC"/>
    <w:rsid w:val="005114C3"/>
    <w:rsid w:val="0051306F"/>
    <w:rsid w:val="00514AB8"/>
    <w:rsid w:val="00515709"/>
    <w:rsid w:val="00516324"/>
    <w:rsid w:val="00521176"/>
    <w:rsid w:val="00522E6C"/>
    <w:rsid w:val="005238C1"/>
    <w:rsid w:val="00523E19"/>
    <w:rsid w:val="00526782"/>
    <w:rsid w:val="00531661"/>
    <w:rsid w:val="00533242"/>
    <w:rsid w:val="00535A8B"/>
    <w:rsid w:val="0053630A"/>
    <w:rsid w:val="00536F1C"/>
    <w:rsid w:val="00543D32"/>
    <w:rsid w:val="00546CBF"/>
    <w:rsid w:val="00546E4A"/>
    <w:rsid w:val="00553D74"/>
    <w:rsid w:val="005542CA"/>
    <w:rsid w:val="00554380"/>
    <w:rsid w:val="00556485"/>
    <w:rsid w:val="00556A74"/>
    <w:rsid w:val="00563DD4"/>
    <w:rsid w:val="00565B2C"/>
    <w:rsid w:val="00570C7F"/>
    <w:rsid w:val="0057314A"/>
    <w:rsid w:val="00584AD4"/>
    <w:rsid w:val="00585C53"/>
    <w:rsid w:val="005917D2"/>
    <w:rsid w:val="00593838"/>
    <w:rsid w:val="0059495F"/>
    <w:rsid w:val="005A09CB"/>
    <w:rsid w:val="005A0B1C"/>
    <w:rsid w:val="005A1B21"/>
    <w:rsid w:val="005A1C0A"/>
    <w:rsid w:val="005A5005"/>
    <w:rsid w:val="005A7145"/>
    <w:rsid w:val="005A759E"/>
    <w:rsid w:val="005B4FAC"/>
    <w:rsid w:val="005B57BE"/>
    <w:rsid w:val="005B5991"/>
    <w:rsid w:val="005C2B97"/>
    <w:rsid w:val="005C5CC8"/>
    <w:rsid w:val="005C64E0"/>
    <w:rsid w:val="005C664E"/>
    <w:rsid w:val="005C66D4"/>
    <w:rsid w:val="005C70A1"/>
    <w:rsid w:val="005D2436"/>
    <w:rsid w:val="005D32F7"/>
    <w:rsid w:val="005D5756"/>
    <w:rsid w:val="005D7EE7"/>
    <w:rsid w:val="005E4624"/>
    <w:rsid w:val="005E6D8A"/>
    <w:rsid w:val="005E7824"/>
    <w:rsid w:val="005E7D47"/>
    <w:rsid w:val="005F546A"/>
    <w:rsid w:val="005F59CD"/>
    <w:rsid w:val="00602B28"/>
    <w:rsid w:val="00603821"/>
    <w:rsid w:val="006136F0"/>
    <w:rsid w:val="00620033"/>
    <w:rsid w:val="00620982"/>
    <w:rsid w:val="0062170F"/>
    <w:rsid w:val="0062535E"/>
    <w:rsid w:val="00626059"/>
    <w:rsid w:val="0063172B"/>
    <w:rsid w:val="00632171"/>
    <w:rsid w:val="00632E09"/>
    <w:rsid w:val="00633224"/>
    <w:rsid w:val="00633992"/>
    <w:rsid w:val="006414A5"/>
    <w:rsid w:val="006419C9"/>
    <w:rsid w:val="00642B3B"/>
    <w:rsid w:val="006433D5"/>
    <w:rsid w:val="00650F5A"/>
    <w:rsid w:val="00651043"/>
    <w:rsid w:val="00653BCD"/>
    <w:rsid w:val="006546CA"/>
    <w:rsid w:val="00655DA8"/>
    <w:rsid w:val="0066079B"/>
    <w:rsid w:val="00660DD4"/>
    <w:rsid w:val="00660E77"/>
    <w:rsid w:val="00662909"/>
    <w:rsid w:val="00662BB0"/>
    <w:rsid w:val="00662D6B"/>
    <w:rsid w:val="00663455"/>
    <w:rsid w:val="00664AC9"/>
    <w:rsid w:val="00665B3A"/>
    <w:rsid w:val="00666862"/>
    <w:rsid w:val="00666D86"/>
    <w:rsid w:val="00667656"/>
    <w:rsid w:val="00674CA9"/>
    <w:rsid w:val="0068366F"/>
    <w:rsid w:val="00683A27"/>
    <w:rsid w:val="00690212"/>
    <w:rsid w:val="00692C35"/>
    <w:rsid w:val="00693007"/>
    <w:rsid w:val="00693250"/>
    <w:rsid w:val="00693718"/>
    <w:rsid w:val="006A36BD"/>
    <w:rsid w:val="006A72DE"/>
    <w:rsid w:val="006B146E"/>
    <w:rsid w:val="006B2A57"/>
    <w:rsid w:val="006B63D6"/>
    <w:rsid w:val="006B6777"/>
    <w:rsid w:val="006B6BDD"/>
    <w:rsid w:val="006C18BD"/>
    <w:rsid w:val="006C353C"/>
    <w:rsid w:val="006D045C"/>
    <w:rsid w:val="006D2007"/>
    <w:rsid w:val="006D4768"/>
    <w:rsid w:val="006E0A37"/>
    <w:rsid w:val="006E26B5"/>
    <w:rsid w:val="006E4C04"/>
    <w:rsid w:val="006E7AC8"/>
    <w:rsid w:val="006F173B"/>
    <w:rsid w:val="006F20A3"/>
    <w:rsid w:val="006F68EB"/>
    <w:rsid w:val="006F7E29"/>
    <w:rsid w:val="007001CD"/>
    <w:rsid w:val="007008E9"/>
    <w:rsid w:val="00702C85"/>
    <w:rsid w:val="00703079"/>
    <w:rsid w:val="007064C0"/>
    <w:rsid w:val="00706A5A"/>
    <w:rsid w:val="00712F14"/>
    <w:rsid w:val="0071319A"/>
    <w:rsid w:val="007262A5"/>
    <w:rsid w:val="007262C9"/>
    <w:rsid w:val="007272D0"/>
    <w:rsid w:val="0073492F"/>
    <w:rsid w:val="00736354"/>
    <w:rsid w:val="00736A54"/>
    <w:rsid w:val="0074195E"/>
    <w:rsid w:val="00742F89"/>
    <w:rsid w:val="00743600"/>
    <w:rsid w:val="00745273"/>
    <w:rsid w:val="007470D1"/>
    <w:rsid w:val="007506B8"/>
    <w:rsid w:val="00750D30"/>
    <w:rsid w:val="00751D48"/>
    <w:rsid w:val="00753668"/>
    <w:rsid w:val="00753AE7"/>
    <w:rsid w:val="00754142"/>
    <w:rsid w:val="00755805"/>
    <w:rsid w:val="00757558"/>
    <w:rsid w:val="0076048F"/>
    <w:rsid w:val="00761959"/>
    <w:rsid w:val="007653FF"/>
    <w:rsid w:val="0077238F"/>
    <w:rsid w:val="00772900"/>
    <w:rsid w:val="00774071"/>
    <w:rsid w:val="00777ACA"/>
    <w:rsid w:val="007824FE"/>
    <w:rsid w:val="0078513E"/>
    <w:rsid w:val="00785942"/>
    <w:rsid w:val="007870D7"/>
    <w:rsid w:val="00794316"/>
    <w:rsid w:val="007945F6"/>
    <w:rsid w:val="0079515D"/>
    <w:rsid w:val="00795BAB"/>
    <w:rsid w:val="007972B2"/>
    <w:rsid w:val="007A2DFA"/>
    <w:rsid w:val="007A5CD3"/>
    <w:rsid w:val="007A6B0C"/>
    <w:rsid w:val="007A6B50"/>
    <w:rsid w:val="007B07EC"/>
    <w:rsid w:val="007B219B"/>
    <w:rsid w:val="007B21E0"/>
    <w:rsid w:val="007B37C2"/>
    <w:rsid w:val="007B5188"/>
    <w:rsid w:val="007B5F7D"/>
    <w:rsid w:val="007B6873"/>
    <w:rsid w:val="007B7C59"/>
    <w:rsid w:val="007C1AD2"/>
    <w:rsid w:val="007C235A"/>
    <w:rsid w:val="007C251D"/>
    <w:rsid w:val="007C35DB"/>
    <w:rsid w:val="007C6B35"/>
    <w:rsid w:val="007D0ECE"/>
    <w:rsid w:val="007D27CE"/>
    <w:rsid w:val="007D4144"/>
    <w:rsid w:val="007D5217"/>
    <w:rsid w:val="007D75F1"/>
    <w:rsid w:val="007E1514"/>
    <w:rsid w:val="007E214D"/>
    <w:rsid w:val="007E2570"/>
    <w:rsid w:val="007E40CD"/>
    <w:rsid w:val="007E4EAE"/>
    <w:rsid w:val="007E6DF8"/>
    <w:rsid w:val="007E76F6"/>
    <w:rsid w:val="007F0539"/>
    <w:rsid w:val="007F1B06"/>
    <w:rsid w:val="007F377D"/>
    <w:rsid w:val="007F564A"/>
    <w:rsid w:val="007F5E8D"/>
    <w:rsid w:val="008002F4"/>
    <w:rsid w:val="008020DC"/>
    <w:rsid w:val="00802F75"/>
    <w:rsid w:val="00804DDB"/>
    <w:rsid w:val="00806E7C"/>
    <w:rsid w:val="00807CE2"/>
    <w:rsid w:val="00807F78"/>
    <w:rsid w:val="008119FA"/>
    <w:rsid w:val="008124E6"/>
    <w:rsid w:val="00815A3F"/>
    <w:rsid w:val="00821348"/>
    <w:rsid w:val="008261D8"/>
    <w:rsid w:val="00826AA2"/>
    <w:rsid w:val="008319B4"/>
    <w:rsid w:val="00832B2E"/>
    <w:rsid w:val="00835105"/>
    <w:rsid w:val="00836077"/>
    <w:rsid w:val="008412E2"/>
    <w:rsid w:val="008416A4"/>
    <w:rsid w:val="008417CF"/>
    <w:rsid w:val="008434E0"/>
    <w:rsid w:val="00846254"/>
    <w:rsid w:val="008468E6"/>
    <w:rsid w:val="00855023"/>
    <w:rsid w:val="0085666C"/>
    <w:rsid w:val="00865628"/>
    <w:rsid w:val="00867CD0"/>
    <w:rsid w:val="00870C60"/>
    <w:rsid w:val="00874183"/>
    <w:rsid w:val="00875122"/>
    <w:rsid w:val="008751C0"/>
    <w:rsid w:val="00876C55"/>
    <w:rsid w:val="008770C3"/>
    <w:rsid w:val="008773A5"/>
    <w:rsid w:val="0088071F"/>
    <w:rsid w:val="008828E0"/>
    <w:rsid w:val="0088552C"/>
    <w:rsid w:val="008863AF"/>
    <w:rsid w:val="00886B51"/>
    <w:rsid w:val="00891622"/>
    <w:rsid w:val="0089398A"/>
    <w:rsid w:val="008960B4"/>
    <w:rsid w:val="0089638E"/>
    <w:rsid w:val="008977A0"/>
    <w:rsid w:val="008A0ACA"/>
    <w:rsid w:val="008A150E"/>
    <w:rsid w:val="008A165A"/>
    <w:rsid w:val="008A1EB4"/>
    <w:rsid w:val="008A3052"/>
    <w:rsid w:val="008A4456"/>
    <w:rsid w:val="008A542B"/>
    <w:rsid w:val="008B054D"/>
    <w:rsid w:val="008B19D4"/>
    <w:rsid w:val="008B304E"/>
    <w:rsid w:val="008B4A9A"/>
    <w:rsid w:val="008B5819"/>
    <w:rsid w:val="008C0E43"/>
    <w:rsid w:val="008D05E0"/>
    <w:rsid w:val="008D1D14"/>
    <w:rsid w:val="008D1E90"/>
    <w:rsid w:val="008D27AE"/>
    <w:rsid w:val="008D297A"/>
    <w:rsid w:val="008D4606"/>
    <w:rsid w:val="008D592B"/>
    <w:rsid w:val="008D5996"/>
    <w:rsid w:val="008D685E"/>
    <w:rsid w:val="008D7A7F"/>
    <w:rsid w:val="008D7B86"/>
    <w:rsid w:val="008D7CA5"/>
    <w:rsid w:val="008E00E6"/>
    <w:rsid w:val="008E09D3"/>
    <w:rsid w:val="008E3268"/>
    <w:rsid w:val="008E7146"/>
    <w:rsid w:val="008E74A7"/>
    <w:rsid w:val="008F17D6"/>
    <w:rsid w:val="008F2896"/>
    <w:rsid w:val="008F31E1"/>
    <w:rsid w:val="008F4C53"/>
    <w:rsid w:val="008F653E"/>
    <w:rsid w:val="008F6CBC"/>
    <w:rsid w:val="0091002D"/>
    <w:rsid w:val="00913850"/>
    <w:rsid w:val="00917A40"/>
    <w:rsid w:val="00920E69"/>
    <w:rsid w:val="00922948"/>
    <w:rsid w:val="00922C27"/>
    <w:rsid w:val="00923E6E"/>
    <w:rsid w:val="00931EDA"/>
    <w:rsid w:val="009357C1"/>
    <w:rsid w:val="00935B41"/>
    <w:rsid w:val="00936304"/>
    <w:rsid w:val="0093662B"/>
    <w:rsid w:val="00941C8B"/>
    <w:rsid w:val="0094209E"/>
    <w:rsid w:val="009431FA"/>
    <w:rsid w:val="00944B6E"/>
    <w:rsid w:val="00945631"/>
    <w:rsid w:val="0095042A"/>
    <w:rsid w:val="00951DE1"/>
    <w:rsid w:val="00955504"/>
    <w:rsid w:val="00960D5C"/>
    <w:rsid w:val="0096341A"/>
    <w:rsid w:val="009643A2"/>
    <w:rsid w:val="0096557F"/>
    <w:rsid w:val="0096654A"/>
    <w:rsid w:val="00966949"/>
    <w:rsid w:val="00970B2B"/>
    <w:rsid w:val="00971A61"/>
    <w:rsid w:val="00973AA0"/>
    <w:rsid w:val="00973F8B"/>
    <w:rsid w:val="0098040F"/>
    <w:rsid w:val="00983BD6"/>
    <w:rsid w:val="00983E89"/>
    <w:rsid w:val="0098440D"/>
    <w:rsid w:val="00985386"/>
    <w:rsid w:val="00985426"/>
    <w:rsid w:val="00986B76"/>
    <w:rsid w:val="00991089"/>
    <w:rsid w:val="0099669D"/>
    <w:rsid w:val="00996EC2"/>
    <w:rsid w:val="009A08EE"/>
    <w:rsid w:val="009A174C"/>
    <w:rsid w:val="009A260D"/>
    <w:rsid w:val="009A2CDE"/>
    <w:rsid w:val="009A482B"/>
    <w:rsid w:val="009A54D7"/>
    <w:rsid w:val="009A584B"/>
    <w:rsid w:val="009A709A"/>
    <w:rsid w:val="009A7264"/>
    <w:rsid w:val="009B30D1"/>
    <w:rsid w:val="009B3AB2"/>
    <w:rsid w:val="009B3FC7"/>
    <w:rsid w:val="009B7418"/>
    <w:rsid w:val="009C0A01"/>
    <w:rsid w:val="009C42E0"/>
    <w:rsid w:val="009C46B1"/>
    <w:rsid w:val="009C4EF9"/>
    <w:rsid w:val="009C533A"/>
    <w:rsid w:val="009C6958"/>
    <w:rsid w:val="009C7A2F"/>
    <w:rsid w:val="009C7EE7"/>
    <w:rsid w:val="009D1748"/>
    <w:rsid w:val="009D7EAF"/>
    <w:rsid w:val="009E0A1C"/>
    <w:rsid w:val="009E176F"/>
    <w:rsid w:val="009E39AD"/>
    <w:rsid w:val="009E77E9"/>
    <w:rsid w:val="009F08FA"/>
    <w:rsid w:val="009F0CCB"/>
    <w:rsid w:val="009F1AD0"/>
    <w:rsid w:val="009F1B68"/>
    <w:rsid w:val="009F33D0"/>
    <w:rsid w:val="009F6F21"/>
    <w:rsid w:val="00A00162"/>
    <w:rsid w:val="00A00DC5"/>
    <w:rsid w:val="00A015C6"/>
    <w:rsid w:val="00A03E34"/>
    <w:rsid w:val="00A045D2"/>
    <w:rsid w:val="00A04833"/>
    <w:rsid w:val="00A0567D"/>
    <w:rsid w:val="00A05F21"/>
    <w:rsid w:val="00A06710"/>
    <w:rsid w:val="00A06B66"/>
    <w:rsid w:val="00A118B4"/>
    <w:rsid w:val="00A1484A"/>
    <w:rsid w:val="00A17C56"/>
    <w:rsid w:val="00A21924"/>
    <w:rsid w:val="00A23E8C"/>
    <w:rsid w:val="00A3194E"/>
    <w:rsid w:val="00A3350A"/>
    <w:rsid w:val="00A42581"/>
    <w:rsid w:val="00A425E3"/>
    <w:rsid w:val="00A4364A"/>
    <w:rsid w:val="00A4730F"/>
    <w:rsid w:val="00A52DBA"/>
    <w:rsid w:val="00A53573"/>
    <w:rsid w:val="00A54D16"/>
    <w:rsid w:val="00A561DF"/>
    <w:rsid w:val="00A57A81"/>
    <w:rsid w:val="00A609F5"/>
    <w:rsid w:val="00A62287"/>
    <w:rsid w:val="00A64F4D"/>
    <w:rsid w:val="00A67C99"/>
    <w:rsid w:val="00A709E9"/>
    <w:rsid w:val="00A72DB6"/>
    <w:rsid w:val="00A800BE"/>
    <w:rsid w:val="00A81C41"/>
    <w:rsid w:val="00A82B0F"/>
    <w:rsid w:val="00A949CD"/>
    <w:rsid w:val="00A95B10"/>
    <w:rsid w:val="00A9777B"/>
    <w:rsid w:val="00AA21EF"/>
    <w:rsid w:val="00AA2A61"/>
    <w:rsid w:val="00AA3169"/>
    <w:rsid w:val="00AA3212"/>
    <w:rsid w:val="00AA45C7"/>
    <w:rsid w:val="00AA4D0C"/>
    <w:rsid w:val="00AA6B3F"/>
    <w:rsid w:val="00AA6E2E"/>
    <w:rsid w:val="00AB3382"/>
    <w:rsid w:val="00AB49C3"/>
    <w:rsid w:val="00AB778E"/>
    <w:rsid w:val="00AC241D"/>
    <w:rsid w:val="00AC5F41"/>
    <w:rsid w:val="00AC6BD8"/>
    <w:rsid w:val="00AC7141"/>
    <w:rsid w:val="00AD1110"/>
    <w:rsid w:val="00AD185A"/>
    <w:rsid w:val="00AD26EF"/>
    <w:rsid w:val="00AD5022"/>
    <w:rsid w:val="00AD5331"/>
    <w:rsid w:val="00AD6529"/>
    <w:rsid w:val="00AE1977"/>
    <w:rsid w:val="00AE64BE"/>
    <w:rsid w:val="00AF3B79"/>
    <w:rsid w:val="00AF5862"/>
    <w:rsid w:val="00B01044"/>
    <w:rsid w:val="00B014A1"/>
    <w:rsid w:val="00B04249"/>
    <w:rsid w:val="00B04DB3"/>
    <w:rsid w:val="00B05AF6"/>
    <w:rsid w:val="00B13AFB"/>
    <w:rsid w:val="00B148A6"/>
    <w:rsid w:val="00B15FB0"/>
    <w:rsid w:val="00B162AC"/>
    <w:rsid w:val="00B202A5"/>
    <w:rsid w:val="00B2378A"/>
    <w:rsid w:val="00B252FA"/>
    <w:rsid w:val="00B25C72"/>
    <w:rsid w:val="00B25F18"/>
    <w:rsid w:val="00B264F3"/>
    <w:rsid w:val="00B273DD"/>
    <w:rsid w:val="00B303D2"/>
    <w:rsid w:val="00B31642"/>
    <w:rsid w:val="00B32A81"/>
    <w:rsid w:val="00B32B97"/>
    <w:rsid w:val="00B33013"/>
    <w:rsid w:val="00B3348B"/>
    <w:rsid w:val="00B35827"/>
    <w:rsid w:val="00B35B25"/>
    <w:rsid w:val="00B402E3"/>
    <w:rsid w:val="00B412CA"/>
    <w:rsid w:val="00B429BD"/>
    <w:rsid w:val="00B43F7F"/>
    <w:rsid w:val="00B45F75"/>
    <w:rsid w:val="00B509A1"/>
    <w:rsid w:val="00B52A70"/>
    <w:rsid w:val="00B53D47"/>
    <w:rsid w:val="00B555B8"/>
    <w:rsid w:val="00B56C71"/>
    <w:rsid w:val="00B62E6B"/>
    <w:rsid w:val="00B669E3"/>
    <w:rsid w:val="00B67DF2"/>
    <w:rsid w:val="00B71CC0"/>
    <w:rsid w:val="00B7335D"/>
    <w:rsid w:val="00B73FB6"/>
    <w:rsid w:val="00B759BF"/>
    <w:rsid w:val="00B759EC"/>
    <w:rsid w:val="00B75AEF"/>
    <w:rsid w:val="00B814D3"/>
    <w:rsid w:val="00B82859"/>
    <w:rsid w:val="00B85409"/>
    <w:rsid w:val="00B87042"/>
    <w:rsid w:val="00B87F84"/>
    <w:rsid w:val="00B90DF7"/>
    <w:rsid w:val="00B910D7"/>
    <w:rsid w:val="00B94D97"/>
    <w:rsid w:val="00B9595D"/>
    <w:rsid w:val="00BA0EDD"/>
    <w:rsid w:val="00BA125B"/>
    <w:rsid w:val="00BA14CC"/>
    <w:rsid w:val="00BA1757"/>
    <w:rsid w:val="00BA2516"/>
    <w:rsid w:val="00BC0290"/>
    <w:rsid w:val="00BC5699"/>
    <w:rsid w:val="00BC6759"/>
    <w:rsid w:val="00BC77A0"/>
    <w:rsid w:val="00BD1FA7"/>
    <w:rsid w:val="00BD2B29"/>
    <w:rsid w:val="00BD4469"/>
    <w:rsid w:val="00BE08EA"/>
    <w:rsid w:val="00BE0BBE"/>
    <w:rsid w:val="00BE0C37"/>
    <w:rsid w:val="00BF601D"/>
    <w:rsid w:val="00BF64A8"/>
    <w:rsid w:val="00C00550"/>
    <w:rsid w:val="00C07068"/>
    <w:rsid w:val="00C07E62"/>
    <w:rsid w:val="00C15110"/>
    <w:rsid w:val="00C15AA2"/>
    <w:rsid w:val="00C21374"/>
    <w:rsid w:val="00C22608"/>
    <w:rsid w:val="00C248DE"/>
    <w:rsid w:val="00C34E2B"/>
    <w:rsid w:val="00C41E59"/>
    <w:rsid w:val="00C43E31"/>
    <w:rsid w:val="00C4485C"/>
    <w:rsid w:val="00C44E7D"/>
    <w:rsid w:val="00C474B6"/>
    <w:rsid w:val="00C50E14"/>
    <w:rsid w:val="00C5747B"/>
    <w:rsid w:val="00C60E41"/>
    <w:rsid w:val="00C62208"/>
    <w:rsid w:val="00C646D5"/>
    <w:rsid w:val="00C64C63"/>
    <w:rsid w:val="00C64EC1"/>
    <w:rsid w:val="00C66528"/>
    <w:rsid w:val="00C673F7"/>
    <w:rsid w:val="00C76308"/>
    <w:rsid w:val="00C817D6"/>
    <w:rsid w:val="00C84D51"/>
    <w:rsid w:val="00C84E4D"/>
    <w:rsid w:val="00C87D36"/>
    <w:rsid w:val="00C900B9"/>
    <w:rsid w:val="00C96428"/>
    <w:rsid w:val="00CA4B23"/>
    <w:rsid w:val="00CA5589"/>
    <w:rsid w:val="00CA67A1"/>
    <w:rsid w:val="00CA78D8"/>
    <w:rsid w:val="00CB087D"/>
    <w:rsid w:val="00CB3E08"/>
    <w:rsid w:val="00CB53AB"/>
    <w:rsid w:val="00CB5C69"/>
    <w:rsid w:val="00CB5FCF"/>
    <w:rsid w:val="00CC0556"/>
    <w:rsid w:val="00CC1645"/>
    <w:rsid w:val="00CC2C72"/>
    <w:rsid w:val="00CC317F"/>
    <w:rsid w:val="00CC381F"/>
    <w:rsid w:val="00CC41AE"/>
    <w:rsid w:val="00CC5181"/>
    <w:rsid w:val="00CE0E50"/>
    <w:rsid w:val="00CE23AF"/>
    <w:rsid w:val="00CE271F"/>
    <w:rsid w:val="00CE32EE"/>
    <w:rsid w:val="00CE382D"/>
    <w:rsid w:val="00CE3D66"/>
    <w:rsid w:val="00CF115F"/>
    <w:rsid w:val="00CF6A11"/>
    <w:rsid w:val="00CF7309"/>
    <w:rsid w:val="00D008FD"/>
    <w:rsid w:val="00D026B6"/>
    <w:rsid w:val="00D028D8"/>
    <w:rsid w:val="00D032E5"/>
    <w:rsid w:val="00D047D6"/>
    <w:rsid w:val="00D05535"/>
    <w:rsid w:val="00D06E2C"/>
    <w:rsid w:val="00D13748"/>
    <w:rsid w:val="00D1397B"/>
    <w:rsid w:val="00D163BB"/>
    <w:rsid w:val="00D164F3"/>
    <w:rsid w:val="00D1669C"/>
    <w:rsid w:val="00D172B3"/>
    <w:rsid w:val="00D20738"/>
    <w:rsid w:val="00D209B8"/>
    <w:rsid w:val="00D20A47"/>
    <w:rsid w:val="00D22653"/>
    <w:rsid w:val="00D22AB0"/>
    <w:rsid w:val="00D237FC"/>
    <w:rsid w:val="00D25FEA"/>
    <w:rsid w:val="00D26333"/>
    <w:rsid w:val="00D27F53"/>
    <w:rsid w:val="00D3092D"/>
    <w:rsid w:val="00D34B1B"/>
    <w:rsid w:val="00D4075B"/>
    <w:rsid w:val="00D40955"/>
    <w:rsid w:val="00D421CB"/>
    <w:rsid w:val="00D42B42"/>
    <w:rsid w:val="00D44453"/>
    <w:rsid w:val="00D46AD0"/>
    <w:rsid w:val="00D500C2"/>
    <w:rsid w:val="00D502C7"/>
    <w:rsid w:val="00D532ED"/>
    <w:rsid w:val="00D5354B"/>
    <w:rsid w:val="00D566DA"/>
    <w:rsid w:val="00D57661"/>
    <w:rsid w:val="00D611E8"/>
    <w:rsid w:val="00D61435"/>
    <w:rsid w:val="00D639F0"/>
    <w:rsid w:val="00D6743B"/>
    <w:rsid w:val="00D675CC"/>
    <w:rsid w:val="00D708A7"/>
    <w:rsid w:val="00D70F33"/>
    <w:rsid w:val="00D70FF9"/>
    <w:rsid w:val="00D76777"/>
    <w:rsid w:val="00D80CB7"/>
    <w:rsid w:val="00D83610"/>
    <w:rsid w:val="00D83AB3"/>
    <w:rsid w:val="00D84A1D"/>
    <w:rsid w:val="00D90882"/>
    <w:rsid w:val="00D93CC1"/>
    <w:rsid w:val="00D947A8"/>
    <w:rsid w:val="00D96C99"/>
    <w:rsid w:val="00DB1F59"/>
    <w:rsid w:val="00DB4AB7"/>
    <w:rsid w:val="00DB59DC"/>
    <w:rsid w:val="00DB6A37"/>
    <w:rsid w:val="00DB710B"/>
    <w:rsid w:val="00DB7C23"/>
    <w:rsid w:val="00DC0758"/>
    <w:rsid w:val="00DC2700"/>
    <w:rsid w:val="00DD2D77"/>
    <w:rsid w:val="00DD3785"/>
    <w:rsid w:val="00DD7048"/>
    <w:rsid w:val="00DD780C"/>
    <w:rsid w:val="00DE438C"/>
    <w:rsid w:val="00DE5231"/>
    <w:rsid w:val="00DE7FBA"/>
    <w:rsid w:val="00DF494B"/>
    <w:rsid w:val="00DF6D52"/>
    <w:rsid w:val="00DF7ABF"/>
    <w:rsid w:val="00E00AA9"/>
    <w:rsid w:val="00E02457"/>
    <w:rsid w:val="00E04018"/>
    <w:rsid w:val="00E050C9"/>
    <w:rsid w:val="00E060A9"/>
    <w:rsid w:val="00E0677C"/>
    <w:rsid w:val="00E076D9"/>
    <w:rsid w:val="00E11717"/>
    <w:rsid w:val="00E11B43"/>
    <w:rsid w:val="00E14437"/>
    <w:rsid w:val="00E146C0"/>
    <w:rsid w:val="00E14AA3"/>
    <w:rsid w:val="00E16CBD"/>
    <w:rsid w:val="00E1736E"/>
    <w:rsid w:val="00E25938"/>
    <w:rsid w:val="00E25D65"/>
    <w:rsid w:val="00E31B5D"/>
    <w:rsid w:val="00E335AF"/>
    <w:rsid w:val="00E34931"/>
    <w:rsid w:val="00E3680B"/>
    <w:rsid w:val="00E37B9C"/>
    <w:rsid w:val="00E40119"/>
    <w:rsid w:val="00E428EE"/>
    <w:rsid w:val="00E441E2"/>
    <w:rsid w:val="00E47278"/>
    <w:rsid w:val="00E60237"/>
    <w:rsid w:val="00E63693"/>
    <w:rsid w:val="00E67253"/>
    <w:rsid w:val="00E700EC"/>
    <w:rsid w:val="00E71BEA"/>
    <w:rsid w:val="00E722B2"/>
    <w:rsid w:val="00E73B48"/>
    <w:rsid w:val="00E7419C"/>
    <w:rsid w:val="00E74B95"/>
    <w:rsid w:val="00E752F4"/>
    <w:rsid w:val="00E75423"/>
    <w:rsid w:val="00E770ED"/>
    <w:rsid w:val="00E77287"/>
    <w:rsid w:val="00E80CA1"/>
    <w:rsid w:val="00E812F1"/>
    <w:rsid w:val="00E81D96"/>
    <w:rsid w:val="00E84837"/>
    <w:rsid w:val="00E85AD1"/>
    <w:rsid w:val="00E874C8"/>
    <w:rsid w:val="00E87B89"/>
    <w:rsid w:val="00E9110C"/>
    <w:rsid w:val="00E9513C"/>
    <w:rsid w:val="00E977E2"/>
    <w:rsid w:val="00EA0723"/>
    <w:rsid w:val="00EA2F8B"/>
    <w:rsid w:val="00EA47C9"/>
    <w:rsid w:val="00EA7935"/>
    <w:rsid w:val="00EB268F"/>
    <w:rsid w:val="00EB51C3"/>
    <w:rsid w:val="00EB632A"/>
    <w:rsid w:val="00EB6CE4"/>
    <w:rsid w:val="00EB7AEE"/>
    <w:rsid w:val="00EC1589"/>
    <w:rsid w:val="00EC55CB"/>
    <w:rsid w:val="00EC679E"/>
    <w:rsid w:val="00ED05AD"/>
    <w:rsid w:val="00ED2778"/>
    <w:rsid w:val="00EE1ECF"/>
    <w:rsid w:val="00EE2C11"/>
    <w:rsid w:val="00EF258D"/>
    <w:rsid w:val="00EF3706"/>
    <w:rsid w:val="00EF6287"/>
    <w:rsid w:val="00EF6BC8"/>
    <w:rsid w:val="00F00F1F"/>
    <w:rsid w:val="00F024B7"/>
    <w:rsid w:val="00F04CBF"/>
    <w:rsid w:val="00F122F2"/>
    <w:rsid w:val="00F16941"/>
    <w:rsid w:val="00F177FC"/>
    <w:rsid w:val="00F22122"/>
    <w:rsid w:val="00F268ED"/>
    <w:rsid w:val="00F32FFC"/>
    <w:rsid w:val="00F4397A"/>
    <w:rsid w:val="00F515B7"/>
    <w:rsid w:val="00F51A74"/>
    <w:rsid w:val="00F5521E"/>
    <w:rsid w:val="00F57993"/>
    <w:rsid w:val="00F66A99"/>
    <w:rsid w:val="00F73C90"/>
    <w:rsid w:val="00F75322"/>
    <w:rsid w:val="00F76D09"/>
    <w:rsid w:val="00F776EC"/>
    <w:rsid w:val="00F77781"/>
    <w:rsid w:val="00F777ED"/>
    <w:rsid w:val="00F81D5C"/>
    <w:rsid w:val="00F82114"/>
    <w:rsid w:val="00F83320"/>
    <w:rsid w:val="00F865B6"/>
    <w:rsid w:val="00F9558F"/>
    <w:rsid w:val="00F95CA1"/>
    <w:rsid w:val="00F95E0E"/>
    <w:rsid w:val="00FA3C45"/>
    <w:rsid w:val="00FB0B40"/>
    <w:rsid w:val="00FB3F77"/>
    <w:rsid w:val="00FB49DE"/>
    <w:rsid w:val="00FB7918"/>
    <w:rsid w:val="00FC0BF0"/>
    <w:rsid w:val="00FC1A2D"/>
    <w:rsid w:val="00FC2049"/>
    <w:rsid w:val="00FD0753"/>
    <w:rsid w:val="00FD2750"/>
    <w:rsid w:val="00FD49DB"/>
    <w:rsid w:val="00FD53CF"/>
    <w:rsid w:val="00FD774E"/>
    <w:rsid w:val="00FE28FA"/>
    <w:rsid w:val="00FE2964"/>
    <w:rsid w:val="00FE2966"/>
    <w:rsid w:val="00FE543B"/>
    <w:rsid w:val="00FE6250"/>
    <w:rsid w:val="00FF461B"/>
    <w:rsid w:val="00FF483F"/>
    <w:rsid w:val="00FF6988"/>
    <w:rsid w:val="0F9C029C"/>
    <w:rsid w:val="20190D7D"/>
    <w:rsid w:val="21D16939"/>
    <w:rsid w:val="5B9B6B76"/>
    <w:rsid w:val="65C32F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semiHidden="1" w:unhideWhenUsed="1"/>
    <w:lsdException w:name="toc 4" w:semiHidden="1" w:unhideWhenUsed="1"/>
    <w:lsdException w:name="toc 5" w:qFormat="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29BD"/>
    <w:pPr>
      <w:widowControl w:val="0"/>
      <w:jc w:val="both"/>
    </w:pPr>
    <w:rPr>
      <w:kern w:val="2"/>
      <w:sz w:val="21"/>
    </w:rPr>
  </w:style>
  <w:style w:type="paragraph" w:styleId="1">
    <w:name w:val="heading 1"/>
    <w:basedOn w:val="a"/>
    <w:next w:val="a"/>
    <w:qFormat/>
    <w:rsid w:val="00B429BD"/>
    <w:pPr>
      <w:keepNext/>
      <w:spacing w:before="240" w:after="60"/>
      <w:outlineLvl w:val="0"/>
    </w:pPr>
    <w:rPr>
      <w:rFonts w:ascii="Arial" w:hAnsi="Arial"/>
      <w:b/>
      <w:kern w:val="32"/>
      <w:sz w:val="32"/>
    </w:rPr>
  </w:style>
  <w:style w:type="paragraph" w:styleId="2">
    <w:name w:val="heading 2"/>
    <w:basedOn w:val="a"/>
    <w:next w:val="a"/>
    <w:qFormat/>
    <w:rsid w:val="00B429BD"/>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B429BD"/>
    <w:pPr>
      <w:keepNext/>
      <w:keepLines/>
      <w:spacing w:before="260" w:after="260" w:line="415" w:lineRule="auto"/>
      <w:outlineLvl w:val="2"/>
    </w:pPr>
    <w:rPr>
      <w:b/>
      <w:sz w:val="32"/>
    </w:rPr>
  </w:style>
  <w:style w:type="paragraph" w:styleId="4">
    <w:name w:val="heading 4"/>
    <w:basedOn w:val="a"/>
    <w:next w:val="a0"/>
    <w:qFormat/>
    <w:rsid w:val="00B429BD"/>
    <w:pPr>
      <w:adjustRightInd w:val="0"/>
      <w:spacing w:before="60" w:after="40" w:line="288" w:lineRule="auto"/>
      <w:textAlignment w:val="baseline"/>
      <w:outlineLvl w:val="3"/>
    </w:pPr>
    <w:rPr>
      <w:kern w:val="0"/>
      <w:sz w:val="28"/>
    </w:rPr>
  </w:style>
  <w:style w:type="paragraph" w:styleId="5">
    <w:name w:val="heading 5"/>
    <w:basedOn w:val="a"/>
    <w:next w:val="a0"/>
    <w:qFormat/>
    <w:rsid w:val="00B429BD"/>
    <w:pPr>
      <w:adjustRightInd w:val="0"/>
      <w:spacing w:before="40" w:after="20" w:line="288" w:lineRule="auto"/>
      <w:textAlignment w:val="baseline"/>
      <w:outlineLvl w:val="4"/>
    </w:pPr>
    <w:rPr>
      <w:kern w:val="0"/>
      <w:sz w:val="28"/>
    </w:rPr>
  </w:style>
  <w:style w:type="paragraph" w:styleId="6">
    <w:name w:val="heading 6"/>
    <w:basedOn w:val="a"/>
    <w:next w:val="a0"/>
    <w:qFormat/>
    <w:rsid w:val="00B429BD"/>
    <w:pPr>
      <w:keepNext/>
      <w:keepLines/>
      <w:adjustRightInd w:val="0"/>
      <w:spacing w:before="240" w:after="64" w:line="319" w:lineRule="auto"/>
      <w:textAlignment w:val="baseline"/>
      <w:outlineLvl w:val="5"/>
    </w:pPr>
    <w:rPr>
      <w:rFonts w:ascii="Arial" w:eastAsia="黑体" w:hAnsi="Arial"/>
      <w:b/>
      <w:kern w:val="0"/>
      <w:sz w:val="24"/>
    </w:rPr>
  </w:style>
  <w:style w:type="paragraph" w:styleId="7">
    <w:name w:val="heading 7"/>
    <w:basedOn w:val="a"/>
    <w:next w:val="a0"/>
    <w:qFormat/>
    <w:rsid w:val="00B429BD"/>
    <w:pPr>
      <w:keepNext/>
      <w:keepLines/>
      <w:adjustRightInd w:val="0"/>
      <w:spacing w:before="240" w:after="64" w:line="319" w:lineRule="auto"/>
      <w:textAlignment w:val="baseline"/>
      <w:outlineLvl w:val="6"/>
    </w:pPr>
    <w:rPr>
      <w:rFonts w:ascii="宋体"/>
      <w:b/>
      <w:kern w:val="0"/>
      <w:sz w:val="24"/>
    </w:rPr>
  </w:style>
  <w:style w:type="paragraph" w:styleId="8">
    <w:name w:val="heading 8"/>
    <w:basedOn w:val="a"/>
    <w:next w:val="a0"/>
    <w:qFormat/>
    <w:rsid w:val="00B429BD"/>
    <w:pPr>
      <w:keepNext/>
      <w:keepLines/>
      <w:adjustRightInd w:val="0"/>
      <w:spacing w:before="240" w:after="64" w:line="319" w:lineRule="auto"/>
      <w:textAlignment w:val="baseline"/>
      <w:outlineLvl w:val="7"/>
    </w:pPr>
    <w:rPr>
      <w:rFonts w:ascii="Arial" w:eastAsia="黑体" w:hAnsi="Arial"/>
      <w:kern w:val="0"/>
      <w:sz w:val="24"/>
    </w:rPr>
  </w:style>
  <w:style w:type="paragraph" w:styleId="9">
    <w:name w:val="heading 9"/>
    <w:basedOn w:val="a"/>
    <w:next w:val="a0"/>
    <w:qFormat/>
    <w:rsid w:val="00B429BD"/>
    <w:pPr>
      <w:keepNext/>
      <w:keepLines/>
      <w:adjustRightInd w:val="0"/>
      <w:spacing w:before="240" w:after="64" w:line="319" w:lineRule="auto"/>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B429BD"/>
    <w:pPr>
      <w:snapToGrid w:val="0"/>
      <w:spacing w:line="360" w:lineRule="auto"/>
      <w:ind w:firstLine="420"/>
    </w:pPr>
    <w:rPr>
      <w:sz w:val="28"/>
    </w:rPr>
  </w:style>
  <w:style w:type="paragraph" w:styleId="a4">
    <w:name w:val="annotation subject"/>
    <w:basedOn w:val="a5"/>
    <w:next w:val="a5"/>
    <w:semiHidden/>
    <w:rsid w:val="00B429BD"/>
    <w:rPr>
      <w:b/>
      <w:bCs/>
    </w:rPr>
  </w:style>
  <w:style w:type="paragraph" w:styleId="a5">
    <w:name w:val="annotation text"/>
    <w:basedOn w:val="a"/>
    <w:semiHidden/>
    <w:qFormat/>
    <w:rsid w:val="00B429BD"/>
    <w:pPr>
      <w:jc w:val="left"/>
    </w:pPr>
  </w:style>
  <w:style w:type="paragraph" w:styleId="a6">
    <w:name w:val="Document Map"/>
    <w:basedOn w:val="a"/>
    <w:qFormat/>
    <w:rsid w:val="00B429BD"/>
    <w:pPr>
      <w:shd w:val="clear" w:color="auto" w:fill="000080"/>
    </w:pPr>
  </w:style>
  <w:style w:type="paragraph" w:styleId="a7">
    <w:name w:val="Body Text"/>
    <w:basedOn w:val="a"/>
    <w:qFormat/>
    <w:rsid w:val="00B429BD"/>
    <w:rPr>
      <w:sz w:val="24"/>
    </w:rPr>
  </w:style>
  <w:style w:type="paragraph" w:styleId="a8">
    <w:name w:val="Body Text Indent"/>
    <w:basedOn w:val="a"/>
    <w:qFormat/>
    <w:rsid w:val="00B429BD"/>
    <w:pPr>
      <w:spacing w:line="400" w:lineRule="exact"/>
      <w:ind w:firstLineChars="192" w:firstLine="538"/>
    </w:pPr>
    <w:rPr>
      <w:rFonts w:ascii="仿宋_GB2312" w:eastAsia="仿宋_GB2312" w:hAnsi="宋体"/>
      <w:color w:val="000000"/>
      <w:sz w:val="28"/>
    </w:rPr>
  </w:style>
  <w:style w:type="paragraph" w:styleId="50">
    <w:name w:val="toc 5"/>
    <w:basedOn w:val="a"/>
    <w:next w:val="a"/>
    <w:qFormat/>
    <w:rsid w:val="00B429BD"/>
    <w:pPr>
      <w:ind w:leftChars="800" w:left="1680"/>
    </w:pPr>
  </w:style>
  <w:style w:type="paragraph" w:styleId="a9">
    <w:name w:val="Plain Text"/>
    <w:basedOn w:val="a"/>
    <w:qFormat/>
    <w:rsid w:val="00B429BD"/>
    <w:rPr>
      <w:rFonts w:ascii="宋体" w:hAnsi="Courier New"/>
    </w:rPr>
  </w:style>
  <w:style w:type="paragraph" w:styleId="aa">
    <w:name w:val="Date"/>
    <w:basedOn w:val="a"/>
    <w:next w:val="a"/>
    <w:qFormat/>
    <w:rsid w:val="00B429BD"/>
    <w:pPr>
      <w:ind w:leftChars="2500" w:left="100"/>
    </w:pPr>
  </w:style>
  <w:style w:type="paragraph" w:styleId="20">
    <w:name w:val="Body Text Indent 2"/>
    <w:basedOn w:val="a"/>
    <w:link w:val="2Char"/>
    <w:qFormat/>
    <w:rsid w:val="00B429BD"/>
    <w:pPr>
      <w:spacing w:line="360" w:lineRule="auto"/>
      <w:ind w:firstLineChars="200" w:firstLine="420"/>
    </w:pPr>
    <w:rPr>
      <w:rFonts w:ascii="宋体" w:hAnsi="宋体"/>
    </w:rPr>
  </w:style>
  <w:style w:type="paragraph" w:styleId="ab">
    <w:name w:val="Balloon Text"/>
    <w:basedOn w:val="a"/>
    <w:rsid w:val="00B429BD"/>
    <w:rPr>
      <w:sz w:val="18"/>
    </w:rPr>
  </w:style>
  <w:style w:type="paragraph" w:styleId="ac">
    <w:name w:val="footer"/>
    <w:basedOn w:val="a"/>
    <w:qFormat/>
    <w:rsid w:val="00B429BD"/>
    <w:pPr>
      <w:tabs>
        <w:tab w:val="center" w:pos="4153"/>
        <w:tab w:val="right" w:pos="8306"/>
      </w:tabs>
      <w:snapToGrid w:val="0"/>
      <w:jc w:val="left"/>
    </w:pPr>
    <w:rPr>
      <w:sz w:val="18"/>
    </w:rPr>
  </w:style>
  <w:style w:type="paragraph" w:styleId="ad">
    <w:name w:val="header"/>
    <w:basedOn w:val="a"/>
    <w:qFormat/>
    <w:rsid w:val="00B429BD"/>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B429BD"/>
  </w:style>
  <w:style w:type="paragraph" w:styleId="ae">
    <w:name w:val="Subtitle"/>
    <w:basedOn w:val="2"/>
    <w:next w:val="3"/>
    <w:link w:val="Char"/>
    <w:qFormat/>
    <w:rsid w:val="00B429BD"/>
    <w:pPr>
      <w:spacing w:before="240" w:after="60" w:line="312" w:lineRule="auto"/>
      <w:jc w:val="left"/>
    </w:pPr>
    <w:rPr>
      <w:rFonts w:ascii="宋体" w:eastAsia="宋体" w:hAnsi="宋体"/>
      <w:kern w:val="28"/>
      <w:sz w:val="21"/>
      <w:szCs w:val="21"/>
    </w:rPr>
  </w:style>
  <w:style w:type="paragraph" w:styleId="af">
    <w:name w:val="footnote text"/>
    <w:basedOn w:val="a"/>
    <w:link w:val="Char0"/>
    <w:qFormat/>
    <w:rsid w:val="00B429BD"/>
    <w:pPr>
      <w:snapToGrid w:val="0"/>
      <w:jc w:val="left"/>
    </w:pPr>
    <w:rPr>
      <w:sz w:val="18"/>
      <w:szCs w:val="18"/>
    </w:rPr>
  </w:style>
  <w:style w:type="paragraph" w:styleId="30">
    <w:name w:val="Body Text Indent 3"/>
    <w:basedOn w:val="a"/>
    <w:qFormat/>
    <w:rsid w:val="00B429BD"/>
    <w:pPr>
      <w:spacing w:after="120"/>
      <w:ind w:leftChars="200" w:left="420"/>
    </w:pPr>
    <w:rPr>
      <w:sz w:val="16"/>
    </w:rPr>
  </w:style>
  <w:style w:type="paragraph" w:styleId="21">
    <w:name w:val="toc 2"/>
    <w:basedOn w:val="a"/>
    <w:next w:val="a"/>
    <w:qFormat/>
    <w:rsid w:val="00B429BD"/>
    <w:pPr>
      <w:ind w:leftChars="200" w:left="420"/>
    </w:pPr>
  </w:style>
  <w:style w:type="paragraph" w:styleId="22">
    <w:name w:val="Body Text 2"/>
    <w:basedOn w:val="a"/>
    <w:qFormat/>
    <w:rsid w:val="00B429BD"/>
    <w:pPr>
      <w:jc w:val="center"/>
    </w:pPr>
    <w:rPr>
      <w:sz w:val="24"/>
    </w:rPr>
  </w:style>
  <w:style w:type="paragraph" w:styleId="HTML">
    <w:name w:val="HTML Preformatted"/>
    <w:basedOn w:val="a"/>
    <w:qFormat/>
    <w:rsid w:val="00B429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af0">
    <w:name w:val="Normal (Web)"/>
    <w:basedOn w:val="a"/>
    <w:uiPriority w:val="99"/>
    <w:qFormat/>
    <w:rsid w:val="00B429BD"/>
    <w:pPr>
      <w:widowControl/>
      <w:spacing w:before="100" w:beforeAutospacing="1" w:after="100" w:afterAutospacing="1"/>
      <w:ind w:firstLine="400"/>
      <w:jc w:val="left"/>
    </w:pPr>
    <w:rPr>
      <w:kern w:val="0"/>
      <w:sz w:val="18"/>
    </w:rPr>
  </w:style>
  <w:style w:type="character" w:styleId="af1">
    <w:name w:val="page number"/>
    <w:basedOn w:val="a1"/>
    <w:rsid w:val="00B429BD"/>
  </w:style>
  <w:style w:type="character" w:styleId="af2">
    <w:name w:val="FollowedHyperlink"/>
    <w:rsid w:val="00B429BD"/>
    <w:rPr>
      <w:color w:val="800080"/>
      <w:u w:val="single"/>
    </w:rPr>
  </w:style>
  <w:style w:type="character" w:styleId="af3">
    <w:name w:val="Hyperlink"/>
    <w:rsid w:val="00B429BD"/>
    <w:rPr>
      <w:color w:val="0000FF"/>
      <w:u w:val="single"/>
    </w:rPr>
  </w:style>
  <w:style w:type="character" w:styleId="af4">
    <w:name w:val="annotation reference"/>
    <w:semiHidden/>
    <w:rsid w:val="00B429BD"/>
    <w:rPr>
      <w:sz w:val="21"/>
      <w:szCs w:val="21"/>
    </w:rPr>
  </w:style>
  <w:style w:type="table" w:styleId="af5">
    <w:name w:val="Table Grid"/>
    <w:basedOn w:val="a2"/>
    <w:uiPriority w:val="59"/>
    <w:qFormat/>
    <w:rsid w:val="00B429B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1">
    <w:name w:val="Char Char1"/>
    <w:rsid w:val="00B429BD"/>
    <w:rPr>
      <w:rFonts w:ascii="Cambria" w:hAnsi="Cambria" w:cs="Times New Roman"/>
      <w:b/>
      <w:kern w:val="28"/>
      <w:sz w:val="24"/>
      <w:szCs w:val="32"/>
    </w:rPr>
  </w:style>
  <w:style w:type="character" w:customStyle="1" w:styleId="txtcontent11">
    <w:name w:val="txtcontent11"/>
    <w:rsid w:val="00B429BD"/>
    <w:rPr>
      <w:rFonts w:hint="default"/>
      <w:color w:val="000000"/>
      <w:sz w:val="19"/>
      <w:szCs w:val="19"/>
    </w:rPr>
  </w:style>
  <w:style w:type="character" w:customStyle="1" w:styleId="unnamed11">
    <w:name w:val="unnamed11"/>
    <w:rsid w:val="00B429BD"/>
    <w:rPr>
      <w:rFonts w:ascii="宋体" w:eastAsia="宋体" w:hAnsi="宋体" w:hint="eastAsia"/>
      <w:sz w:val="18"/>
    </w:rPr>
  </w:style>
  <w:style w:type="character" w:customStyle="1" w:styleId="read">
    <w:name w:val="read"/>
    <w:basedOn w:val="a1"/>
    <w:rsid w:val="00B429BD"/>
  </w:style>
  <w:style w:type="character" w:customStyle="1" w:styleId="Char">
    <w:name w:val="副标题 Char"/>
    <w:link w:val="ae"/>
    <w:rsid w:val="00B429BD"/>
    <w:rPr>
      <w:rFonts w:ascii="宋体" w:eastAsia="宋体" w:hAnsi="宋体"/>
      <w:b/>
      <w:kern w:val="28"/>
      <w:sz w:val="21"/>
      <w:szCs w:val="21"/>
      <w:lang w:val="en-US" w:eastAsia="zh-CN" w:bidi="ar-SA"/>
    </w:rPr>
  </w:style>
  <w:style w:type="character" w:customStyle="1" w:styleId="style2">
    <w:name w:val="style2"/>
    <w:basedOn w:val="a1"/>
    <w:rsid w:val="00B429BD"/>
  </w:style>
  <w:style w:type="character" w:customStyle="1" w:styleId="2Char">
    <w:name w:val="正文文本缩进 2 Char"/>
    <w:link w:val="20"/>
    <w:rsid w:val="00B429BD"/>
    <w:rPr>
      <w:rFonts w:ascii="宋体" w:hAnsi="宋体"/>
      <w:kern w:val="2"/>
      <w:sz w:val="21"/>
    </w:rPr>
  </w:style>
  <w:style w:type="paragraph" w:customStyle="1" w:styleId="15">
    <w:name w:val="样式 (西文) 宋体 (中文) 华文楷体 加粗 行距: 1.5 倍行距"/>
    <w:basedOn w:val="a"/>
    <w:qFormat/>
    <w:rsid w:val="00B429BD"/>
    <w:pPr>
      <w:spacing w:line="360" w:lineRule="auto"/>
      <w:ind w:firstLineChars="200" w:firstLine="420"/>
    </w:pPr>
    <w:rPr>
      <w:rFonts w:ascii="宋体" w:hAnsi="宋体"/>
      <w:b/>
    </w:rPr>
  </w:style>
  <w:style w:type="paragraph" w:customStyle="1" w:styleId="080402">
    <w:name w:val="募集方案正文080402"/>
    <w:basedOn w:val="20"/>
    <w:qFormat/>
    <w:rsid w:val="00B429BD"/>
    <w:rPr>
      <w:color w:val="000000"/>
    </w:rPr>
  </w:style>
  <w:style w:type="paragraph" w:customStyle="1" w:styleId="af6">
    <w:name w:val="次标题"/>
    <w:basedOn w:val="3"/>
    <w:next w:val="a"/>
    <w:qFormat/>
    <w:rsid w:val="00B429BD"/>
    <w:pPr>
      <w:spacing w:line="416" w:lineRule="auto"/>
      <w:jc w:val="left"/>
    </w:pPr>
    <w:rPr>
      <w:rFonts w:ascii="宋体" w:hAnsi="宋体"/>
      <w:bCs/>
      <w:sz w:val="24"/>
      <w:szCs w:val="24"/>
    </w:rPr>
  </w:style>
  <w:style w:type="paragraph" w:customStyle="1" w:styleId="0804020">
    <w:name w:val="080402"/>
    <w:basedOn w:val="a"/>
    <w:qFormat/>
    <w:rsid w:val="00B429BD"/>
    <w:pPr>
      <w:widowControl/>
      <w:spacing w:before="100" w:beforeAutospacing="1" w:after="100" w:afterAutospacing="1"/>
      <w:jc w:val="left"/>
    </w:pPr>
    <w:rPr>
      <w:rFonts w:ascii="宋体" w:hAnsi="宋体"/>
      <w:kern w:val="0"/>
      <w:sz w:val="24"/>
    </w:rPr>
  </w:style>
  <w:style w:type="paragraph" w:customStyle="1" w:styleId="af7">
    <w:name w:val="压缩版正文"/>
    <w:basedOn w:val="a"/>
    <w:qFormat/>
    <w:rsid w:val="00B429BD"/>
    <w:rPr>
      <w:rFonts w:ascii="仿宋_GB2312" w:eastAsia="仿宋_GB2312"/>
    </w:rPr>
  </w:style>
  <w:style w:type="paragraph" w:customStyle="1" w:styleId="XBRLTitle6">
    <w:name w:val="XBRLTitle6"/>
    <w:basedOn w:val="ae"/>
    <w:next w:val="4"/>
    <w:qFormat/>
    <w:rsid w:val="00B429BD"/>
    <w:pPr>
      <w:spacing w:beforeLines="50" w:afterLines="50" w:line="240" w:lineRule="auto"/>
      <w:outlineLvl w:val="9"/>
    </w:pPr>
    <w:rPr>
      <w:rFonts w:ascii="Cambria" w:hAnsi="Cambria"/>
      <w:bCs/>
      <w:sz w:val="24"/>
      <w:szCs w:val="32"/>
    </w:rPr>
  </w:style>
  <w:style w:type="paragraph" w:customStyle="1" w:styleId="XBRLTitle2">
    <w:name w:val="XBRLTitle2"/>
    <w:basedOn w:val="ae"/>
    <w:next w:val="4"/>
    <w:qFormat/>
    <w:rsid w:val="00B429BD"/>
    <w:pPr>
      <w:spacing w:beforeLines="50" w:afterLines="50" w:line="240" w:lineRule="auto"/>
    </w:pPr>
    <w:rPr>
      <w:rFonts w:ascii="Cambria" w:hAnsi="Cambria"/>
      <w:bCs/>
      <w:sz w:val="24"/>
      <w:szCs w:val="32"/>
    </w:rPr>
  </w:style>
  <w:style w:type="paragraph" w:customStyle="1" w:styleId="af8">
    <w:name w:val="托管协议正文"/>
    <w:basedOn w:val="a"/>
    <w:qFormat/>
    <w:rsid w:val="00B429BD"/>
    <w:pPr>
      <w:spacing w:line="360" w:lineRule="auto"/>
      <w:ind w:firstLineChars="200" w:firstLine="480"/>
    </w:pPr>
    <w:rPr>
      <w:rFonts w:ascii="宋体"/>
      <w:sz w:val="24"/>
    </w:rPr>
  </w:style>
  <w:style w:type="paragraph" w:customStyle="1" w:styleId="31">
    <w:name w:val="产品小标题3"/>
    <w:basedOn w:val="a"/>
    <w:qFormat/>
    <w:rsid w:val="00B429BD"/>
    <w:pPr>
      <w:adjustRightInd w:val="0"/>
      <w:snapToGrid w:val="0"/>
      <w:spacing w:line="360" w:lineRule="auto"/>
      <w:ind w:firstLineChars="200" w:firstLine="562"/>
      <w:outlineLvl w:val="1"/>
    </w:pPr>
    <w:rPr>
      <w:rFonts w:ascii="仿宋_GB2312" w:eastAsia="仿宋_GB2312"/>
      <w:b/>
      <w:kern w:val="0"/>
      <w:sz w:val="28"/>
    </w:rPr>
  </w:style>
  <w:style w:type="paragraph" w:customStyle="1" w:styleId="af9">
    <w:name w:val="产品二级小标题"/>
    <w:basedOn w:val="080318"/>
    <w:qFormat/>
    <w:rsid w:val="00B429BD"/>
    <w:pPr>
      <w:ind w:firstLine="422"/>
    </w:pPr>
    <w:rPr>
      <w:b/>
    </w:rPr>
  </w:style>
  <w:style w:type="paragraph" w:customStyle="1" w:styleId="080318">
    <w:name w:val="产品方案正文080318"/>
    <w:basedOn w:val="222"/>
    <w:qFormat/>
    <w:rsid w:val="00B429BD"/>
    <w:pPr>
      <w:ind w:firstLine="200"/>
    </w:pPr>
    <w:rPr>
      <w:rFonts w:ascii="宋体" w:eastAsia="宋体"/>
      <w:sz w:val="21"/>
    </w:rPr>
  </w:style>
  <w:style w:type="paragraph" w:customStyle="1" w:styleId="222">
    <w:name w:val="样式 样式 产品正文2 + 首行缩进:  2 字符 + 首行缩进:  2 字符"/>
    <w:basedOn w:val="a"/>
    <w:qFormat/>
    <w:rsid w:val="00B429BD"/>
    <w:pPr>
      <w:autoSpaceDE w:val="0"/>
      <w:autoSpaceDN w:val="0"/>
      <w:adjustRightInd w:val="0"/>
      <w:snapToGrid w:val="0"/>
      <w:spacing w:line="360" w:lineRule="auto"/>
      <w:ind w:firstLineChars="200" w:firstLine="480"/>
    </w:pPr>
    <w:rPr>
      <w:rFonts w:ascii="仿宋_GB2312" w:eastAsia="仿宋_GB2312"/>
      <w:sz w:val="24"/>
      <w:lang w:val="zh-CN"/>
    </w:rPr>
  </w:style>
  <w:style w:type="paragraph" w:customStyle="1" w:styleId="080325">
    <w:name w:val="产品标题080325"/>
    <w:basedOn w:val="1"/>
    <w:qFormat/>
    <w:rsid w:val="00B429BD"/>
    <w:pPr>
      <w:spacing w:before="60" w:line="480" w:lineRule="auto"/>
      <w:jc w:val="left"/>
    </w:pPr>
    <w:rPr>
      <w:rFonts w:ascii="黑体" w:eastAsia="黑体" w:hAnsi="宋体"/>
      <w:b w:val="0"/>
      <w:kern w:val="0"/>
      <w:sz w:val="24"/>
    </w:rPr>
  </w:style>
  <w:style w:type="paragraph" w:customStyle="1" w:styleId="Default">
    <w:name w:val="Default"/>
    <w:qFormat/>
    <w:rsid w:val="00B429BD"/>
    <w:pPr>
      <w:widowControl w:val="0"/>
      <w:autoSpaceDE w:val="0"/>
      <w:autoSpaceDN w:val="0"/>
      <w:adjustRightInd w:val="0"/>
    </w:pPr>
    <w:rPr>
      <w:rFonts w:ascii="宋体" w:cs="宋体"/>
      <w:color w:val="000000"/>
      <w:sz w:val="24"/>
      <w:szCs w:val="24"/>
    </w:rPr>
  </w:style>
  <w:style w:type="paragraph" w:customStyle="1" w:styleId="11">
    <w:name w:val="1"/>
    <w:basedOn w:val="a"/>
    <w:next w:val="30"/>
    <w:qFormat/>
    <w:rsid w:val="00B429BD"/>
    <w:pPr>
      <w:adjustRightInd w:val="0"/>
      <w:snapToGrid w:val="0"/>
      <w:ind w:firstLineChars="200" w:firstLine="480"/>
    </w:pPr>
    <w:rPr>
      <w:rFonts w:ascii="仿宋_GB2312" w:eastAsia="仿宋_GB2312" w:hAnsi="宋体"/>
      <w:color w:val="000000"/>
      <w:sz w:val="24"/>
    </w:rPr>
  </w:style>
  <w:style w:type="paragraph" w:customStyle="1" w:styleId="-11">
    <w:name w:val="彩色列表 - 着色 11"/>
    <w:basedOn w:val="a"/>
    <w:uiPriority w:val="34"/>
    <w:qFormat/>
    <w:rsid w:val="00B429BD"/>
    <w:pPr>
      <w:ind w:firstLineChars="200" w:firstLine="420"/>
    </w:pPr>
    <w:rPr>
      <w:szCs w:val="24"/>
    </w:rPr>
  </w:style>
  <w:style w:type="paragraph" w:customStyle="1" w:styleId="Style11">
    <w:name w:val="_Style 11"/>
    <w:basedOn w:val="a"/>
    <w:next w:val="a"/>
    <w:qFormat/>
    <w:rsid w:val="00B429BD"/>
  </w:style>
  <w:style w:type="paragraph" w:customStyle="1" w:styleId="Style22">
    <w:name w:val="_Style 22"/>
    <w:basedOn w:val="a"/>
    <w:next w:val="a"/>
    <w:qFormat/>
    <w:rsid w:val="00B429BD"/>
  </w:style>
  <w:style w:type="paragraph" w:customStyle="1" w:styleId="XBRLTitle3">
    <w:name w:val="XBRLTitle3"/>
    <w:basedOn w:val="ae"/>
    <w:next w:val="4"/>
    <w:qFormat/>
    <w:rsid w:val="00B429BD"/>
    <w:pPr>
      <w:spacing w:beforeLines="50" w:afterLines="50" w:line="240" w:lineRule="auto"/>
      <w:outlineLvl w:val="9"/>
    </w:pPr>
    <w:rPr>
      <w:rFonts w:ascii="Cambria" w:hAnsi="Cambria"/>
      <w:bCs/>
      <w:sz w:val="24"/>
      <w:szCs w:val="32"/>
    </w:rPr>
  </w:style>
  <w:style w:type="paragraph" w:customStyle="1" w:styleId="0803180">
    <w:name w:val="产品正文080318"/>
    <w:basedOn w:val="222"/>
    <w:qFormat/>
    <w:rsid w:val="00B429BD"/>
    <w:pPr>
      <w:ind w:firstLine="200"/>
    </w:pPr>
    <w:rPr>
      <w:rFonts w:ascii="宋体" w:eastAsia="宋体"/>
      <w:sz w:val="21"/>
    </w:rPr>
  </w:style>
  <w:style w:type="paragraph" w:customStyle="1" w:styleId="08515">
    <w:name w:val="样式 (西文) 宋体 (中文) 华文楷体 加粗 左侧:  0.85 厘米 行距: 1.5 倍行距"/>
    <w:basedOn w:val="a"/>
    <w:qFormat/>
    <w:rsid w:val="00B429BD"/>
    <w:pPr>
      <w:spacing w:line="360" w:lineRule="auto"/>
      <w:ind w:left="482"/>
    </w:pPr>
    <w:rPr>
      <w:rFonts w:ascii="宋体" w:hAnsi="宋体"/>
      <w:b/>
    </w:rPr>
  </w:style>
  <w:style w:type="paragraph" w:customStyle="1" w:styleId="XBRLTitle5">
    <w:name w:val="XBRLTitle5"/>
    <w:basedOn w:val="ae"/>
    <w:next w:val="4"/>
    <w:qFormat/>
    <w:rsid w:val="00B429BD"/>
    <w:pPr>
      <w:spacing w:beforeLines="50" w:afterLines="50" w:line="240" w:lineRule="auto"/>
      <w:outlineLvl w:val="9"/>
    </w:pPr>
    <w:rPr>
      <w:rFonts w:ascii="Cambria" w:hAnsi="Cambria"/>
      <w:bCs/>
      <w:sz w:val="24"/>
      <w:szCs w:val="32"/>
    </w:rPr>
  </w:style>
  <w:style w:type="paragraph" w:customStyle="1" w:styleId="XBRLTitle4">
    <w:name w:val="XBRLTitle4"/>
    <w:basedOn w:val="ae"/>
    <w:next w:val="4"/>
    <w:qFormat/>
    <w:rsid w:val="00B429BD"/>
    <w:pPr>
      <w:spacing w:beforeLines="50" w:afterLines="50" w:line="240" w:lineRule="auto"/>
      <w:outlineLvl w:val="9"/>
    </w:pPr>
    <w:rPr>
      <w:rFonts w:ascii="Cambria" w:hAnsi="Cambria"/>
      <w:bCs/>
      <w:sz w:val="24"/>
      <w:szCs w:val="32"/>
    </w:rPr>
  </w:style>
  <w:style w:type="paragraph" w:customStyle="1" w:styleId="080320">
    <w:name w:val="申请报告正文080320"/>
    <w:basedOn w:val="20"/>
    <w:qFormat/>
    <w:rsid w:val="00B429BD"/>
    <w:pPr>
      <w:spacing w:beforeLines="50" w:afterLines="50"/>
    </w:pPr>
  </w:style>
  <w:style w:type="paragraph" w:customStyle="1" w:styleId="ParaCharCharCharCharCharChar">
    <w:name w:val="默认段落字体 Para Char Char Char Char Char Char"/>
    <w:basedOn w:val="a"/>
    <w:qFormat/>
    <w:rsid w:val="00B429BD"/>
    <w:pPr>
      <w:tabs>
        <w:tab w:val="left" w:pos="840"/>
      </w:tabs>
      <w:ind w:left="840" w:hanging="360"/>
    </w:pPr>
    <w:rPr>
      <w:sz w:val="24"/>
    </w:rPr>
  </w:style>
  <w:style w:type="paragraph" w:customStyle="1" w:styleId="-110">
    <w:name w:val="彩色底纹 - 着色 11"/>
    <w:uiPriority w:val="99"/>
    <w:semiHidden/>
    <w:qFormat/>
    <w:rsid w:val="00B429BD"/>
    <w:rPr>
      <w:kern w:val="2"/>
      <w:sz w:val="21"/>
    </w:rPr>
  </w:style>
  <w:style w:type="paragraph" w:customStyle="1" w:styleId="afa">
    <w:name w:val="正文所"/>
    <w:basedOn w:val="a"/>
    <w:qFormat/>
    <w:rsid w:val="00B429BD"/>
    <w:pPr>
      <w:spacing w:line="360" w:lineRule="auto"/>
      <w:ind w:firstLineChars="200" w:firstLine="420"/>
    </w:pPr>
  </w:style>
  <w:style w:type="paragraph" w:customStyle="1" w:styleId="afb">
    <w:name w:val="产品正文"/>
    <w:basedOn w:val="222"/>
    <w:qFormat/>
    <w:rsid w:val="00B429BD"/>
    <w:pPr>
      <w:ind w:firstLine="200"/>
    </w:pPr>
    <w:rPr>
      <w:rFonts w:ascii="宋体" w:eastAsia="宋体"/>
      <w:sz w:val="21"/>
    </w:rPr>
  </w:style>
  <w:style w:type="paragraph" w:customStyle="1" w:styleId="CharCharChar">
    <w:name w:val="Char Char Char"/>
    <w:basedOn w:val="a"/>
    <w:qFormat/>
    <w:rsid w:val="00B429BD"/>
  </w:style>
  <w:style w:type="paragraph" w:customStyle="1" w:styleId="XBRLTitle1">
    <w:name w:val="XBRLTitle1"/>
    <w:basedOn w:val="1"/>
    <w:next w:val="2"/>
    <w:qFormat/>
    <w:rsid w:val="00B429BD"/>
    <w:pPr>
      <w:keepLines/>
      <w:spacing w:beforeLines="50" w:afterLines="50"/>
      <w:jc w:val="center"/>
    </w:pPr>
    <w:rPr>
      <w:rFonts w:ascii="Cambria" w:hAnsi="Cambria"/>
      <w:bCs/>
      <w:kern w:val="44"/>
      <w:sz w:val="28"/>
      <w:szCs w:val="44"/>
    </w:rPr>
  </w:style>
  <w:style w:type="paragraph" w:styleId="afc">
    <w:name w:val="List Paragraph"/>
    <w:basedOn w:val="a"/>
    <w:uiPriority w:val="34"/>
    <w:qFormat/>
    <w:rsid w:val="00B429BD"/>
    <w:pPr>
      <w:ind w:firstLineChars="200" w:firstLine="420"/>
    </w:pPr>
    <w:rPr>
      <w:szCs w:val="24"/>
    </w:rPr>
  </w:style>
  <w:style w:type="paragraph" w:customStyle="1" w:styleId="Style20">
    <w:name w:val="_Style 2"/>
    <w:basedOn w:val="a"/>
    <w:uiPriority w:val="34"/>
    <w:qFormat/>
    <w:rsid w:val="00B429BD"/>
    <w:pPr>
      <w:ind w:firstLineChars="200" w:firstLine="420"/>
    </w:pPr>
    <w:rPr>
      <w:szCs w:val="24"/>
    </w:rPr>
  </w:style>
  <w:style w:type="character" w:customStyle="1" w:styleId="Char0">
    <w:name w:val="脚注文本 Char"/>
    <w:link w:val="af"/>
    <w:qFormat/>
    <w:rsid w:val="00B429B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hfund.com.cn&#20462;&#25913;&#22522;&#37329;&#26597;&#35810;&#23494;&#30721;&#65292;&#20026;&#20805;&#20998;&#20445;&#38556;&#25237;&#36164;&#20154;&#20449;&#24687;&#23433;&#20840;&#65292;&#26032;&#23494;&#30721;&#24212;&#20026;6-1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hinali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www.com.c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yhfund.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9BA21-68D2-45E8-9771-F02700AB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1417</TotalTime>
  <Pages>111</Pages>
  <Words>13268</Words>
  <Characters>75631</Characters>
  <Application>Microsoft Office Word</Application>
  <DocSecurity>0</DocSecurity>
  <Lines>630</Lines>
  <Paragraphs>177</Paragraphs>
  <ScaleCrop>false</ScaleCrop>
  <Company>YHFUND</Company>
  <LinksUpToDate>false</LinksUpToDate>
  <CharactersWithSpaces>88722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银华优质增长股票型证券投资基金招募说明书</dc:title>
  <dc:creator>JustinLee</dc:creator>
  <cp:lastModifiedBy>liangmq</cp:lastModifiedBy>
  <cp:revision>33</cp:revision>
  <cp:lastPrinted>2012-02-16T00:13:00Z</cp:lastPrinted>
  <dcterms:created xsi:type="dcterms:W3CDTF">2019-01-16T07:46:00Z</dcterms:created>
  <dcterms:modified xsi:type="dcterms:W3CDTF">2019-02-01T08:54:00Z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